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DB7495">
      <w:pPr>
        <w:jc w:val="center"/>
        <w:rPr>
          <w:rFonts w:hint="eastAsia" w:ascii="仿宋" w:eastAsia="仿宋"/>
          <w:b/>
          <w:bCs/>
          <w:color w:val="auto"/>
          <w:sz w:val="52"/>
          <w:szCs w:val="52"/>
          <w:highlight w:val="none"/>
          <w:lang w:eastAsia="zh-CN"/>
        </w:rPr>
      </w:pPr>
      <w:r>
        <w:rPr>
          <w:rFonts w:hint="eastAsia" w:ascii="仿宋" w:eastAsia="仿宋"/>
          <w:b/>
          <w:bCs/>
          <w:color w:val="auto"/>
          <w:sz w:val="52"/>
          <w:szCs w:val="52"/>
          <w:highlight w:val="none"/>
          <w:lang w:eastAsia="zh-CN"/>
        </w:rPr>
        <w:t>绍兴市越城区鉴湖街道社区卫生服务中心全自动尿沉渣分析仪采购项目</w:t>
      </w:r>
    </w:p>
    <w:p w14:paraId="4E07CBD8">
      <w:pPr>
        <w:rPr>
          <w:rFonts w:ascii="仿宋" w:eastAsia="仿宋"/>
          <w:color w:val="auto"/>
          <w:sz w:val="36"/>
          <w:szCs w:val="36"/>
          <w:highlight w:val="none"/>
        </w:rPr>
      </w:pPr>
    </w:p>
    <w:p w14:paraId="57500A3F">
      <w:pPr>
        <w:rPr>
          <w:rFonts w:ascii="仿宋" w:eastAsia="仿宋"/>
          <w:color w:val="auto"/>
          <w:sz w:val="36"/>
          <w:szCs w:val="36"/>
          <w:highlight w:val="none"/>
        </w:rPr>
      </w:pPr>
    </w:p>
    <w:p w14:paraId="153BEED3">
      <w:pPr>
        <w:rPr>
          <w:rFonts w:ascii="仿宋" w:eastAsia="仿宋"/>
          <w:color w:val="auto"/>
          <w:sz w:val="36"/>
          <w:szCs w:val="36"/>
          <w:highlight w:val="none"/>
        </w:rPr>
      </w:pPr>
    </w:p>
    <w:p w14:paraId="2514FAA8">
      <w:pPr>
        <w:jc w:val="center"/>
        <w:rPr>
          <w:rFonts w:ascii="仿宋" w:eastAsia="仿宋"/>
          <w:b/>
          <w:bCs/>
          <w:color w:val="auto"/>
          <w:sz w:val="72"/>
          <w:szCs w:val="72"/>
          <w:highlight w:val="none"/>
        </w:rPr>
      </w:pPr>
      <w:r>
        <w:rPr>
          <w:rFonts w:hint="eastAsia" w:ascii="仿宋" w:eastAsia="仿宋"/>
          <w:b/>
          <w:bCs/>
          <w:color w:val="auto"/>
          <w:sz w:val="72"/>
          <w:szCs w:val="72"/>
          <w:highlight w:val="none"/>
        </w:rPr>
        <w:t>采</w:t>
      </w:r>
    </w:p>
    <w:p w14:paraId="527D46A3">
      <w:pPr>
        <w:jc w:val="center"/>
        <w:rPr>
          <w:rFonts w:ascii="仿宋" w:eastAsia="仿宋"/>
          <w:b/>
          <w:bCs/>
          <w:color w:val="auto"/>
          <w:sz w:val="72"/>
          <w:szCs w:val="72"/>
          <w:highlight w:val="none"/>
        </w:rPr>
      </w:pPr>
      <w:r>
        <w:rPr>
          <w:rFonts w:hint="eastAsia" w:ascii="仿宋" w:eastAsia="仿宋"/>
          <w:b/>
          <w:bCs/>
          <w:color w:val="auto"/>
          <w:sz w:val="72"/>
          <w:szCs w:val="72"/>
          <w:highlight w:val="none"/>
        </w:rPr>
        <w:t>购</w:t>
      </w:r>
    </w:p>
    <w:p w14:paraId="1A8E930F">
      <w:pPr>
        <w:jc w:val="center"/>
        <w:rPr>
          <w:rFonts w:ascii="仿宋" w:eastAsia="仿宋"/>
          <w:b/>
          <w:bCs/>
          <w:color w:val="auto"/>
          <w:sz w:val="72"/>
          <w:szCs w:val="72"/>
          <w:highlight w:val="none"/>
        </w:rPr>
      </w:pPr>
      <w:r>
        <w:rPr>
          <w:rFonts w:hint="eastAsia" w:ascii="仿宋" w:eastAsia="仿宋"/>
          <w:b/>
          <w:bCs/>
          <w:color w:val="auto"/>
          <w:sz w:val="72"/>
          <w:szCs w:val="72"/>
          <w:highlight w:val="none"/>
        </w:rPr>
        <w:t>文</w:t>
      </w:r>
    </w:p>
    <w:p w14:paraId="0DE2FD94">
      <w:pPr>
        <w:jc w:val="center"/>
        <w:rPr>
          <w:rFonts w:ascii="仿宋" w:eastAsia="仿宋"/>
          <w:b/>
          <w:bCs/>
          <w:color w:val="auto"/>
          <w:sz w:val="72"/>
          <w:szCs w:val="72"/>
          <w:highlight w:val="none"/>
        </w:rPr>
      </w:pPr>
      <w:r>
        <w:rPr>
          <w:rFonts w:hint="eastAsia" w:ascii="仿宋" w:eastAsia="仿宋"/>
          <w:b/>
          <w:bCs/>
          <w:color w:val="auto"/>
          <w:sz w:val="72"/>
          <w:szCs w:val="72"/>
          <w:highlight w:val="none"/>
        </w:rPr>
        <w:t>件</w:t>
      </w:r>
    </w:p>
    <w:p w14:paraId="05A9BD7C">
      <w:pPr>
        <w:rPr>
          <w:rFonts w:ascii="仿宋" w:eastAsia="仿宋"/>
          <w:b/>
          <w:bCs/>
          <w:color w:val="auto"/>
          <w:sz w:val="36"/>
          <w:szCs w:val="36"/>
          <w:highlight w:val="none"/>
        </w:rPr>
      </w:pPr>
    </w:p>
    <w:p w14:paraId="5491C249">
      <w:pPr>
        <w:rPr>
          <w:rFonts w:ascii="仿宋" w:eastAsia="仿宋"/>
          <w:color w:val="auto"/>
          <w:sz w:val="36"/>
          <w:szCs w:val="36"/>
          <w:highlight w:val="none"/>
        </w:rPr>
      </w:pPr>
    </w:p>
    <w:p w14:paraId="03A4A433">
      <w:pPr>
        <w:rPr>
          <w:rFonts w:ascii="仿宋" w:eastAsia="仿宋"/>
          <w:color w:val="auto"/>
          <w:sz w:val="36"/>
          <w:szCs w:val="36"/>
          <w:highlight w:val="none"/>
        </w:rPr>
      </w:pPr>
    </w:p>
    <w:tbl>
      <w:tblPr>
        <w:tblStyle w:val="27"/>
        <w:tblW w:w="8593" w:type="dxa"/>
        <w:jc w:val="center"/>
        <w:tblLayout w:type="autofit"/>
        <w:tblCellMar>
          <w:top w:w="0" w:type="dxa"/>
          <w:left w:w="108" w:type="dxa"/>
          <w:bottom w:w="0" w:type="dxa"/>
          <w:right w:w="108" w:type="dxa"/>
        </w:tblCellMar>
      </w:tblPr>
      <w:tblGrid>
        <w:gridCol w:w="2396"/>
        <w:gridCol w:w="6197"/>
      </w:tblGrid>
      <w:tr w14:paraId="7FB7E3F0">
        <w:tblPrEx>
          <w:tblCellMar>
            <w:top w:w="0" w:type="dxa"/>
            <w:left w:w="108" w:type="dxa"/>
            <w:bottom w:w="0" w:type="dxa"/>
            <w:right w:w="108" w:type="dxa"/>
          </w:tblCellMar>
        </w:tblPrEx>
        <w:trPr>
          <w:trHeight w:val="453" w:hRule="exact"/>
          <w:jc w:val="center"/>
        </w:trPr>
        <w:tc>
          <w:tcPr>
            <w:tcW w:w="2396" w:type="dxa"/>
            <w:tcBorders>
              <w:top w:val="nil"/>
              <w:left w:val="nil"/>
              <w:bottom w:val="nil"/>
              <w:right w:val="nil"/>
            </w:tcBorders>
            <w:shd w:val="clear" w:color="auto" w:fill="auto"/>
            <w:noWrap/>
            <w:vAlign w:val="center"/>
          </w:tcPr>
          <w:p w14:paraId="1FC59702">
            <w:pPr>
              <w:rPr>
                <w:rFonts w:ascii="仿宋" w:eastAsia="仿宋"/>
                <w:color w:val="auto"/>
                <w:sz w:val="32"/>
                <w:szCs w:val="21"/>
                <w:highlight w:val="none"/>
              </w:rPr>
            </w:pPr>
            <w:r>
              <w:rPr>
                <w:rFonts w:hint="eastAsia" w:ascii="仿宋" w:eastAsia="仿宋"/>
                <w:color w:val="auto"/>
                <w:sz w:val="28"/>
                <w:highlight w:val="none"/>
              </w:rPr>
              <w:t>项目编号：</w:t>
            </w:r>
          </w:p>
        </w:tc>
        <w:tc>
          <w:tcPr>
            <w:tcW w:w="6197" w:type="dxa"/>
            <w:tcBorders>
              <w:top w:val="nil"/>
              <w:left w:val="nil"/>
              <w:bottom w:val="nil"/>
              <w:right w:val="nil"/>
            </w:tcBorders>
            <w:shd w:val="clear" w:color="auto" w:fill="auto"/>
            <w:noWrap/>
            <w:vAlign w:val="center"/>
          </w:tcPr>
          <w:p w14:paraId="661D2B39">
            <w:pPr>
              <w:rPr>
                <w:rFonts w:hint="eastAsia" w:ascii="仿宋" w:eastAsia="仿宋"/>
                <w:color w:val="auto"/>
                <w:sz w:val="32"/>
                <w:szCs w:val="21"/>
                <w:highlight w:val="none"/>
                <w:u w:val="single"/>
                <w:lang w:eastAsia="zh-CN"/>
              </w:rPr>
            </w:pPr>
            <w:r>
              <w:rPr>
                <w:rFonts w:hint="eastAsia" w:ascii="仿宋" w:hAnsi="Times New Roman" w:eastAsia="仿宋" w:cs="Times New Roman"/>
                <w:color w:val="auto"/>
                <w:sz w:val="28"/>
                <w:highlight w:val="none"/>
                <w:lang w:eastAsia="zh-CN"/>
              </w:rPr>
              <w:t>ZJDT-F-25040</w:t>
            </w:r>
          </w:p>
        </w:tc>
      </w:tr>
      <w:tr w14:paraId="727832F8">
        <w:tblPrEx>
          <w:tblCellMar>
            <w:top w:w="0" w:type="dxa"/>
            <w:left w:w="108" w:type="dxa"/>
            <w:bottom w:w="0" w:type="dxa"/>
            <w:right w:w="108" w:type="dxa"/>
          </w:tblCellMar>
        </w:tblPrEx>
        <w:trPr>
          <w:trHeight w:val="453" w:hRule="exact"/>
          <w:jc w:val="center"/>
        </w:trPr>
        <w:tc>
          <w:tcPr>
            <w:tcW w:w="2396" w:type="dxa"/>
            <w:tcBorders>
              <w:top w:val="nil"/>
              <w:left w:val="nil"/>
              <w:bottom w:val="nil"/>
              <w:right w:val="nil"/>
            </w:tcBorders>
            <w:noWrap/>
            <w:vAlign w:val="center"/>
          </w:tcPr>
          <w:p w14:paraId="0C0004FC">
            <w:pPr>
              <w:rPr>
                <w:rFonts w:ascii="仿宋" w:eastAsia="仿宋"/>
                <w:color w:val="auto"/>
                <w:sz w:val="28"/>
                <w:highlight w:val="none"/>
              </w:rPr>
            </w:pPr>
            <w:r>
              <w:rPr>
                <w:rFonts w:hint="eastAsia" w:ascii="仿宋" w:eastAsia="仿宋"/>
                <w:color w:val="auto"/>
                <w:sz w:val="28"/>
                <w:highlight w:val="none"/>
              </w:rPr>
              <w:t>采购单位：</w:t>
            </w:r>
          </w:p>
        </w:tc>
        <w:tc>
          <w:tcPr>
            <w:tcW w:w="6197" w:type="dxa"/>
            <w:tcBorders>
              <w:top w:val="nil"/>
              <w:left w:val="nil"/>
              <w:bottom w:val="nil"/>
              <w:right w:val="nil"/>
            </w:tcBorders>
            <w:noWrap/>
            <w:vAlign w:val="center"/>
          </w:tcPr>
          <w:p w14:paraId="5E3BF573">
            <w:pPr>
              <w:rPr>
                <w:rFonts w:hint="eastAsia" w:ascii="仿宋" w:eastAsia="仿宋"/>
                <w:color w:val="auto"/>
                <w:sz w:val="28"/>
                <w:highlight w:val="none"/>
                <w:lang w:eastAsia="zh-CN"/>
              </w:rPr>
            </w:pPr>
            <w:r>
              <w:rPr>
                <w:rFonts w:hint="eastAsia" w:ascii="仿宋" w:eastAsia="仿宋"/>
                <w:color w:val="auto"/>
                <w:sz w:val="28"/>
                <w:highlight w:val="none"/>
                <w:lang w:eastAsia="zh-CN"/>
              </w:rPr>
              <w:t>绍兴市越城区鉴湖街道社区卫生服务中心</w:t>
            </w:r>
          </w:p>
        </w:tc>
      </w:tr>
      <w:tr w14:paraId="1BDA3D62">
        <w:tblPrEx>
          <w:tblCellMar>
            <w:top w:w="0" w:type="dxa"/>
            <w:left w:w="108" w:type="dxa"/>
            <w:bottom w:w="0" w:type="dxa"/>
            <w:right w:w="108" w:type="dxa"/>
          </w:tblCellMar>
        </w:tblPrEx>
        <w:trPr>
          <w:trHeight w:val="453" w:hRule="exact"/>
          <w:jc w:val="center"/>
        </w:trPr>
        <w:tc>
          <w:tcPr>
            <w:tcW w:w="2396" w:type="dxa"/>
            <w:tcBorders>
              <w:top w:val="nil"/>
              <w:left w:val="nil"/>
              <w:bottom w:val="nil"/>
              <w:right w:val="nil"/>
            </w:tcBorders>
            <w:noWrap/>
            <w:vAlign w:val="center"/>
          </w:tcPr>
          <w:p w14:paraId="3B209136">
            <w:pPr>
              <w:rPr>
                <w:rFonts w:ascii="仿宋" w:eastAsia="仿宋"/>
                <w:color w:val="auto"/>
                <w:sz w:val="28"/>
                <w:highlight w:val="none"/>
              </w:rPr>
            </w:pPr>
            <w:r>
              <w:rPr>
                <w:rFonts w:hint="eastAsia" w:ascii="仿宋" w:eastAsia="仿宋"/>
                <w:color w:val="auto"/>
                <w:sz w:val="28"/>
                <w:highlight w:val="none"/>
              </w:rPr>
              <w:t>采购代理机构：</w:t>
            </w:r>
          </w:p>
        </w:tc>
        <w:tc>
          <w:tcPr>
            <w:tcW w:w="6197" w:type="dxa"/>
            <w:tcBorders>
              <w:top w:val="nil"/>
              <w:left w:val="nil"/>
              <w:bottom w:val="nil"/>
              <w:right w:val="nil"/>
            </w:tcBorders>
            <w:noWrap/>
            <w:vAlign w:val="center"/>
          </w:tcPr>
          <w:p w14:paraId="2CB36B1C">
            <w:pPr>
              <w:rPr>
                <w:rFonts w:ascii="仿宋" w:eastAsia="仿宋"/>
                <w:color w:val="auto"/>
                <w:sz w:val="28"/>
                <w:highlight w:val="none"/>
              </w:rPr>
            </w:pPr>
            <w:r>
              <w:rPr>
                <w:rFonts w:hint="eastAsia" w:ascii="仿宋" w:eastAsia="仿宋"/>
                <w:color w:val="auto"/>
                <w:sz w:val="28"/>
                <w:highlight w:val="none"/>
              </w:rPr>
              <w:t>浙江东腾利成招标代理有限公司</w:t>
            </w:r>
          </w:p>
        </w:tc>
      </w:tr>
      <w:tr w14:paraId="335FDB93">
        <w:tblPrEx>
          <w:tblCellMar>
            <w:top w:w="0" w:type="dxa"/>
            <w:left w:w="108" w:type="dxa"/>
            <w:bottom w:w="0" w:type="dxa"/>
            <w:right w:w="108" w:type="dxa"/>
          </w:tblCellMar>
        </w:tblPrEx>
        <w:trPr>
          <w:trHeight w:val="453" w:hRule="exact"/>
          <w:jc w:val="center"/>
        </w:trPr>
        <w:tc>
          <w:tcPr>
            <w:tcW w:w="2396" w:type="dxa"/>
            <w:tcBorders>
              <w:top w:val="nil"/>
              <w:left w:val="nil"/>
              <w:bottom w:val="nil"/>
              <w:right w:val="nil"/>
            </w:tcBorders>
            <w:noWrap/>
            <w:vAlign w:val="center"/>
          </w:tcPr>
          <w:p w14:paraId="6AA7CC5F">
            <w:pPr>
              <w:rPr>
                <w:rFonts w:ascii="仿宋" w:eastAsia="仿宋"/>
                <w:color w:val="auto"/>
                <w:sz w:val="28"/>
                <w:highlight w:val="none"/>
              </w:rPr>
            </w:pPr>
            <w:r>
              <w:rPr>
                <w:rFonts w:hint="eastAsia" w:ascii="仿宋" w:eastAsia="仿宋"/>
                <w:color w:val="auto"/>
                <w:sz w:val="28"/>
                <w:highlight w:val="none"/>
              </w:rPr>
              <w:t>监督单位：</w:t>
            </w:r>
          </w:p>
        </w:tc>
        <w:tc>
          <w:tcPr>
            <w:tcW w:w="6197" w:type="dxa"/>
            <w:tcBorders>
              <w:top w:val="nil"/>
              <w:left w:val="nil"/>
              <w:bottom w:val="nil"/>
              <w:right w:val="nil"/>
            </w:tcBorders>
            <w:noWrap/>
            <w:vAlign w:val="center"/>
          </w:tcPr>
          <w:p w14:paraId="1A055BF3">
            <w:pPr>
              <w:rPr>
                <w:rFonts w:ascii="仿宋" w:eastAsia="仿宋"/>
                <w:color w:val="auto"/>
                <w:sz w:val="28"/>
                <w:highlight w:val="none"/>
              </w:rPr>
            </w:pPr>
            <w:r>
              <w:rPr>
                <w:rFonts w:hint="eastAsia" w:ascii="仿宋" w:eastAsia="仿宋"/>
                <w:color w:val="auto"/>
                <w:sz w:val="28"/>
                <w:highlight w:val="none"/>
                <w:lang w:eastAsia="zh-CN"/>
              </w:rPr>
              <w:t>绍兴市越城区鉴湖街道社区卫生服务中心办公室</w:t>
            </w:r>
          </w:p>
        </w:tc>
      </w:tr>
    </w:tbl>
    <w:p w14:paraId="4710C27B">
      <w:pPr>
        <w:jc w:val="center"/>
        <w:rPr>
          <w:rFonts w:ascii="仿宋" w:eastAsia="仿宋"/>
          <w:color w:val="auto"/>
          <w:sz w:val="28"/>
          <w:highlight w:val="none"/>
        </w:rPr>
      </w:pPr>
    </w:p>
    <w:p w14:paraId="2D680492">
      <w:pPr>
        <w:jc w:val="center"/>
        <w:rPr>
          <w:rFonts w:ascii="仿宋" w:eastAsia="仿宋"/>
          <w:color w:val="auto"/>
          <w:sz w:val="28"/>
          <w:highlight w:val="none"/>
        </w:rPr>
      </w:pPr>
    </w:p>
    <w:p w14:paraId="6EFBD1DB">
      <w:pPr>
        <w:jc w:val="center"/>
        <w:rPr>
          <w:rFonts w:ascii="仿宋" w:eastAsia="仿宋"/>
          <w:color w:val="auto"/>
          <w:sz w:val="28"/>
          <w:highlight w:val="none"/>
        </w:rPr>
      </w:pPr>
      <w:r>
        <w:rPr>
          <w:rFonts w:hint="eastAsia" w:ascii="仿宋" w:eastAsia="仿宋"/>
          <w:color w:val="auto"/>
          <w:sz w:val="28"/>
          <w:highlight w:val="none"/>
          <w:u w:val="single"/>
        </w:rPr>
        <w:t>2025</w:t>
      </w:r>
      <w:r>
        <w:rPr>
          <w:rFonts w:hint="eastAsia" w:ascii="仿宋" w:eastAsia="仿宋"/>
          <w:color w:val="auto"/>
          <w:sz w:val="28"/>
          <w:highlight w:val="none"/>
        </w:rPr>
        <w:t>年</w:t>
      </w:r>
      <w:r>
        <w:rPr>
          <w:rFonts w:hint="eastAsia" w:ascii="仿宋" w:eastAsia="仿宋"/>
          <w:color w:val="auto"/>
          <w:sz w:val="28"/>
          <w:highlight w:val="none"/>
          <w:u w:val="single"/>
          <w:lang w:val="en-US" w:eastAsia="zh-CN"/>
        </w:rPr>
        <w:t>09</w:t>
      </w:r>
      <w:r>
        <w:rPr>
          <w:rFonts w:hint="eastAsia" w:ascii="仿宋" w:eastAsia="仿宋"/>
          <w:color w:val="auto"/>
          <w:sz w:val="28"/>
          <w:highlight w:val="none"/>
        </w:rPr>
        <w:t>月</w:t>
      </w:r>
    </w:p>
    <w:p w14:paraId="4A4A59DE">
      <w:pPr>
        <w:rPr>
          <w:rFonts w:ascii="仿宋" w:eastAsia="仿宋"/>
          <w:color w:val="auto"/>
          <w:sz w:val="28"/>
          <w:highlight w:val="none"/>
        </w:rPr>
      </w:pPr>
    </w:p>
    <w:p w14:paraId="78328089">
      <w:pPr>
        <w:rPr>
          <w:rFonts w:ascii="仿宋" w:eastAsia="仿宋"/>
          <w:b/>
          <w:color w:val="auto"/>
          <w:sz w:val="44"/>
          <w:szCs w:val="44"/>
          <w:highlight w:val="none"/>
        </w:rPr>
        <w:sectPr>
          <w:footerReference r:id="rId3" w:type="even"/>
          <w:pgSz w:w="11907" w:h="16840"/>
          <w:pgMar w:top="1440" w:right="1463" w:bottom="1440" w:left="1803" w:header="851" w:footer="992" w:gutter="0"/>
          <w:cols w:space="720" w:num="1"/>
          <w:docGrid w:type="lines" w:linePitch="312" w:charSpace="0"/>
        </w:sectPr>
      </w:pPr>
    </w:p>
    <w:p w14:paraId="63905D2E">
      <w:pPr>
        <w:jc w:val="center"/>
        <w:rPr>
          <w:rFonts w:ascii="仿宋" w:eastAsia="仿宋"/>
          <w:color w:val="auto"/>
          <w:sz w:val="28"/>
          <w:highlight w:val="none"/>
        </w:rPr>
      </w:pPr>
      <w:r>
        <w:rPr>
          <w:rFonts w:hint="eastAsia" w:ascii="仿宋" w:eastAsia="仿宋"/>
          <w:b/>
          <w:color w:val="auto"/>
          <w:sz w:val="44"/>
          <w:szCs w:val="44"/>
          <w:highlight w:val="none"/>
        </w:rPr>
        <w:t>目录</w:t>
      </w:r>
    </w:p>
    <w:p w14:paraId="7E5E7B10">
      <w:pPr>
        <w:jc w:val="center"/>
        <w:rPr>
          <w:rFonts w:ascii="仿宋" w:eastAsia="仿宋"/>
          <w:b/>
          <w:color w:val="auto"/>
          <w:sz w:val="44"/>
          <w:szCs w:val="44"/>
          <w:highlight w:val="none"/>
        </w:rPr>
      </w:pPr>
    </w:p>
    <w:p w14:paraId="7FD832A6">
      <w:pPr>
        <w:pStyle w:val="20"/>
        <w:tabs>
          <w:tab w:val="right" w:leader="dot" w:pos="8641"/>
        </w:tabs>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TOC \o "1-2" \h \u </w:instrText>
      </w:r>
      <w:r>
        <w:rPr>
          <w:rFonts w:hint="eastAsia" w:ascii="仿宋" w:hAnsi="仿宋" w:eastAsia="仿宋" w:cs="仿宋"/>
          <w:color w:val="auto"/>
          <w:sz w:val="28"/>
          <w:szCs w:val="28"/>
          <w:highlight w:val="none"/>
        </w:rPr>
        <w:fldChar w:fldCharType="separate"/>
      </w:r>
      <w:r>
        <w:rPr>
          <w:color w:val="auto"/>
          <w:highlight w:val="none"/>
        </w:rPr>
        <w:fldChar w:fldCharType="begin"/>
      </w:r>
      <w:r>
        <w:rPr>
          <w:color w:val="auto"/>
          <w:highlight w:val="none"/>
        </w:rPr>
        <w:instrText xml:space="preserve"> HYPERLINK \l "_Toc31112" </w:instrText>
      </w:r>
      <w:r>
        <w:rPr>
          <w:color w:val="auto"/>
          <w:highlight w:val="none"/>
        </w:rPr>
        <w:fldChar w:fldCharType="separate"/>
      </w:r>
      <w:r>
        <w:rPr>
          <w:rFonts w:hint="eastAsia" w:ascii="仿宋" w:hAnsi="仿宋" w:eastAsia="仿宋" w:cs="仿宋"/>
          <w:color w:val="auto"/>
          <w:sz w:val="28"/>
          <w:szCs w:val="28"/>
          <w:highlight w:val="none"/>
        </w:rPr>
        <w:t>第一章  采购公告</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_Toc31112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5C7517B0">
      <w:pPr>
        <w:pStyle w:val="20"/>
        <w:tabs>
          <w:tab w:val="right" w:leader="dot" w:pos="8641"/>
        </w:tabs>
        <w:rPr>
          <w:rFonts w:ascii="仿宋" w:hAnsi="仿宋" w:eastAsia="仿宋" w:cs="仿宋"/>
          <w:color w:val="auto"/>
          <w:sz w:val="28"/>
          <w:szCs w:val="28"/>
          <w:highlight w:val="none"/>
        </w:rPr>
      </w:pPr>
      <w:r>
        <w:rPr>
          <w:color w:val="auto"/>
          <w:highlight w:val="none"/>
        </w:rPr>
        <w:fldChar w:fldCharType="begin"/>
      </w:r>
      <w:r>
        <w:rPr>
          <w:color w:val="auto"/>
          <w:highlight w:val="none"/>
        </w:rPr>
        <w:instrText xml:space="preserve"> HYPERLINK \l "_Toc13472" </w:instrText>
      </w:r>
      <w:r>
        <w:rPr>
          <w:color w:val="auto"/>
          <w:highlight w:val="none"/>
        </w:rPr>
        <w:fldChar w:fldCharType="separate"/>
      </w:r>
      <w:r>
        <w:rPr>
          <w:rFonts w:hint="eastAsia" w:ascii="仿宋" w:hAnsi="仿宋" w:eastAsia="仿宋" w:cs="仿宋"/>
          <w:color w:val="auto"/>
          <w:sz w:val="28"/>
          <w:szCs w:val="28"/>
          <w:highlight w:val="none"/>
        </w:rPr>
        <w:t>第二章  投标人须知</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fldChar w:fldCharType="end"/>
      </w:r>
    </w:p>
    <w:p w14:paraId="69CC1441">
      <w:pPr>
        <w:pStyle w:val="22"/>
        <w:tabs>
          <w:tab w:val="right" w:leader="dot" w:pos="8641"/>
        </w:tabs>
        <w:rPr>
          <w:rFonts w:ascii="仿宋" w:hAnsi="仿宋" w:eastAsia="仿宋" w:cs="仿宋"/>
          <w:color w:val="auto"/>
          <w:sz w:val="28"/>
          <w:szCs w:val="28"/>
          <w:highlight w:val="none"/>
        </w:rPr>
      </w:pPr>
      <w:r>
        <w:rPr>
          <w:color w:val="auto"/>
          <w:highlight w:val="none"/>
        </w:rPr>
        <w:fldChar w:fldCharType="begin"/>
      </w:r>
      <w:r>
        <w:rPr>
          <w:color w:val="auto"/>
          <w:highlight w:val="none"/>
        </w:rPr>
        <w:instrText xml:space="preserve"> HYPERLINK \l "_Toc2607" </w:instrText>
      </w:r>
      <w:r>
        <w:rPr>
          <w:color w:val="auto"/>
          <w:highlight w:val="none"/>
        </w:rPr>
        <w:fldChar w:fldCharType="separate"/>
      </w:r>
      <w:r>
        <w:rPr>
          <w:rFonts w:hint="eastAsia" w:ascii="仿宋" w:hAnsi="仿宋" w:eastAsia="仿宋" w:cs="仿宋"/>
          <w:color w:val="auto"/>
          <w:sz w:val="28"/>
          <w:szCs w:val="28"/>
          <w:highlight w:val="none"/>
        </w:rPr>
        <w:t>一、前附表</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fldChar w:fldCharType="end"/>
      </w:r>
    </w:p>
    <w:p w14:paraId="5A72C468">
      <w:pPr>
        <w:pStyle w:val="22"/>
        <w:tabs>
          <w:tab w:val="right" w:leader="dot" w:pos="8641"/>
        </w:tabs>
        <w:rPr>
          <w:rFonts w:ascii="仿宋" w:hAnsi="仿宋" w:eastAsia="仿宋" w:cs="仿宋"/>
          <w:color w:val="auto"/>
          <w:sz w:val="28"/>
          <w:szCs w:val="28"/>
          <w:highlight w:val="none"/>
        </w:rPr>
      </w:pPr>
      <w:r>
        <w:rPr>
          <w:color w:val="auto"/>
          <w:highlight w:val="none"/>
        </w:rPr>
        <w:fldChar w:fldCharType="begin"/>
      </w:r>
      <w:r>
        <w:rPr>
          <w:color w:val="auto"/>
          <w:highlight w:val="none"/>
        </w:rPr>
        <w:instrText xml:space="preserve"> HYPERLINK \l "_Toc27758" </w:instrText>
      </w:r>
      <w:r>
        <w:rPr>
          <w:color w:val="auto"/>
          <w:highlight w:val="none"/>
        </w:rPr>
        <w:fldChar w:fldCharType="separate"/>
      </w:r>
      <w:r>
        <w:rPr>
          <w:rFonts w:hint="eastAsia" w:ascii="仿宋" w:hAnsi="仿宋" w:eastAsia="仿宋" w:cs="仿宋"/>
          <w:color w:val="auto"/>
          <w:sz w:val="28"/>
          <w:szCs w:val="28"/>
          <w:highlight w:val="none"/>
        </w:rPr>
        <w:t>二、采购文件</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fldChar w:fldCharType="end"/>
      </w:r>
    </w:p>
    <w:p w14:paraId="7DB27CF4">
      <w:pPr>
        <w:pStyle w:val="22"/>
        <w:tabs>
          <w:tab w:val="right" w:leader="dot" w:pos="8641"/>
        </w:tabs>
        <w:rPr>
          <w:rFonts w:ascii="仿宋" w:hAnsi="仿宋" w:eastAsia="仿宋" w:cs="仿宋"/>
          <w:color w:val="auto"/>
          <w:sz w:val="28"/>
          <w:szCs w:val="28"/>
          <w:highlight w:val="none"/>
        </w:rPr>
      </w:pPr>
      <w:r>
        <w:rPr>
          <w:color w:val="auto"/>
          <w:highlight w:val="none"/>
        </w:rPr>
        <w:fldChar w:fldCharType="begin"/>
      </w:r>
      <w:r>
        <w:rPr>
          <w:color w:val="auto"/>
          <w:highlight w:val="none"/>
        </w:rPr>
        <w:instrText xml:space="preserve"> HYPERLINK \l "_Toc30368" </w:instrText>
      </w:r>
      <w:r>
        <w:rPr>
          <w:color w:val="auto"/>
          <w:highlight w:val="none"/>
        </w:rPr>
        <w:fldChar w:fldCharType="separate"/>
      </w:r>
      <w:r>
        <w:rPr>
          <w:rFonts w:hint="eastAsia" w:ascii="仿宋" w:hAnsi="仿宋" w:eastAsia="仿宋" w:cs="仿宋"/>
          <w:color w:val="auto"/>
          <w:sz w:val="28"/>
          <w:szCs w:val="28"/>
          <w:highlight w:val="none"/>
        </w:rPr>
        <w:t>三、投标文件</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fldChar w:fldCharType="end"/>
      </w:r>
    </w:p>
    <w:p w14:paraId="28FBDCFB">
      <w:pPr>
        <w:pStyle w:val="22"/>
        <w:tabs>
          <w:tab w:val="right" w:leader="dot" w:pos="8641"/>
        </w:tabs>
        <w:rPr>
          <w:rFonts w:ascii="仿宋" w:hAnsi="仿宋" w:eastAsia="仿宋" w:cs="仿宋"/>
          <w:color w:val="auto"/>
          <w:sz w:val="28"/>
          <w:szCs w:val="28"/>
          <w:highlight w:val="none"/>
        </w:rPr>
      </w:pPr>
      <w:r>
        <w:rPr>
          <w:color w:val="auto"/>
          <w:highlight w:val="none"/>
        </w:rPr>
        <w:fldChar w:fldCharType="begin"/>
      </w:r>
      <w:r>
        <w:rPr>
          <w:color w:val="auto"/>
          <w:highlight w:val="none"/>
        </w:rPr>
        <w:instrText xml:space="preserve"> HYPERLINK \l "_Toc30761" </w:instrText>
      </w:r>
      <w:r>
        <w:rPr>
          <w:color w:val="auto"/>
          <w:highlight w:val="none"/>
        </w:rPr>
        <w:fldChar w:fldCharType="separate"/>
      </w:r>
      <w:r>
        <w:rPr>
          <w:rFonts w:hint="eastAsia" w:ascii="仿宋" w:hAnsi="仿宋" w:eastAsia="仿宋" w:cs="仿宋"/>
          <w:color w:val="auto"/>
          <w:sz w:val="28"/>
          <w:szCs w:val="28"/>
          <w:highlight w:val="none"/>
        </w:rPr>
        <w:t>四、开标评标</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_Toc30761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28A52B54">
      <w:pPr>
        <w:pStyle w:val="22"/>
        <w:tabs>
          <w:tab w:val="right" w:leader="dot" w:pos="8641"/>
        </w:tabs>
        <w:rPr>
          <w:rFonts w:ascii="仿宋" w:hAnsi="仿宋" w:eastAsia="仿宋" w:cs="仿宋"/>
          <w:color w:val="auto"/>
          <w:sz w:val="28"/>
          <w:szCs w:val="28"/>
          <w:highlight w:val="none"/>
        </w:rPr>
      </w:pPr>
      <w:r>
        <w:rPr>
          <w:color w:val="auto"/>
          <w:highlight w:val="none"/>
        </w:rPr>
        <w:fldChar w:fldCharType="begin"/>
      </w:r>
      <w:r>
        <w:rPr>
          <w:color w:val="auto"/>
          <w:highlight w:val="none"/>
        </w:rPr>
        <w:instrText xml:space="preserve"> HYPERLINK \l "_Toc14944" </w:instrText>
      </w:r>
      <w:r>
        <w:rPr>
          <w:color w:val="auto"/>
          <w:highlight w:val="none"/>
        </w:rPr>
        <w:fldChar w:fldCharType="separate"/>
      </w:r>
      <w:r>
        <w:rPr>
          <w:rFonts w:hint="eastAsia" w:ascii="仿宋" w:hAnsi="仿宋" w:eastAsia="仿宋" w:cs="仿宋"/>
          <w:color w:val="auto"/>
          <w:sz w:val="28"/>
          <w:szCs w:val="28"/>
          <w:highlight w:val="none"/>
        </w:rPr>
        <w:t>五、合同签订及履约</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_Toc14944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4F0CEF52">
      <w:pPr>
        <w:pStyle w:val="20"/>
        <w:tabs>
          <w:tab w:val="right" w:leader="dot" w:pos="8641"/>
        </w:tabs>
        <w:rPr>
          <w:rFonts w:ascii="仿宋" w:hAnsi="仿宋" w:eastAsia="仿宋" w:cs="仿宋"/>
          <w:color w:val="auto"/>
          <w:sz w:val="28"/>
          <w:szCs w:val="28"/>
          <w:highlight w:val="none"/>
        </w:rPr>
      </w:pPr>
      <w:r>
        <w:rPr>
          <w:color w:val="auto"/>
          <w:highlight w:val="none"/>
        </w:rPr>
        <w:fldChar w:fldCharType="begin"/>
      </w:r>
      <w:r>
        <w:rPr>
          <w:color w:val="auto"/>
          <w:highlight w:val="none"/>
        </w:rPr>
        <w:instrText xml:space="preserve"> HYPERLINK \l "_Toc27068" </w:instrText>
      </w:r>
      <w:r>
        <w:rPr>
          <w:color w:val="auto"/>
          <w:highlight w:val="none"/>
        </w:rPr>
        <w:fldChar w:fldCharType="separate"/>
      </w:r>
      <w:r>
        <w:rPr>
          <w:rFonts w:hint="eastAsia" w:ascii="仿宋" w:hAnsi="仿宋" w:eastAsia="仿宋" w:cs="仿宋"/>
          <w:color w:val="auto"/>
          <w:sz w:val="28"/>
          <w:szCs w:val="28"/>
          <w:highlight w:val="none"/>
        </w:rPr>
        <w:t>第三章  采购需求</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_Toc27068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5F4DF7AB">
      <w:pPr>
        <w:pStyle w:val="22"/>
        <w:tabs>
          <w:tab w:val="right" w:leader="dot" w:pos="8641"/>
        </w:tabs>
        <w:rPr>
          <w:rFonts w:ascii="仿宋" w:hAnsi="仿宋" w:eastAsia="仿宋" w:cs="仿宋"/>
          <w:color w:val="auto"/>
          <w:sz w:val="28"/>
          <w:szCs w:val="28"/>
          <w:highlight w:val="none"/>
        </w:rPr>
      </w:pPr>
      <w:r>
        <w:rPr>
          <w:color w:val="auto"/>
          <w:highlight w:val="none"/>
        </w:rPr>
        <w:fldChar w:fldCharType="begin"/>
      </w:r>
      <w:r>
        <w:rPr>
          <w:color w:val="auto"/>
          <w:highlight w:val="none"/>
        </w:rPr>
        <w:instrText xml:space="preserve"> HYPERLINK \l "_Toc23126" </w:instrText>
      </w:r>
      <w:r>
        <w:rPr>
          <w:color w:val="auto"/>
          <w:highlight w:val="none"/>
        </w:rPr>
        <w:fldChar w:fldCharType="separate"/>
      </w:r>
      <w:r>
        <w:rPr>
          <w:rFonts w:hint="eastAsia" w:ascii="仿宋" w:hAnsi="仿宋" w:eastAsia="仿宋" w:cs="仿宋"/>
          <w:color w:val="auto"/>
          <w:sz w:val="28"/>
          <w:szCs w:val="28"/>
          <w:highlight w:val="none"/>
        </w:rPr>
        <w:t>一、货物清单及技术要求</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_Toc23126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14BC0AC7">
      <w:pPr>
        <w:pStyle w:val="22"/>
        <w:tabs>
          <w:tab w:val="right" w:leader="dot" w:pos="8641"/>
        </w:tabs>
        <w:rPr>
          <w:rFonts w:ascii="仿宋" w:hAnsi="仿宋" w:eastAsia="仿宋" w:cs="仿宋"/>
          <w:color w:val="auto"/>
          <w:sz w:val="28"/>
          <w:szCs w:val="28"/>
          <w:highlight w:val="none"/>
        </w:rPr>
      </w:pPr>
      <w:r>
        <w:rPr>
          <w:color w:val="auto"/>
          <w:highlight w:val="none"/>
        </w:rPr>
        <w:fldChar w:fldCharType="begin"/>
      </w:r>
      <w:r>
        <w:rPr>
          <w:color w:val="auto"/>
          <w:highlight w:val="none"/>
        </w:rPr>
        <w:instrText xml:space="preserve"> HYPERLINK \l "_Toc10858" </w:instrText>
      </w:r>
      <w:r>
        <w:rPr>
          <w:color w:val="auto"/>
          <w:highlight w:val="none"/>
        </w:rPr>
        <w:fldChar w:fldCharType="separate"/>
      </w:r>
      <w:r>
        <w:rPr>
          <w:rFonts w:hint="eastAsia" w:ascii="仿宋" w:hAnsi="仿宋" w:eastAsia="仿宋" w:cs="仿宋"/>
          <w:color w:val="auto"/>
          <w:sz w:val="28"/>
          <w:szCs w:val="28"/>
          <w:highlight w:val="none"/>
        </w:rPr>
        <w:t>二、商务要求</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_Toc10858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18</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48A5E780">
      <w:pPr>
        <w:pStyle w:val="20"/>
        <w:tabs>
          <w:tab w:val="right" w:leader="dot" w:pos="8641"/>
        </w:tabs>
        <w:rPr>
          <w:rFonts w:ascii="仿宋" w:hAnsi="仿宋" w:eastAsia="仿宋" w:cs="仿宋"/>
          <w:color w:val="auto"/>
          <w:sz w:val="28"/>
          <w:szCs w:val="28"/>
          <w:highlight w:val="none"/>
        </w:rPr>
      </w:pPr>
      <w:r>
        <w:rPr>
          <w:color w:val="auto"/>
          <w:highlight w:val="none"/>
        </w:rPr>
        <w:fldChar w:fldCharType="begin"/>
      </w:r>
      <w:r>
        <w:rPr>
          <w:color w:val="auto"/>
          <w:highlight w:val="none"/>
        </w:rPr>
        <w:instrText xml:space="preserve"> HYPERLINK \l "_Toc15027" </w:instrText>
      </w:r>
      <w:r>
        <w:rPr>
          <w:color w:val="auto"/>
          <w:highlight w:val="none"/>
        </w:rPr>
        <w:fldChar w:fldCharType="separate"/>
      </w:r>
      <w:r>
        <w:rPr>
          <w:rFonts w:hint="eastAsia" w:ascii="仿宋" w:hAnsi="仿宋" w:eastAsia="仿宋" w:cs="仿宋"/>
          <w:color w:val="auto"/>
          <w:sz w:val="28"/>
          <w:szCs w:val="28"/>
          <w:highlight w:val="none"/>
        </w:rPr>
        <w:t>第四章  拟签订合同的主要条款</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_Toc15027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20</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05EB7EC0">
      <w:pPr>
        <w:pStyle w:val="20"/>
        <w:tabs>
          <w:tab w:val="right" w:leader="dot" w:pos="8641"/>
        </w:tabs>
        <w:rPr>
          <w:rFonts w:ascii="仿宋" w:hAnsi="仿宋" w:eastAsia="仿宋" w:cs="仿宋"/>
          <w:color w:val="auto"/>
          <w:sz w:val="28"/>
          <w:szCs w:val="28"/>
          <w:highlight w:val="none"/>
        </w:rPr>
      </w:pPr>
      <w:r>
        <w:rPr>
          <w:color w:val="auto"/>
          <w:highlight w:val="none"/>
        </w:rPr>
        <w:fldChar w:fldCharType="begin"/>
      </w:r>
      <w:r>
        <w:rPr>
          <w:color w:val="auto"/>
          <w:highlight w:val="none"/>
        </w:rPr>
        <w:instrText xml:space="preserve"> HYPERLINK \l "_Toc5561" </w:instrText>
      </w:r>
      <w:r>
        <w:rPr>
          <w:color w:val="auto"/>
          <w:highlight w:val="none"/>
        </w:rPr>
        <w:fldChar w:fldCharType="separate"/>
      </w:r>
      <w:r>
        <w:rPr>
          <w:rFonts w:hint="eastAsia" w:ascii="仿宋" w:hAnsi="仿宋" w:eastAsia="仿宋" w:cs="仿宋"/>
          <w:color w:val="auto"/>
          <w:sz w:val="28"/>
          <w:szCs w:val="28"/>
          <w:highlight w:val="none"/>
        </w:rPr>
        <w:t>第五章  评标办法及标准</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_Toc5561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24</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7DA71256">
      <w:pPr>
        <w:pStyle w:val="20"/>
        <w:tabs>
          <w:tab w:val="right" w:leader="dot" w:pos="8641"/>
        </w:tabs>
        <w:rPr>
          <w:rFonts w:ascii="仿宋" w:hAnsi="仿宋" w:eastAsia="仿宋" w:cs="仿宋"/>
          <w:color w:val="auto"/>
          <w:sz w:val="28"/>
          <w:szCs w:val="28"/>
          <w:highlight w:val="none"/>
        </w:rPr>
      </w:pPr>
      <w:r>
        <w:rPr>
          <w:color w:val="auto"/>
          <w:highlight w:val="none"/>
        </w:rPr>
        <w:fldChar w:fldCharType="begin"/>
      </w:r>
      <w:r>
        <w:rPr>
          <w:color w:val="auto"/>
          <w:highlight w:val="none"/>
        </w:rPr>
        <w:instrText xml:space="preserve"> HYPERLINK \l "_Toc30897" </w:instrText>
      </w:r>
      <w:r>
        <w:rPr>
          <w:color w:val="auto"/>
          <w:highlight w:val="none"/>
        </w:rPr>
        <w:fldChar w:fldCharType="separate"/>
      </w:r>
      <w:r>
        <w:rPr>
          <w:rFonts w:hint="eastAsia" w:ascii="仿宋" w:hAnsi="仿宋" w:eastAsia="仿宋" w:cs="仿宋"/>
          <w:color w:val="auto"/>
          <w:sz w:val="28"/>
          <w:szCs w:val="28"/>
          <w:highlight w:val="none"/>
        </w:rPr>
        <w:t>第六章  投标文件格式附件</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_Toc30897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1D8B2FB1">
      <w:pPr>
        <w:pStyle w:val="20"/>
        <w:tabs>
          <w:tab w:val="right" w:leader="dot" w:pos="8641"/>
        </w:tabs>
        <w:rPr>
          <w:rFonts w:ascii="仿宋" w:hAnsi="仿宋" w:eastAsia="仿宋" w:cs="仿宋"/>
          <w:color w:val="auto"/>
          <w:sz w:val="28"/>
          <w:szCs w:val="28"/>
          <w:highlight w:val="none"/>
        </w:rPr>
      </w:pPr>
      <w:r>
        <w:rPr>
          <w:color w:val="auto"/>
          <w:highlight w:val="none"/>
        </w:rPr>
        <w:fldChar w:fldCharType="begin"/>
      </w:r>
      <w:r>
        <w:rPr>
          <w:color w:val="auto"/>
          <w:highlight w:val="none"/>
        </w:rPr>
        <w:instrText xml:space="preserve"> HYPERLINK \l "_Toc27807" </w:instrText>
      </w:r>
      <w:r>
        <w:rPr>
          <w:color w:val="auto"/>
          <w:highlight w:val="none"/>
        </w:rPr>
        <w:fldChar w:fldCharType="separate"/>
      </w:r>
      <w:r>
        <w:rPr>
          <w:rFonts w:hint="eastAsia" w:ascii="仿宋" w:hAnsi="仿宋" w:eastAsia="仿宋" w:cs="仿宋"/>
          <w:color w:val="auto"/>
          <w:sz w:val="28"/>
          <w:szCs w:val="28"/>
          <w:highlight w:val="none"/>
        </w:rPr>
        <w:t>第七章  询问、质疑及投诉</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_Toc27807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46</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009B066B">
      <w:pPr>
        <w:pStyle w:val="22"/>
        <w:tabs>
          <w:tab w:val="right" w:leader="dot" w:pos="8641"/>
        </w:tabs>
        <w:rPr>
          <w:rFonts w:ascii="仿宋" w:hAnsi="仿宋" w:eastAsia="仿宋" w:cs="仿宋"/>
          <w:color w:val="auto"/>
          <w:sz w:val="28"/>
          <w:szCs w:val="28"/>
          <w:highlight w:val="none"/>
        </w:rPr>
      </w:pPr>
      <w:r>
        <w:rPr>
          <w:color w:val="auto"/>
          <w:highlight w:val="none"/>
        </w:rPr>
        <w:fldChar w:fldCharType="begin"/>
      </w:r>
      <w:r>
        <w:rPr>
          <w:color w:val="auto"/>
          <w:highlight w:val="none"/>
        </w:rPr>
        <w:instrText xml:space="preserve"> HYPERLINK \l "_Toc3978" </w:instrText>
      </w:r>
      <w:r>
        <w:rPr>
          <w:color w:val="auto"/>
          <w:highlight w:val="none"/>
        </w:rPr>
        <w:fldChar w:fldCharType="separate"/>
      </w:r>
      <w:r>
        <w:rPr>
          <w:rFonts w:hint="eastAsia" w:ascii="仿宋" w:hAnsi="仿宋" w:eastAsia="仿宋" w:cs="仿宋"/>
          <w:color w:val="auto"/>
          <w:sz w:val="28"/>
          <w:szCs w:val="28"/>
          <w:highlight w:val="none"/>
        </w:rPr>
        <w:t>一、供应商询问</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_Toc3978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46</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2C8B329A">
      <w:pPr>
        <w:pStyle w:val="22"/>
        <w:tabs>
          <w:tab w:val="right" w:leader="dot" w:pos="8641"/>
        </w:tabs>
        <w:rPr>
          <w:rFonts w:ascii="仿宋" w:hAnsi="仿宋" w:eastAsia="仿宋" w:cs="仿宋"/>
          <w:color w:val="auto"/>
          <w:sz w:val="28"/>
          <w:szCs w:val="28"/>
          <w:highlight w:val="none"/>
        </w:rPr>
      </w:pPr>
      <w:r>
        <w:rPr>
          <w:color w:val="auto"/>
          <w:highlight w:val="none"/>
        </w:rPr>
        <w:fldChar w:fldCharType="begin"/>
      </w:r>
      <w:r>
        <w:rPr>
          <w:color w:val="auto"/>
          <w:highlight w:val="none"/>
        </w:rPr>
        <w:instrText xml:space="preserve"> HYPERLINK \l "_Toc27416" </w:instrText>
      </w:r>
      <w:r>
        <w:rPr>
          <w:color w:val="auto"/>
          <w:highlight w:val="none"/>
        </w:rPr>
        <w:fldChar w:fldCharType="separate"/>
      </w:r>
      <w:r>
        <w:rPr>
          <w:rFonts w:hint="eastAsia" w:ascii="仿宋" w:hAnsi="仿宋" w:eastAsia="仿宋" w:cs="仿宋"/>
          <w:color w:val="auto"/>
          <w:sz w:val="28"/>
          <w:szCs w:val="28"/>
          <w:highlight w:val="none"/>
        </w:rPr>
        <w:t>二、供应商质疑</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_Toc27416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46</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67CE2B1C">
      <w:pPr>
        <w:pStyle w:val="22"/>
        <w:tabs>
          <w:tab w:val="right" w:leader="dot" w:pos="8641"/>
        </w:tabs>
        <w:rPr>
          <w:rFonts w:ascii="仿宋" w:hAnsi="仿宋" w:eastAsia="仿宋" w:cs="仿宋"/>
          <w:color w:val="auto"/>
          <w:sz w:val="28"/>
          <w:szCs w:val="28"/>
          <w:highlight w:val="none"/>
        </w:rPr>
      </w:pPr>
      <w:r>
        <w:rPr>
          <w:color w:val="auto"/>
          <w:highlight w:val="none"/>
        </w:rPr>
        <w:fldChar w:fldCharType="begin"/>
      </w:r>
      <w:r>
        <w:rPr>
          <w:color w:val="auto"/>
          <w:highlight w:val="none"/>
        </w:rPr>
        <w:instrText xml:space="preserve"> HYPERLINK \l "_Toc2605" </w:instrText>
      </w:r>
      <w:r>
        <w:rPr>
          <w:color w:val="auto"/>
          <w:highlight w:val="none"/>
        </w:rPr>
        <w:fldChar w:fldCharType="separate"/>
      </w:r>
      <w:r>
        <w:rPr>
          <w:rFonts w:hint="eastAsia" w:ascii="仿宋" w:hAnsi="仿宋" w:eastAsia="仿宋" w:cs="仿宋"/>
          <w:color w:val="auto"/>
          <w:sz w:val="28"/>
          <w:szCs w:val="28"/>
          <w:highlight w:val="none"/>
        </w:rPr>
        <w:t>三、供应商投诉</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_Toc2605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47</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14:paraId="3C4B027F">
      <w:pPr>
        <w:pStyle w:val="22"/>
        <w:tabs>
          <w:tab w:val="right" w:leader="dot" w:pos="8301"/>
        </w:tabs>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end"/>
      </w:r>
    </w:p>
    <w:p w14:paraId="2DA7EEDE">
      <w:pPr>
        <w:rPr>
          <w:rFonts w:ascii="仿宋" w:eastAsia="仿宋"/>
          <w:color w:val="auto"/>
          <w:highlight w:val="none"/>
        </w:rPr>
      </w:pPr>
    </w:p>
    <w:p w14:paraId="0FD186A6">
      <w:pPr>
        <w:pStyle w:val="2"/>
        <w:rPr>
          <w:rFonts w:ascii="仿宋"/>
          <w:color w:val="auto"/>
          <w:highlight w:val="none"/>
        </w:rPr>
        <w:sectPr>
          <w:footerReference r:id="rId4" w:type="default"/>
          <w:pgSz w:w="11907" w:h="16840"/>
          <w:pgMar w:top="1440" w:right="1463" w:bottom="1440" w:left="1803" w:header="851" w:footer="992" w:gutter="0"/>
          <w:cols w:space="720" w:num="1"/>
          <w:docGrid w:type="lines" w:linePitch="312" w:charSpace="0"/>
        </w:sectPr>
      </w:pPr>
    </w:p>
    <w:p w14:paraId="4B32B609">
      <w:pPr>
        <w:pStyle w:val="2"/>
        <w:rPr>
          <w:rFonts w:ascii="仿宋"/>
          <w:color w:val="auto"/>
          <w:highlight w:val="none"/>
        </w:rPr>
      </w:pPr>
      <w:bookmarkStart w:id="0" w:name="_Toc31112"/>
      <w:r>
        <w:rPr>
          <w:rFonts w:hint="eastAsia" w:ascii="仿宋"/>
          <w:color w:val="auto"/>
          <w:highlight w:val="none"/>
        </w:rPr>
        <w:t xml:space="preserve">第一章  </w:t>
      </w:r>
      <w:r>
        <w:rPr>
          <w:rFonts w:ascii="仿宋"/>
          <w:color w:val="auto"/>
          <w:highlight w:val="none"/>
        </w:rPr>
        <w:t>采购</w:t>
      </w:r>
      <w:r>
        <w:rPr>
          <w:rFonts w:hint="eastAsia" w:ascii="仿宋"/>
          <w:color w:val="auto"/>
          <w:highlight w:val="none"/>
        </w:rPr>
        <w:t>公告</w:t>
      </w:r>
      <w:bookmarkEnd w:id="0"/>
    </w:p>
    <w:p w14:paraId="50B99528">
      <w:pPr>
        <w:pBdr>
          <w:top w:val="single" w:color="auto" w:sz="4" w:space="1"/>
          <w:left w:val="single" w:color="auto" w:sz="4" w:space="4"/>
          <w:bottom w:val="single" w:color="auto" w:sz="4" w:space="1"/>
          <w:right w:val="single" w:color="auto" w:sz="4" w:space="4"/>
        </w:pBdr>
        <w:spacing w:line="360" w:lineRule="auto"/>
        <w:ind w:firstLine="480" w:firstLineChars="200"/>
        <w:rPr>
          <w:rFonts w:ascii="仿宋" w:eastAsia="仿宋"/>
          <w:color w:val="auto"/>
          <w:sz w:val="24"/>
          <w:szCs w:val="24"/>
          <w:highlight w:val="none"/>
        </w:rPr>
      </w:pPr>
      <w:r>
        <w:rPr>
          <w:rFonts w:hint="eastAsia" w:ascii="仿宋" w:eastAsia="仿宋"/>
          <w:color w:val="auto"/>
          <w:sz w:val="24"/>
          <w:szCs w:val="24"/>
          <w:highlight w:val="none"/>
        </w:rPr>
        <w:t>项目概况</w:t>
      </w:r>
    </w:p>
    <w:p w14:paraId="3BCEF77A">
      <w:pPr>
        <w:pBdr>
          <w:top w:val="single" w:color="auto" w:sz="4" w:space="1"/>
          <w:left w:val="single" w:color="auto" w:sz="4" w:space="4"/>
          <w:bottom w:val="single" w:color="auto" w:sz="4" w:space="1"/>
          <w:right w:val="single" w:color="auto" w:sz="4" w:space="4"/>
        </w:pBdr>
        <w:spacing w:line="360" w:lineRule="auto"/>
        <w:ind w:firstLine="480" w:firstLineChars="200"/>
        <w:rPr>
          <w:rFonts w:ascii="仿宋" w:eastAsia="仿宋"/>
          <w:color w:val="auto"/>
          <w:sz w:val="24"/>
          <w:szCs w:val="24"/>
          <w:highlight w:val="none"/>
        </w:rPr>
      </w:pPr>
      <w:r>
        <w:rPr>
          <w:rFonts w:hint="eastAsia" w:ascii="仿宋" w:eastAsia="仿宋"/>
          <w:color w:val="auto"/>
          <w:sz w:val="24"/>
          <w:szCs w:val="24"/>
          <w:highlight w:val="none"/>
          <w:u w:val="single"/>
        </w:rPr>
        <w:t xml:space="preserve"> </w:t>
      </w:r>
      <w:r>
        <w:rPr>
          <w:rFonts w:hint="eastAsia" w:ascii="仿宋" w:eastAsia="仿宋"/>
          <w:color w:val="auto"/>
          <w:sz w:val="24"/>
          <w:szCs w:val="24"/>
          <w:highlight w:val="none"/>
          <w:u w:val="single"/>
          <w:lang w:eastAsia="zh-CN"/>
        </w:rPr>
        <w:t>绍兴市越城区鉴湖街道社区卫生服务中心全自动尿沉渣分析仪采购项目</w:t>
      </w:r>
      <w:r>
        <w:rPr>
          <w:rFonts w:hint="eastAsia" w:ascii="仿宋" w:eastAsia="仿宋"/>
          <w:color w:val="auto"/>
          <w:sz w:val="24"/>
          <w:szCs w:val="24"/>
          <w:highlight w:val="none"/>
        </w:rPr>
        <w:t xml:space="preserve"> 招标项目的潜在投标人应在线下获取招标文件，并于</w:t>
      </w:r>
      <w:r>
        <w:rPr>
          <w:rFonts w:hint="eastAsia" w:ascii="仿宋" w:eastAsia="仿宋"/>
          <w:color w:val="auto"/>
          <w:sz w:val="24"/>
          <w:szCs w:val="24"/>
          <w:highlight w:val="none"/>
          <w:u w:val="single"/>
        </w:rPr>
        <w:t>2025</w:t>
      </w:r>
      <w:r>
        <w:rPr>
          <w:rFonts w:hint="eastAsia" w:ascii="仿宋" w:eastAsia="仿宋"/>
          <w:bCs/>
          <w:color w:val="auto"/>
          <w:sz w:val="24"/>
          <w:szCs w:val="24"/>
          <w:highlight w:val="none"/>
          <w:u w:val="single"/>
        </w:rPr>
        <w:t>年</w:t>
      </w:r>
      <w:r>
        <w:rPr>
          <w:rFonts w:hint="eastAsia" w:ascii="仿宋" w:eastAsia="仿宋"/>
          <w:bCs/>
          <w:color w:val="auto"/>
          <w:sz w:val="24"/>
          <w:szCs w:val="24"/>
          <w:highlight w:val="none"/>
          <w:u w:val="single"/>
          <w:lang w:val="en-US" w:eastAsia="zh-CN"/>
        </w:rPr>
        <w:t>10</w:t>
      </w:r>
      <w:r>
        <w:rPr>
          <w:rFonts w:hint="eastAsia" w:ascii="仿宋" w:eastAsia="仿宋"/>
          <w:bCs/>
          <w:color w:val="auto"/>
          <w:sz w:val="24"/>
          <w:szCs w:val="24"/>
          <w:highlight w:val="none"/>
          <w:u w:val="single"/>
        </w:rPr>
        <w:t>月</w:t>
      </w:r>
      <w:r>
        <w:rPr>
          <w:rFonts w:hint="eastAsia" w:ascii="仿宋" w:eastAsia="仿宋"/>
          <w:bCs/>
          <w:color w:val="auto"/>
          <w:sz w:val="24"/>
          <w:szCs w:val="24"/>
          <w:highlight w:val="none"/>
          <w:u w:val="single"/>
          <w:lang w:val="en-US" w:eastAsia="zh-CN"/>
        </w:rPr>
        <w:t>23</w:t>
      </w:r>
      <w:r>
        <w:rPr>
          <w:rFonts w:hint="eastAsia" w:ascii="仿宋" w:eastAsia="仿宋"/>
          <w:bCs/>
          <w:color w:val="auto"/>
          <w:sz w:val="24"/>
          <w:szCs w:val="24"/>
          <w:highlight w:val="none"/>
          <w:u w:val="single"/>
        </w:rPr>
        <w:t>日</w:t>
      </w:r>
      <w:r>
        <w:rPr>
          <w:rFonts w:hint="eastAsia" w:ascii="仿宋" w:eastAsia="仿宋"/>
          <w:bCs/>
          <w:color w:val="auto"/>
          <w:sz w:val="24"/>
          <w:szCs w:val="24"/>
          <w:highlight w:val="none"/>
          <w:u w:val="single"/>
          <w:lang w:val="en-US" w:eastAsia="zh-CN"/>
        </w:rPr>
        <w:t>14</w:t>
      </w:r>
      <w:r>
        <w:rPr>
          <w:rFonts w:ascii="仿宋" w:eastAsia="仿宋"/>
          <w:bCs/>
          <w:color w:val="auto"/>
          <w:sz w:val="24"/>
          <w:szCs w:val="24"/>
          <w:highlight w:val="none"/>
          <w:u w:val="single"/>
        </w:rPr>
        <w:t>：</w:t>
      </w:r>
      <w:r>
        <w:rPr>
          <w:rFonts w:hint="eastAsia" w:ascii="仿宋" w:eastAsia="仿宋"/>
          <w:bCs/>
          <w:color w:val="auto"/>
          <w:sz w:val="24"/>
          <w:szCs w:val="24"/>
          <w:highlight w:val="none"/>
          <w:u w:val="single"/>
          <w:lang w:val="en-US" w:eastAsia="zh-CN"/>
        </w:rPr>
        <w:t>00</w:t>
      </w:r>
      <w:r>
        <w:rPr>
          <w:rFonts w:hint="eastAsia" w:ascii="仿宋" w:eastAsia="仿宋"/>
          <w:bCs/>
          <w:color w:val="auto"/>
          <w:sz w:val="24"/>
          <w:szCs w:val="24"/>
          <w:highlight w:val="none"/>
          <w:u w:val="single"/>
        </w:rPr>
        <w:t>（</w:t>
      </w:r>
      <w:r>
        <w:rPr>
          <w:rFonts w:hint="eastAsia" w:ascii="仿宋" w:eastAsia="仿宋"/>
          <w:bCs/>
          <w:color w:val="auto"/>
          <w:sz w:val="24"/>
          <w:szCs w:val="24"/>
          <w:highlight w:val="none"/>
        </w:rPr>
        <w:t>北京时间）前递交投标</w:t>
      </w:r>
      <w:r>
        <w:rPr>
          <w:rFonts w:ascii="仿宋" w:eastAsia="仿宋"/>
          <w:bCs/>
          <w:color w:val="auto"/>
          <w:sz w:val="24"/>
          <w:szCs w:val="24"/>
          <w:highlight w:val="none"/>
        </w:rPr>
        <w:t>文件</w:t>
      </w:r>
      <w:r>
        <w:rPr>
          <w:rFonts w:hint="eastAsia" w:ascii="仿宋" w:eastAsia="仿宋"/>
          <w:color w:val="auto"/>
          <w:sz w:val="24"/>
          <w:szCs w:val="24"/>
          <w:highlight w:val="none"/>
        </w:rPr>
        <w:t>。</w:t>
      </w:r>
    </w:p>
    <w:p w14:paraId="7BC563FE">
      <w:pPr>
        <w:rPr>
          <w:color w:val="auto"/>
          <w:sz w:val="24"/>
          <w:szCs w:val="24"/>
          <w:highlight w:val="none"/>
        </w:rPr>
      </w:pPr>
    </w:p>
    <w:p w14:paraId="55244DAF">
      <w:pPr>
        <w:spacing w:before="312" w:beforeLines="100" w:after="312" w:afterLines="100"/>
        <w:rPr>
          <w:rFonts w:ascii="仿宋" w:hAnsi="仿宋" w:eastAsia="仿宋" w:cs="仿宋"/>
          <w:b/>
          <w:bCs/>
          <w:color w:val="auto"/>
          <w:sz w:val="24"/>
          <w:szCs w:val="24"/>
          <w:highlight w:val="none"/>
        </w:rPr>
      </w:pPr>
      <w:bookmarkStart w:id="1" w:name="_Toc35393621"/>
      <w:bookmarkStart w:id="2" w:name="_Toc35393790"/>
      <w:bookmarkStart w:id="3" w:name="_Toc28359079"/>
      <w:bookmarkStart w:id="4" w:name="_Toc28359002"/>
      <w:bookmarkStart w:id="5" w:name="_Hlk24379207"/>
      <w:r>
        <w:rPr>
          <w:rFonts w:hint="eastAsia" w:ascii="仿宋" w:hAnsi="仿宋" w:eastAsia="仿宋" w:cs="仿宋"/>
          <w:b/>
          <w:bCs/>
          <w:color w:val="auto"/>
          <w:sz w:val="24"/>
          <w:szCs w:val="24"/>
          <w:highlight w:val="none"/>
        </w:rPr>
        <w:t>一、项目基本情况</w:t>
      </w:r>
      <w:bookmarkEnd w:id="1"/>
      <w:bookmarkEnd w:id="2"/>
      <w:bookmarkEnd w:id="3"/>
      <w:bookmarkEnd w:id="4"/>
    </w:p>
    <w:p w14:paraId="7A133687">
      <w:pPr>
        <w:spacing w:line="360" w:lineRule="auto"/>
        <w:ind w:firstLine="540"/>
        <w:rPr>
          <w:rFonts w:ascii="仿宋" w:eastAsia="仿宋" w:cs="宋体"/>
          <w:bCs/>
          <w:color w:val="auto"/>
          <w:sz w:val="24"/>
          <w:szCs w:val="24"/>
          <w:highlight w:val="none"/>
        </w:rPr>
      </w:pPr>
      <w:r>
        <w:rPr>
          <w:rFonts w:hint="eastAsia" w:ascii="仿宋" w:eastAsia="仿宋" w:cs="宋体"/>
          <w:bCs/>
          <w:color w:val="auto"/>
          <w:sz w:val="24"/>
          <w:szCs w:val="24"/>
          <w:highlight w:val="none"/>
        </w:rPr>
        <w:t>项目编号：</w:t>
      </w:r>
      <w:r>
        <w:rPr>
          <w:rFonts w:hint="eastAsia" w:ascii="仿宋" w:eastAsia="仿宋" w:cs="宋体"/>
          <w:bCs/>
          <w:color w:val="auto"/>
          <w:sz w:val="24"/>
          <w:szCs w:val="24"/>
          <w:highlight w:val="none"/>
          <w:u w:val="single"/>
          <w:lang w:eastAsia="zh-CN"/>
        </w:rPr>
        <w:t>ZJDT-F-25040</w:t>
      </w:r>
    </w:p>
    <w:p w14:paraId="64E2EACF">
      <w:pPr>
        <w:spacing w:line="360" w:lineRule="auto"/>
        <w:ind w:firstLine="540"/>
        <w:rPr>
          <w:rFonts w:ascii="仿宋" w:eastAsia="仿宋" w:cs="宋体"/>
          <w:bCs/>
          <w:color w:val="auto"/>
          <w:sz w:val="24"/>
          <w:szCs w:val="24"/>
          <w:highlight w:val="none"/>
        </w:rPr>
      </w:pPr>
      <w:r>
        <w:rPr>
          <w:rFonts w:hint="eastAsia" w:ascii="仿宋" w:eastAsia="仿宋" w:cs="宋体"/>
          <w:bCs/>
          <w:color w:val="auto"/>
          <w:sz w:val="24"/>
          <w:szCs w:val="24"/>
          <w:highlight w:val="none"/>
        </w:rPr>
        <w:t>项目名称：</w:t>
      </w:r>
      <w:r>
        <w:rPr>
          <w:rFonts w:hint="eastAsia" w:ascii="仿宋" w:eastAsia="仿宋"/>
          <w:color w:val="auto"/>
          <w:sz w:val="24"/>
          <w:szCs w:val="24"/>
          <w:highlight w:val="none"/>
          <w:u w:val="single"/>
          <w:lang w:eastAsia="zh-CN"/>
        </w:rPr>
        <w:t>绍兴市越城区鉴湖街道社区卫生服务中心全自动尿沉渣分析仪采购项目</w:t>
      </w:r>
      <w:r>
        <w:rPr>
          <w:rFonts w:ascii="仿宋" w:eastAsia="仿宋" w:cs="宋体"/>
          <w:bCs/>
          <w:color w:val="auto"/>
          <w:sz w:val="24"/>
          <w:szCs w:val="24"/>
          <w:highlight w:val="none"/>
          <w:u w:val="single"/>
        </w:rPr>
        <w:t xml:space="preserve"> </w:t>
      </w:r>
    </w:p>
    <w:bookmarkEnd w:id="5"/>
    <w:p w14:paraId="2C7462DB">
      <w:pPr>
        <w:spacing w:line="360" w:lineRule="auto"/>
        <w:ind w:firstLine="540"/>
        <w:rPr>
          <w:rFonts w:hint="eastAsia" w:ascii="仿宋" w:eastAsia="仿宋" w:cs="宋体"/>
          <w:bCs/>
          <w:color w:val="auto"/>
          <w:sz w:val="24"/>
          <w:szCs w:val="24"/>
          <w:highlight w:val="none"/>
          <w:lang w:eastAsia="zh-CN"/>
        </w:rPr>
      </w:pPr>
      <w:r>
        <w:rPr>
          <w:rFonts w:hint="eastAsia" w:ascii="仿宋" w:eastAsia="仿宋" w:cs="宋体"/>
          <w:bCs/>
          <w:color w:val="auto"/>
          <w:sz w:val="24"/>
          <w:szCs w:val="24"/>
          <w:highlight w:val="none"/>
        </w:rPr>
        <w:t>预算金额</w:t>
      </w:r>
      <w:r>
        <w:rPr>
          <w:rFonts w:ascii="仿宋" w:eastAsia="仿宋" w:cs="宋体"/>
          <w:bCs/>
          <w:color w:val="auto"/>
          <w:sz w:val="24"/>
          <w:szCs w:val="24"/>
          <w:highlight w:val="none"/>
        </w:rPr>
        <w:t>（元）</w:t>
      </w:r>
      <w:r>
        <w:rPr>
          <w:rFonts w:hint="eastAsia" w:ascii="仿宋" w:eastAsia="仿宋" w:cs="宋体"/>
          <w:bCs/>
          <w:color w:val="auto"/>
          <w:sz w:val="24"/>
          <w:szCs w:val="24"/>
          <w:highlight w:val="none"/>
        </w:rPr>
        <w:t>：</w:t>
      </w:r>
      <w:r>
        <w:rPr>
          <w:rFonts w:hint="eastAsia" w:ascii="仿宋" w:eastAsia="仿宋" w:cs="宋体"/>
          <w:bCs/>
          <w:color w:val="auto"/>
          <w:sz w:val="24"/>
          <w:szCs w:val="24"/>
          <w:highlight w:val="none"/>
          <w:u w:val="single"/>
          <w:lang w:eastAsia="zh-CN"/>
        </w:rPr>
        <w:t>280000</w:t>
      </w:r>
    </w:p>
    <w:p w14:paraId="75549BF9">
      <w:pPr>
        <w:spacing w:line="360" w:lineRule="auto"/>
        <w:ind w:firstLine="540"/>
        <w:rPr>
          <w:rFonts w:hint="eastAsia" w:ascii="仿宋" w:eastAsia="仿宋" w:cs="宋体"/>
          <w:bCs/>
          <w:color w:val="auto"/>
          <w:sz w:val="24"/>
          <w:szCs w:val="24"/>
          <w:highlight w:val="none"/>
          <w:lang w:eastAsia="zh-CN"/>
        </w:rPr>
      </w:pPr>
      <w:r>
        <w:rPr>
          <w:rFonts w:hint="eastAsia" w:ascii="仿宋" w:eastAsia="仿宋" w:cs="宋体"/>
          <w:bCs/>
          <w:color w:val="auto"/>
          <w:sz w:val="24"/>
          <w:szCs w:val="24"/>
          <w:highlight w:val="none"/>
        </w:rPr>
        <w:t>最高限价</w:t>
      </w:r>
      <w:r>
        <w:rPr>
          <w:rFonts w:ascii="仿宋" w:eastAsia="仿宋" w:cs="宋体"/>
          <w:bCs/>
          <w:color w:val="auto"/>
          <w:sz w:val="24"/>
          <w:szCs w:val="24"/>
          <w:highlight w:val="none"/>
        </w:rPr>
        <w:t>（元）</w:t>
      </w:r>
      <w:r>
        <w:rPr>
          <w:rFonts w:hint="eastAsia" w:ascii="仿宋" w:eastAsia="仿宋" w:cs="宋体"/>
          <w:bCs/>
          <w:color w:val="auto"/>
          <w:sz w:val="24"/>
          <w:szCs w:val="24"/>
          <w:highlight w:val="none"/>
        </w:rPr>
        <w:t>：</w:t>
      </w:r>
      <w:r>
        <w:rPr>
          <w:rFonts w:hint="eastAsia" w:ascii="仿宋" w:eastAsia="仿宋" w:cs="宋体"/>
          <w:bCs/>
          <w:color w:val="auto"/>
          <w:sz w:val="24"/>
          <w:szCs w:val="24"/>
          <w:highlight w:val="none"/>
          <w:u w:val="single"/>
          <w:lang w:val="en-US" w:eastAsia="zh-CN"/>
        </w:rPr>
        <w:t>17</w:t>
      </w:r>
      <w:r>
        <w:rPr>
          <w:rFonts w:hint="eastAsia" w:ascii="仿宋" w:eastAsia="仿宋" w:cs="宋体"/>
          <w:bCs/>
          <w:color w:val="auto"/>
          <w:sz w:val="24"/>
          <w:szCs w:val="24"/>
          <w:highlight w:val="none"/>
          <w:u w:val="single"/>
          <w:lang w:eastAsia="zh-CN"/>
        </w:rPr>
        <w:t>0000</w:t>
      </w:r>
    </w:p>
    <w:p w14:paraId="7F29074C">
      <w:pPr>
        <w:spacing w:line="360" w:lineRule="auto"/>
        <w:ind w:firstLine="540"/>
        <w:rPr>
          <w:rFonts w:ascii="仿宋" w:eastAsia="仿宋" w:cs="宋体"/>
          <w:bCs/>
          <w:color w:val="auto"/>
          <w:sz w:val="24"/>
          <w:szCs w:val="24"/>
          <w:highlight w:val="none"/>
        </w:rPr>
      </w:pPr>
      <w:r>
        <w:rPr>
          <w:rFonts w:hint="eastAsia" w:ascii="仿宋" w:eastAsia="仿宋" w:cs="宋体"/>
          <w:bCs/>
          <w:color w:val="auto"/>
          <w:sz w:val="24"/>
          <w:szCs w:val="24"/>
          <w:highlight w:val="none"/>
        </w:rPr>
        <w:t>采购需求：</w:t>
      </w:r>
    </w:p>
    <w:p w14:paraId="2AE3A3AF">
      <w:pPr>
        <w:spacing w:line="360" w:lineRule="auto"/>
        <w:ind w:firstLine="1020" w:firstLineChars="425"/>
        <w:rPr>
          <w:rFonts w:ascii="仿宋" w:eastAsia="仿宋" w:cs="宋体"/>
          <w:bCs/>
          <w:color w:val="auto"/>
          <w:sz w:val="24"/>
          <w:highlight w:val="none"/>
        </w:rPr>
      </w:pPr>
      <w:r>
        <w:rPr>
          <w:rFonts w:hint="eastAsia" w:ascii="仿宋" w:eastAsia="仿宋" w:cs="宋体"/>
          <w:bCs/>
          <w:color w:val="auto"/>
          <w:sz w:val="24"/>
          <w:highlight w:val="none"/>
        </w:rPr>
        <w:t>标项一</w:t>
      </w:r>
      <w:r>
        <w:rPr>
          <w:rFonts w:ascii="仿宋" w:eastAsia="仿宋" w:cs="宋体"/>
          <w:bCs/>
          <w:color w:val="auto"/>
          <w:sz w:val="24"/>
          <w:highlight w:val="none"/>
        </w:rPr>
        <w:t>：</w:t>
      </w:r>
    </w:p>
    <w:p w14:paraId="550774C5">
      <w:pPr>
        <w:spacing w:line="360" w:lineRule="auto"/>
        <w:ind w:firstLine="540"/>
        <w:rPr>
          <w:rFonts w:ascii="仿宋" w:eastAsia="仿宋" w:cs="宋体"/>
          <w:bCs/>
          <w:color w:val="auto"/>
          <w:sz w:val="24"/>
          <w:highlight w:val="none"/>
        </w:rPr>
      </w:pPr>
      <w:r>
        <w:rPr>
          <w:rFonts w:hint="eastAsia" w:ascii="仿宋" w:eastAsia="仿宋" w:cs="宋体"/>
          <w:bCs/>
          <w:color w:val="auto"/>
          <w:sz w:val="24"/>
          <w:highlight w:val="none"/>
        </w:rPr>
        <w:t xml:space="preserve">    标项名称</w:t>
      </w:r>
      <w:r>
        <w:rPr>
          <w:rFonts w:ascii="仿宋" w:eastAsia="仿宋" w:cs="宋体"/>
          <w:bCs/>
          <w:color w:val="auto"/>
          <w:sz w:val="24"/>
          <w:highlight w:val="none"/>
        </w:rPr>
        <w:t>：</w:t>
      </w:r>
      <w:r>
        <w:rPr>
          <w:rFonts w:ascii="仿宋" w:eastAsia="仿宋" w:cs="宋体"/>
          <w:bCs/>
          <w:color w:val="auto"/>
          <w:sz w:val="24"/>
          <w:szCs w:val="24"/>
          <w:highlight w:val="none"/>
          <w:u w:val="single"/>
        </w:rPr>
        <w:t xml:space="preserve"> </w:t>
      </w:r>
      <w:r>
        <w:rPr>
          <w:rFonts w:hint="eastAsia" w:ascii="仿宋" w:eastAsia="仿宋"/>
          <w:color w:val="auto"/>
          <w:sz w:val="24"/>
          <w:szCs w:val="24"/>
          <w:highlight w:val="none"/>
          <w:u w:val="single"/>
          <w:lang w:eastAsia="zh-CN"/>
        </w:rPr>
        <w:t>绍兴市越城区鉴湖街道社区卫生服务中心全自动尿沉渣分析仪采购项目</w:t>
      </w:r>
      <w:r>
        <w:rPr>
          <w:rFonts w:ascii="仿宋" w:eastAsia="仿宋" w:cs="宋体"/>
          <w:bCs/>
          <w:color w:val="auto"/>
          <w:sz w:val="24"/>
          <w:szCs w:val="24"/>
          <w:highlight w:val="none"/>
          <w:u w:val="single"/>
        </w:rPr>
        <w:t xml:space="preserve"> </w:t>
      </w:r>
    </w:p>
    <w:p w14:paraId="1C2EB38D">
      <w:pPr>
        <w:spacing w:line="360" w:lineRule="auto"/>
        <w:ind w:firstLine="540"/>
        <w:rPr>
          <w:rFonts w:ascii="仿宋" w:eastAsia="仿宋" w:cs="宋体"/>
          <w:bCs/>
          <w:color w:val="auto"/>
          <w:sz w:val="24"/>
          <w:highlight w:val="none"/>
        </w:rPr>
      </w:pPr>
      <w:r>
        <w:rPr>
          <w:rFonts w:hint="eastAsia" w:ascii="仿宋" w:eastAsia="仿宋" w:cs="宋体"/>
          <w:bCs/>
          <w:color w:val="auto"/>
          <w:sz w:val="24"/>
          <w:highlight w:val="none"/>
        </w:rPr>
        <w:t xml:space="preserve">    数量</w:t>
      </w:r>
      <w:r>
        <w:rPr>
          <w:rFonts w:ascii="仿宋" w:eastAsia="仿宋" w:cs="宋体"/>
          <w:bCs/>
          <w:color w:val="auto"/>
          <w:sz w:val="24"/>
          <w:highlight w:val="none"/>
        </w:rPr>
        <w:t>：</w:t>
      </w:r>
      <w:r>
        <w:rPr>
          <w:rFonts w:hint="eastAsia" w:ascii="仿宋" w:eastAsia="仿宋" w:cs="宋体"/>
          <w:bCs/>
          <w:color w:val="auto"/>
          <w:sz w:val="24"/>
          <w:szCs w:val="24"/>
          <w:highlight w:val="none"/>
          <w:u w:val="single"/>
        </w:rPr>
        <w:t>1</w:t>
      </w:r>
    </w:p>
    <w:p w14:paraId="31851F02">
      <w:pPr>
        <w:spacing w:line="360" w:lineRule="auto"/>
        <w:ind w:firstLine="540"/>
        <w:rPr>
          <w:rFonts w:ascii="仿宋" w:eastAsia="仿宋" w:cs="宋体"/>
          <w:bCs/>
          <w:color w:val="auto"/>
          <w:sz w:val="24"/>
          <w:highlight w:val="none"/>
        </w:rPr>
      </w:pPr>
      <w:r>
        <w:rPr>
          <w:rFonts w:hint="eastAsia" w:ascii="仿宋" w:eastAsia="仿宋" w:cs="宋体"/>
          <w:bCs/>
          <w:color w:val="auto"/>
          <w:sz w:val="24"/>
          <w:highlight w:val="none"/>
        </w:rPr>
        <w:t xml:space="preserve">    预算金额（元）</w:t>
      </w:r>
      <w:r>
        <w:rPr>
          <w:rFonts w:ascii="仿宋" w:eastAsia="仿宋" w:cs="宋体"/>
          <w:bCs/>
          <w:color w:val="auto"/>
          <w:sz w:val="24"/>
          <w:highlight w:val="none"/>
        </w:rPr>
        <w:t>：</w:t>
      </w:r>
      <w:r>
        <w:rPr>
          <w:rFonts w:hint="eastAsia" w:ascii="仿宋" w:eastAsia="仿宋" w:cs="宋体"/>
          <w:bCs/>
          <w:color w:val="auto"/>
          <w:sz w:val="24"/>
          <w:szCs w:val="24"/>
          <w:highlight w:val="none"/>
          <w:u w:val="single"/>
          <w:lang w:eastAsia="zh-CN"/>
        </w:rPr>
        <w:t>280000</w:t>
      </w:r>
      <w:r>
        <w:rPr>
          <w:rFonts w:ascii="仿宋" w:eastAsia="仿宋" w:cs="宋体"/>
          <w:bCs/>
          <w:color w:val="auto"/>
          <w:sz w:val="24"/>
          <w:szCs w:val="24"/>
          <w:highlight w:val="none"/>
          <w:u w:val="single"/>
        </w:rPr>
        <w:t xml:space="preserve"> </w:t>
      </w:r>
    </w:p>
    <w:p w14:paraId="696BBF5D">
      <w:pPr>
        <w:spacing w:line="360" w:lineRule="auto"/>
        <w:ind w:firstLine="540"/>
        <w:rPr>
          <w:rFonts w:ascii="仿宋" w:eastAsia="仿宋" w:cs="宋体"/>
          <w:bCs/>
          <w:color w:val="auto"/>
          <w:sz w:val="24"/>
          <w:szCs w:val="24"/>
          <w:highlight w:val="none"/>
        </w:rPr>
      </w:pPr>
      <w:r>
        <w:rPr>
          <w:rFonts w:hint="eastAsia" w:ascii="仿宋" w:eastAsia="仿宋" w:cs="宋体"/>
          <w:bCs/>
          <w:color w:val="auto"/>
          <w:sz w:val="24"/>
          <w:highlight w:val="none"/>
        </w:rPr>
        <w:t xml:space="preserve">    简要规格描述或项目基本概况介绍、用途：</w:t>
      </w:r>
      <w:r>
        <w:rPr>
          <w:rFonts w:ascii="仿宋" w:eastAsia="仿宋" w:cs="宋体"/>
          <w:bCs/>
          <w:color w:val="auto"/>
          <w:sz w:val="24"/>
          <w:highlight w:val="none"/>
          <w:u w:val="single"/>
        </w:rPr>
        <w:t>详见采购文件。</w:t>
      </w:r>
    </w:p>
    <w:p w14:paraId="0E34C40E">
      <w:pPr>
        <w:spacing w:line="360" w:lineRule="auto"/>
        <w:ind w:firstLine="540"/>
        <w:rPr>
          <w:rFonts w:ascii="仿宋" w:eastAsia="仿宋" w:cs="宋体"/>
          <w:bCs/>
          <w:color w:val="auto"/>
          <w:sz w:val="24"/>
          <w:szCs w:val="24"/>
          <w:highlight w:val="none"/>
        </w:rPr>
      </w:pPr>
      <w:r>
        <w:rPr>
          <w:rFonts w:hint="eastAsia" w:ascii="仿宋" w:eastAsia="仿宋" w:cs="宋体"/>
          <w:bCs/>
          <w:color w:val="auto"/>
          <w:sz w:val="24"/>
          <w:szCs w:val="24"/>
          <w:highlight w:val="none"/>
        </w:rPr>
        <w:t>合同履行期限：</w:t>
      </w:r>
      <w:r>
        <w:rPr>
          <w:rFonts w:ascii="仿宋" w:eastAsia="仿宋" w:cs="宋体"/>
          <w:bCs/>
          <w:color w:val="auto"/>
          <w:sz w:val="24"/>
          <w:szCs w:val="24"/>
          <w:highlight w:val="none"/>
          <w:u w:val="single"/>
        </w:rPr>
        <w:t xml:space="preserve"> </w:t>
      </w:r>
      <w:r>
        <w:rPr>
          <w:rFonts w:ascii="仿宋" w:eastAsia="仿宋" w:cs="宋体"/>
          <w:bCs/>
          <w:color w:val="auto"/>
          <w:sz w:val="24"/>
          <w:highlight w:val="none"/>
          <w:u w:val="single"/>
        </w:rPr>
        <w:t>详见采购文件。</w:t>
      </w:r>
    </w:p>
    <w:p w14:paraId="0808CF20">
      <w:pPr>
        <w:spacing w:line="360" w:lineRule="auto"/>
        <w:ind w:firstLine="540"/>
        <w:rPr>
          <w:rFonts w:ascii="仿宋" w:eastAsia="仿宋" w:cs="宋体"/>
          <w:bCs/>
          <w:color w:val="auto"/>
          <w:sz w:val="24"/>
          <w:szCs w:val="24"/>
          <w:highlight w:val="none"/>
        </w:rPr>
      </w:pPr>
      <w:r>
        <w:rPr>
          <w:rFonts w:hint="eastAsia" w:ascii="仿宋" w:eastAsia="仿宋" w:cs="宋体"/>
          <w:bCs/>
          <w:color w:val="auto"/>
          <w:sz w:val="24"/>
          <w:szCs w:val="24"/>
          <w:highlight w:val="none"/>
        </w:rPr>
        <w:t>本项目（</w:t>
      </w:r>
      <w:r>
        <w:rPr>
          <w:rFonts w:hint="eastAsia" w:ascii="仿宋" w:eastAsia="仿宋" w:cs="宋体"/>
          <w:bCs/>
          <w:color w:val="auto"/>
          <w:sz w:val="24"/>
          <w:szCs w:val="24"/>
          <w:highlight w:val="none"/>
          <w:u w:val="single"/>
        </w:rPr>
        <w:t>否</w:t>
      </w:r>
      <w:r>
        <w:rPr>
          <w:rFonts w:hint="eastAsia" w:ascii="仿宋" w:eastAsia="仿宋" w:cs="宋体"/>
          <w:bCs/>
          <w:color w:val="auto"/>
          <w:sz w:val="24"/>
          <w:szCs w:val="24"/>
          <w:highlight w:val="none"/>
        </w:rPr>
        <w:t>）接受联合体投标。</w:t>
      </w:r>
    </w:p>
    <w:p w14:paraId="4B4784D0">
      <w:pPr>
        <w:spacing w:before="312" w:beforeLines="100" w:after="312" w:afterLines="100"/>
        <w:rPr>
          <w:rFonts w:ascii="仿宋" w:hAnsi="仿宋" w:eastAsia="仿宋" w:cs="仿宋"/>
          <w:b/>
          <w:bCs/>
          <w:color w:val="auto"/>
          <w:sz w:val="24"/>
          <w:szCs w:val="24"/>
          <w:highlight w:val="none"/>
        </w:rPr>
      </w:pPr>
      <w:bookmarkStart w:id="6" w:name="_Toc35393622"/>
      <w:bookmarkStart w:id="7" w:name="_Toc28359080"/>
      <w:bookmarkStart w:id="8" w:name="_Toc35393791"/>
      <w:bookmarkStart w:id="9" w:name="_Toc28359003"/>
      <w:r>
        <w:rPr>
          <w:rFonts w:hint="eastAsia" w:ascii="仿宋" w:hAnsi="仿宋" w:eastAsia="仿宋" w:cs="仿宋"/>
          <w:b/>
          <w:bCs/>
          <w:color w:val="auto"/>
          <w:sz w:val="24"/>
          <w:szCs w:val="24"/>
          <w:highlight w:val="none"/>
        </w:rPr>
        <w:t>二、申请人的资格要求：</w:t>
      </w:r>
      <w:bookmarkEnd w:id="6"/>
      <w:bookmarkEnd w:id="7"/>
      <w:bookmarkEnd w:id="8"/>
      <w:bookmarkEnd w:id="9"/>
    </w:p>
    <w:p w14:paraId="42246C1B">
      <w:pPr>
        <w:spacing w:line="360" w:lineRule="auto"/>
        <w:ind w:firstLine="540"/>
        <w:rPr>
          <w:rFonts w:ascii="仿宋" w:eastAsia="仿宋" w:cs="宋体"/>
          <w:bCs/>
          <w:color w:val="auto"/>
          <w:sz w:val="24"/>
          <w:szCs w:val="24"/>
          <w:highlight w:val="none"/>
        </w:rPr>
      </w:pPr>
      <w:r>
        <w:rPr>
          <w:rFonts w:hint="eastAsia" w:ascii="仿宋" w:eastAsia="仿宋" w:cs="宋体"/>
          <w:bCs/>
          <w:color w:val="auto"/>
          <w:sz w:val="24"/>
          <w:szCs w:val="24"/>
          <w:highlight w:val="none"/>
        </w:rPr>
        <w:t>1.满足《中华人民共和国政府采购法》第二十二条规定；未被“信用中国”（www.creditchina.gov.cn)、中国政府采购网（www.ccgp.gov.cn）列入失信被执行人、重大税收违法失信主体、政府采购严重违法失信行为记录名单。</w:t>
      </w:r>
    </w:p>
    <w:p w14:paraId="2C186943">
      <w:pPr>
        <w:spacing w:line="360" w:lineRule="auto"/>
        <w:ind w:firstLine="540"/>
        <w:rPr>
          <w:rFonts w:ascii="仿宋" w:eastAsia="仿宋" w:cs="宋体"/>
          <w:bCs/>
          <w:color w:val="auto"/>
          <w:sz w:val="24"/>
          <w:szCs w:val="24"/>
          <w:highlight w:val="none"/>
        </w:rPr>
      </w:pPr>
      <w:bookmarkStart w:id="10" w:name="_Toc28359081"/>
      <w:bookmarkStart w:id="11" w:name="_Toc28359004"/>
      <w:r>
        <w:rPr>
          <w:rFonts w:hint="eastAsia" w:ascii="仿宋" w:eastAsia="仿宋" w:cs="宋体"/>
          <w:bCs/>
          <w:color w:val="auto"/>
          <w:sz w:val="24"/>
          <w:szCs w:val="24"/>
          <w:highlight w:val="none"/>
        </w:rPr>
        <w:t xml:space="preserve">2.落实政府采购政策需满足的资格要求： </w:t>
      </w:r>
      <w:r>
        <w:rPr>
          <w:rFonts w:hint="eastAsia" w:ascii="仿宋" w:eastAsia="仿宋" w:cs="宋体"/>
          <w:bCs/>
          <w:color w:val="auto"/>
          <w:sz w:val="24"/>
          <w:szCs w:val="24"/>
          <w:highlight w:val="none"/>
          <w:u w:val="single"/>
        </w:rPr>
        <w:t xml:space="preserve"> /  </w:t>
      </w:r>
    </w:p>
    <w:p w14:paraId="3112FB8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adjustRightInd/>
        <w:snapToGrid/>
        <w:spacing w:line="360" w:lineRule="auto"/>
        <w:ind w:left="0" w:firstLine="540"/>
        <w:contextualSpacing w:val="0"/>
        <w:rPr>
          <w:rFonts w:hint="eastAsia" w:ascii="仿宋" w:hAnsi="仿宋" w:eastAsia="仿宋" w:cs="仿宋"/>
          <w:color w:val="auto"/>
          <w:sz w:val="24"/>
          <w:szCs w:val="24"/>
          <w:highlight w:val="none"/>
        </w:rPr>
      </w:pPr>
      <w:r>
        <w:rPr>
          <w:rFonts w:hint="eastAsia" w:ascii="仿宋" w:eastAsia="仿宋" w:cs="宋体"/>
          <w:bCs/>
          <w:color w:val="auto"/>
          <w:sz w:val="24"/>
          <w:szCs w:val="24"/>
          <w:highlight w:val="none"/>
        </w:rPr>
        <w:t>3.本项目的特定资格要求：</w:t>
      </w:r>
      <w:r>
        <w:rPr>
          <w:rFonts w:hint="eastAsia" w:ascii="仿宋" w:hAnsi="仿宋" w:eastAsia="仿宋" w:cs="仿宋"/>
          <w:color w:val="auto"/>
          <w:sz w:val="24"/>
          <w:szCs w:val="24"/>
          <w:highlight w:val="none"/>
        </w:rPr>
        <w:t>本次采购产品为第二类医疗器械，</w:t>
      </w:r>
      <w:r>
        <w:rPr>
          <w:rFonts w:hint="eastAsia" w:ascii="仿宋" w:hAnsi="仿宋" w:eastAsia="仿宋" w:cs="仿宋"/>
          <w:color w:val="auto"/>
          <w:sz w:val="24"/>
          <w:szCs w:val="24"/>
          <w:highlight w:val="none"/>
          <w:lang w:val="en-US" w:eastAsia="zh-CN"/>
        </w:rPr>
        <w:t>投标人为</w:t>
      </w:r>
      <w:r>
        <w:rPr>
          <w:rFonts w:hint="eastAsia" w:ascii="仿宋" w:hAnsi="仿宋" w:eastAsia="仿宋" w:cs="仿宋"/>
          <w:color w:val="auto"/>
          <w:sz w:val="24"/>
          <w:szCs w:val="24"/>
          <w:highlight w:val="none"/>
        </w:rPr>
        <w:t>生产企业</w:t>
      </w:r>
      <w:r>
        <w:rPr>
          <w:rFonts w:hint="eastAsia" w:ascii="仿宋" w:hAnsi="仿宋" w:eastAsia="仿宋" w:cs="仿宋"/>
          <w:color w:val="auto"/>
          <w:sz w:val="24"/>
          <w:szCs w:val="24"/>
          <w:highlight w:val="none"/>
          <w:lang w:eastAsia="zh-CN"/>
        </w:rPr>
        <w:t>的</w:t>
      </w:r>
      <w:r>
        <w:rPr>
          <w:rFonts w:hint="eastAsia" w:ascii="仿宋" w:hAnsi="仿宋" w:eastAsia="仿宋" w:cs="仿宋"/>
          <w:color w:val="auto"/>
          <w:sz w:val="24"/>
          <w:szCs w:val="24"/>
          <w:highlight w:val="none"/>
        </w:rPr>
        <w:t>提供《医疗器械生产许可证》</w:t>
      </w:r>
      <w:r>
        <w:rPr>
          <w:rFonts w:hint="eastAsia" w:ascii="仿宋" w:hAnsi="仿宋" w:eastAsia="仿宋" w:cs="仿宋"/>
          <w:color w:val="auto"/>
          <w:sz w:val="24"/>
          <w:szCs w:val="24"/>
          <w:highlight w:val="none"/>
          <w:lang w:val="en-US" w:eastAsia="zh-CN"/>
        </w:rPr>
        <w:t>或</w:t>
      </w:r>
      <w:r>
        <w:rPr>
          <w:rFonts w:hint="eastAsia" w:ascii="仿宋" w:hAnsi="仿宋" w:eastAsia="仿宋" w:cs="仿宋"/>
          <w:color w:val="auto"/>
          <w:sz w:val="24"/>
          <w:szCs w:val="24"/>
          <w:highlight w:val="none"/>
        </w:rPr>
        <w:t>投标人为医疗器械经营企业的提供第二类医疗器械经营备案凭证。</w:t>
      </w:r>
    </w:p>
    <w:p w14:paraId="08783FBA">
      <w:pPr>
        <w:spacing w:before="312" w:beforeLines="100" w:after="312" w:afterLines="100"/>
        <w:rPr>
          <w:rFonts w:ascii="仿宋" w:hAnsi="仿宋" w:eastAsia="仿宋" w:cs="仿宋"/>
          <w:b/>
          <w:bCs/>
          <w:color w:val="auto"/>
          <w:sz w:val="24"/>
          <w:szCs w:val="24"/>
          <w:highlight w:val="none"/>
        </w:rPr>
      </w:pPr>
      <w:bookmarkStart w:id="12" w:name="_Toc35393623"/>
      <w:bookmarkStart w:id="13" w:name="_Toc35393792"/>
      <w:r>
        <w:rPr>
          <w:rFonts w:hint="eastAsia" w:ascii="仿宋" w:hAnsi="仿宋" w:eastAsia="仿宋" w:cs="仿宋"/>
          <w:b/>
          <w:bCs/>
          <w:color w:val="auto"/>
          <w:sz w:val="24"/>
          <w:szCs w:val="24"/>
          <w:highlight w:val="none"/>
        </w:rPr>
        <w:t>三、获取招标文件</w:t>
      </w:r>
      <w:bookmarkEnd w:id="10"/>
      <w:bookmarkEnd w:id="11"/>
      <w:bookmarkEnd w:id="12"/>
      <w:bookmarkEnd w:id="13"/>
    </w:p>
    <w:p w14:paraId="4AB9E660">
      <w:pPr>
        <w:spacing w:line="360" w:lineRule="auto"/>
        <w:ind w:firstLine="540"/>
        <w:rPr>
          <w:rFonts w:ascii="仿宋" w:eastAsia="仿宋" w:cs="宋体"/>
          <w:color w:val="auto"/>
          <w:sz w:val="24"/>
          <w:szCs w:val="24"/>
          <w:highlight w:val="none"/>
        </w:rPr>
      </w:pPr>
      <w:r>
        <w:rPr>
          <w:rFonts w:hint="eastAsia" w:ascii="仿宋" w:eastAsia="仿宋" w:cs="宋体"/>
          <w:color w:val="auto"/>
          <w:sz w:val="24"/>
          <w:szCs w:val="24"/>
          <w:highlight w:val="none"/>
        </w:rPr>
        <w:t>时间：</w:t>
      </w:r>
      <w:r>
        <w:rPr>
          <w:rFonts w:ascii="仿宋" w:eastAsia="仿宋" w:cs="宋体"/>
          <w:color w:val="auto"/>
          <w:sz w:val="24"/>
          <w:szCs w:val="24"/>
          <w:highlight w:val="none"/>
          <w:u w:val="single"/>
        </w:rPr>
        <w:t>/至</w:t>
      </w:r>
      <w:r>
        <w:rPr>
          <w:rFonts w:hint="eastAsia" w:ascii="仿宋" w:eastAsia="仿宋" w:cs="宋体"/>
          <w:color w:val="auto"/>
          <w:sz w:val="24"/>
          <w:szCs w:val="24"/>
          <w:highlight w:val="none"/>
          <w:u w:val="single"/>
        </w:rPr>
        <w:t>2025</w:t>
      </w:r>
      <w:r>
        <w:rPr>
          <w:rFonts w:ascii="仿宋" w:eastAsia="仿宋" w:cs="宋体"/>
          <w:color w:val="auto"/>
          <w:sz w:val="24"/>
          <w:szCs w:val="24"/>
          <w:highlight w:val="none"/>
          <w:u w:val="single"/>
        </w:rPr>
        <w:t>年</w:t>
      </w:r>
      <w:r>
        <w:rPr>
          <w:rFonts w:hint="eastAsia" w:ascii="仿宋" w:eastAsia="仿宋" w:cs="宋体"/>
          <w:color w:val="auto"/>
          <w:sz w:val="24"/>
          <w:szCs w:val="24"/>
          <w:highlight w:val="none"/>
          <w:u w:val="single"/>
          <w:lang w:val="en-US" w:eastAsia="zh-CN"/>
        </w:rPr>
        <w:t>10</w:t>
      </w:r>
      <w:r>
        <w:rPr>
          <w:rFonts w:ascii="仿宋" w:eastAsia="仿宋" w:cs="宋体"/>
          <w:color w:val="auto"/>
          <w:sz w:val="24"/>
          <w:szCs w:val="24"/>
          <w:highlight w:val="none"/>
          <w:u w:val="single"/>
        </w:rPr>
        <w:t>月</w:t>
      </w:r>
      <w:r>
        <w:rPr>
          <w:rFonts w:hint="eastAsia" w:ascii="仿宋" w:eastAsia="仿宋" w:cs="宋体"/>
          <w:color w:val="auto"/>
          <w:sz w:val="24"/>
          <w:szCs w:val="24"/>
          <w:highlight w:val="none"/>
          <w:u w:val="single"/>
          <w:lang w:val="en-US" w:eastAsia="zh-CN"/>
        </w:rPr>
        <w:t>23</w:t>
      </w:r>
      <w:r>
        <w:rPr>
          <w:rFonts w:ascii="仿宋" w:eastAsia="仿宋" w:cs="宋体"/>
          <w:color w:val="auto"/>
          <w:sz w:val="24"/>
          <w:szCs w:val="24"/>
          <w:highlight w:val="none"/>
          <w:u w:val="single"/>
        </w:rPr>
        <w:t>日</w:t>
      </w:r>
      <w:r>
        <w:rPr>
          <w:rFonts w:ascii="仿宋" w:eastAsia="仿宋" w:cs="宋体"/>
          <w:color w:val="auto"/>
          <w:sz w:val="24"/>
          <w:szCs w:val="24"/>
          <w:highlight w:val="none"/>
        </w:rPr>
        <w:t xml:space="preserve"> ，每天上午</w:t>
      </w:r>
      <w:r>
        <w:rPr>
          <w:rFonts w:hint="eastAsia" w:ascii="仿宋" w:eastAsia="仿宋" w:cs="宋体"/>
          <w:color w:val="auto"/>
          <w:sz w:val="24"/>
          <w:szCs w:val="24"/>
          <w:highlight w:val="none"/>
        </w:rPr>
        <w:t>08:30至12:00 ，下午</w:t>
      </w:r>
      <w:r>
        <w:rPr>
          <w:rFonts w:hint="eastAsia" w:ascii="仿宋" w:eastAsia="仿宋" w:cs="宋体"/>
          <w:color w:val="auto"/>
          <w:sz w:val="24"/>
          <w:szCs w:val="24"/>
          <w:highlight w:val="none"/>
          <w:lang w:val="en-US" w:eastAsia="zh-CN"/>
        </w:rPr>
        <w:t>2</w:t>
      </w:r>
      <w:r>
        <w:rPr>
          <w:rFonts w:hint="eastAsia" w:ascii="仿宋" w:eastAsia="仿宋" w:cs="宋体"/>
          <w:color w:val="auto"/>
          <w:sz w:val="24"/>
          <w:szCs w:val="24"/>
          <w:highlight w:val="none"/>
        </w:rPr>
        <w:t>:00至</w:t>
      </w:r>
      <w:r>
        <w:rPr>
          <w:rFonts w:hint="eastAsia" w:ascii="仿宋" w:eastAsia="仿宋" w:cs="宋体"/>
          <w:color w:val="auto"/>
          <w:sz w:val="24"/>
          <w:szCs w:val="24"/>
          <w:highlight w:val="none"/>
          <w:lang w:val="en-US" w:eastAsia="zh-CN"/>
        </w:rPr>
        <w:t>5</w:t>
      </w:r>
      <w:r>
        <w:rPr>
          <w:rFonts w:hint="eastAsia" w:ascii="仿宋" w:eastAsia="仿宋" w:cs="宋体"/>
          <w:color w:val="auto"/>
          <w:sz w:val="24"/>
          <w:szCs w:val="24"/>
          <w:highlight w:val="none"/>
        </w:rPr>
        <w:t>:00（北京时间双休日及法定节假日除外）</w:t>
      </w:r>
      <w:r>
        <w:rPr>
          <w:rFonts w:ascii="仿宋" w:eastAsia="仿宋" w:cs="宋体"/>
          <w:color w:val="auto"/>
          <w:sz w:val="24"/>
          <w:szCs w:val="24"/>
          <w:highlight w:val="none"/>
        </w:rPr>
        <w:t>。</w:t>
      </w:r>
    </w:p>
    <w:p w14:paraId="3219D1DE">
      <w:pPr>
        <w:spacing w:line="360" w:lineRule="auto"/>
        <w:ind w:firstLine="540"/>
        <w:rPr>
          <w:rFonts w:ascii="仿宋" w:eastAsia="仿宋" w:cs="宋体"/>
          <w:color w:val="auto"/>
          <w:sz w:val="24"/>
          <w:szCs w:val="24"/>
          <w:highlight w:val="none"/>
          <w:u w:val="single"/>
        </w:rPr>
      </w:pPr>
      <w:r>
        <w:rPr>
          <w:rFonts w:hint="eastAsia" w:ascii="仿宋" w:eastAsia="仿宋" w:cs="宋体"/>
          <w:color w:val="auto"/>
          <w:sz w:val="24"/>
          <w:szCs w:val="24"/>
          <w:highlight w:val="none"/>
        </w:rPr>
        <w:t>地点：</w:t>
      </w:r>
      <w:r>
        <w:rPr>
          <w:rFonts w:hint="eastAsia" w:ascii="仿宋" w:hAnsi="仿宋" w:eastAsia="仿宋" w:cs="仿宋"/>
          <w:bCs/>
          <w:color w:val="auto"/>
          <w:sz w:val="24"/>
          <w:szCs w:val="24"/>
          <w:highlight w:val="none"/>
        </w:rPr>
        <w:t>浙江东腾利成招标代理有限公司（绍兴市人民东路1187号伟丰文化产业园藏品楼304室）</w:t>
      </w:r>
    </w:p>
    <w:p w14:paraId="315F83A4">
      <w:pPr>
        <w:spacing w:line="360" w:lineRule="auto"/>
        <w:ind w:firstLine="540"/>
        <w:rPr>
          <w:rFonts w:ascii="仿宋" w:hAnsi="仿宋" w:eastAsia="仿宋" w:cs="仿宋"/>
          <w:bCs/>
          <w:color w:val="auto"/>
          <w:sz w:val="24"/>
          <w:szCs w:val="24"/>
          <w:highlight w:val="none"/>
        </w:rPr>
      </w:pPr>
      <w:bookmarkStart w:id="14" w:name="_Toc28359005"/>
      <w:bookmarkStart w:id="15" w:name="_Toc28359082"/>
      <w:bookmarkStart w:id="16" w:name="_Toc35393793"/>
      <w:bookmarkStart w:id="17" w:name="_Toc35393624"/>
      <w:r>
        <w:rPr>
          <w:rFonts w:hint="eastAsia" w:ascii="仿宋" w:hAnsi="仿宋" w:eastAsia="仿宋" w:cs="仿宋"/>
          <w:bCs/>
          <w:color w:val="auto"/>
          <w:sz w:val="24"/>
          <w:szCs w:val="24"/>
          <w:highlight w:val="none"/>
        </w:rPr>
        <w:t>方式：投标人获取时需提供以下报名资料（加盖单位公章）扫描件以邮件形式发送至765649822@qq.com邮箱内，报名是否成功以招标代理回复为准：</w:t>
      </w:r>
    </w:p>
    <w:p w14:paraId="2E273996">
      <w:pPr>
        <w:spacing w:line="360" w:lineRule="auto"/>
        <w:ind w:firstLine="540"/>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（1）营业执照、组织机构代码证、税务登记证或五证合一营业执照的复印件；</w:t>
      </w:r>
    </w:p>
    <w:p w14:paraId="2825D93B">
      <w:pPr>
        <w:spacing w:line="360" w:lineRule="auto"/>
        <w:ind w:firstLine="540"/>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（2）投标人出具的报名代表介绍信（或授权委托书），包含联系人，联系电话等投标人信息；</w:t>
      </w:r>
    </w:p>
    <w:p w14:paraId="3CA5073C">
      <w:pPr>
        <w:spacing w:line="360" w:lineRule="auto"/>
        <w:ind w:firstLine="540"/>
        <w:rPr>
          <w:rFonts w:ascii="仿宋" w:hAnsi="仿宋" w:eastAsia="仿宋" w:cs="仿宋"/>
          <w:color w:val="auto"/>
          <w:sz w:val="24"/>
          <w:szCs w:val="24"/>
          <w:highlight w:val="none"/>
          <w:u w:val="single"/>
        </w:rPr>
      </w:pPr>
      <w:r>
        <w:rPr>
          <w:rFonts w:hint="eastAsia" w:ascii="仿宋" w:hAnsi="仿宋" w:eastAsia="仿宋" w:cs="仿宋"/>
          <w:bCs/>
          <w:color w:val="auto"/>
          <w:sz w:val="24"/>
          <w:szCs w:val="24"/>
          <w:highlight w:val="none"/>
        </w:rPr>
        <w:t>（3）采购代理机构将拒绝接受未获取招标文件或未登记的供应商的投标文件；</w:t>
      </w:r>
    </w:p>
    <w:p w14:paraId="38D4EAEE">
      <w:pPr>
        <w:spacing w:line="360" w:lineRule="auto"/>
        <w:ind w:firstLine="54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售价（元）：0</w:t>
      </w:r>
    </w:p>
    <w:p w14:paraId="000A7651">
      <w:pPr>
        <w:spacing w:before="312" w:beforeLines="100" w:after="312" w:afterLines="100"/>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四、提交投标文件</w:t>
      </w:r>
      <w:bookmarkEnd w:id="14"/>
      <w:bookmarkEnd w:id="15"/>
      <w:r>
        <w:rPr>
          <w:rFonts w:hint="eastAsia" w:ascii="仿宋" w:hAnsi="仿宋" w:eastAsia="仿宋" w:cs="仿宋"/>
          <w:b/>
          <w:bCs/>
          <w:color w:val="auto"/>
          <w:sz w:val="24"/>
          <w:szCs w:val="24"/>
          <w:highlight w:val="none"/>
        </w:rPr>
        <w:t>截止时间、开标时间和地点</w:t>
      </w:r>
      <w:bookmarkEnd w:id="16"/>
      <w:bookmarkEnd w:id="17"/>
    </w:p>
    <w:p w14:paraId="06D43C27">
      <w:pPr>
        <w:spacing w:line="360" w:lineRule="auto"/>
        <w:ind w:firstLine="480" w:firstLineChars="200"/>
        <w:rPr>
          <w:rFonts w:ascii="仿宋" w:eastAsia="仿宋"/>
          <w:bCs/>
          <w:color w:val="auto"/>
          <w:sz w:val="24"/>
          <w:szCs w:val="24"/>
          <w:highlight w:val="none"/>
          <w:u w:val="single"/>
        </w:rPr>
      </w:pPr>
      <w:r>
        <w:rPr>
          <w:rFonts w:ascii="仿宋" w:eastAsia="仿宋"/>
          <w:bCs/>
          <w:color w:val="auto"/>
          <w:sz w:val="24"/>
          <w:szCs w:val="24"/>
          <w:highlight w:val="none"/>
        </w:rPr>
        <w:t>提交投标文件截止时间：</w:t>
      </w:r>
      <w:r>
        <w:rPr>
          <w:rFonts w:hint="eastAsia" w:ascii="仿宋" w:eastAsia="仿宋"/>
          <w:bCs/>
          <w:color w:val="auto"/>
          <w:sz w:val="24"/>
          <w:szCs w:val="24"/>
          <w:highlight w:val="none"/>
          <w:u w:val="single"/>
        </w:rPr>
        <w:t xml:space="preserve"> 2025年</w:t>
      </w:r>
      <w:r>
        <w:rPr>
          <w:rFonts w:hint="eastAsia" w:ascii="仿宋" w:eastAsia="仿宋"/>
          <w:bCs/>
          <w:color w:val="auto"/>
          <w:sz w:val="24"/>
          <w:szCs w:val="24"/>
          <w:highlight w:val="none"/>
          <w:u w:val="single"/>
          <w:lang w:val="en-US" w:eastAsia="zh-CN"/>
        </w:rPr>
        <w:t>10</w:t>
      </w:r>
      <w:r>
        <w:rPr>
          <w:rFonts w:hint="eastAsia" w:ascii="仿宋" w:eastAsia="仿宋"/>
          <w:bCs/>
          <w:color w:val="auto"/>
          <w:sz w:val="24"/>
          <w:szCs w:val="24"/>
          <w:highlight w:val="none"/>
          <w:u w:val="single"/>
        </w:rPr>
        <w:t>月</w:t>
      </w:r>
      <w:r>
        <w:rPr>
          <w:rFonts w:hint="eastAsia" w:ascii="仿宋" w:eastAsia="仿宋"/>
          <w:bCs/>
          <w:color w:val="auto"/>
          <w:sz w:val="24"/>
          <w:szCs w:val="24"/>
          <w:highlight w:val="none"/>
          <w:u w:val="single"/>
          <w:lang w:val="en-US" w:eastAsia="zh-CN"/>
        </w:rPr>
        <w:t>23</w:t>
      </w:r>
      <w:r>
        <w:rPr>
          <w:rFonts w:hint="eastAsia" w:ascii="仿宋" w:eastAsia="仿宋"/>
          <w:bCs/>
          <w:color w:val="auto"/>
          <w:sz w:val="24"/>
          <w:szCs w:val="24"/>
          <w:highlight w:val="none"/>
          <w:u w:val="single"/>
        </w:rPr>
        <w:t>日</w:t>
      </w:r>
      <w:r>
        <w:rPr>
          <w:rFonts w:hint="eastAsia" w:ascii="仿宋" w:eastAsia="仿宋"/>
          <w:bCs/>
          <w:color w:val="auto"/>
          <w:sz w:val="24"/>
          <w:szCs w:val="24"/>
          <w:highlight w:val="none"/>
          <w:u w:val="single"/>
          <w:lang w:val="en-US" w:eastAsia="zh-CN"/>
        </w:rPr>
        <w:t>14</w:t>
      </w:r>
      <w:r>
        <w:rPr>
          <w:rFonts w:hint="eastAsia" w:ascii="仿宋" w:eastAsia="仿宋"/>
          <w:bCs/>
          <w:color w:val="auto"/>
          <w:sz w:val="24"/>
          <w:szCs w:val="24"/>
          <w:highlight w:val="none"/>
          <w:u w:val="single"/>
        </w:rPr>
        <w:t>:</w:t>
      </w:r>
      <w:r>
        <w:rPr>
          <w:rFonts w:hint="eastAsia" w:ascii="仿宋" w:eastAsia="仿宋"/>
          <w:bCs/>
          <w:color w:val="auto"/>
          <w:sz w:val="24"/>
          <w:szCs w:val="24"/>
          <w:highlight w:val="none"/>
          <w:u w:val="single"/>
          <w:lang w:val="en-US" w:eastAsia="zh-CN"/>
        </w:rPr>
        <w:t>00</w:t>
      </w:r>
      <w:r>
        <w:rPr>
          <w:rFonts w:hint="eastAsia" w:ascii="仿宋" w:eastAsia="仿宋"/>
          <w:bCs/>
          <w:color w:val="auto"/>
          <w:sz w:val="24"/>
          <w:szCs w:val="24"/>
          <w:highlight w:val="none"/>
          <w:u w:val="single"/>
        </w:rPr>
        <w:t xml:space="preserve"> </w:t>
      </w:r>
      <w:r>
        <w:rPr>
          <w:rFonts w:hint="eastAsia" w:ascii="仿宋" w:eastAsia="仿宋"/>
          <w:bCs/>
          <w:color w:val="auto"/>
          <w:sz w:val="24"/>
          <w:szCs w:val="24"/>
          <w:highlight w:val="none"/>
        </w:rPr>
        <w:t>（北京时间）</w:t>
      </w:r>
    </w:p>
    <w:p w14:paraId="599C497B">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投标地点：</w:t>
      </w:r>
      <w:r>
        <w:rPr>
          <w:rFonts w:hint="eastAsia" w:ascii="仿宋" w:hAnsi="仿宋" w:eastAsia="仿宋" w:cs="仿宋"/>
          <w:bCs/>
          <w:color w:val="auto"/>
          <w:sz w:val="24"/>
          <w:szCs w:val="24"/>
          <w:highlight w:val="none"/>
        </w:rPr>
        <w:t>浙江东腾利成招标代理有限公司（绍兴市人民东路1187号伟丰文化产业园藏品楼305室），逾期送达作无效投标处理。</w:t>
      </w:r>
    </w:p>
    <w:p w14:paraId="2974AECB">
      <w:pPr>
        <w:spacing w:line="360" w:lineRule="auto"/>
        <w:ind w:firstLine="480" w:firstLineChars="200"/>
        <w:rPr>
          <w:rFonts w:ascii="仿宋" w:eastAsia="仿宋"/>
          <w:color w:val="auto"/>
          <w:sz w:val="24"/>
          <w:szCs w:val="24"/>
          <w:highlight w:val="none"/>
        </w:rPr>
      </w:pPr>
      <w:r>
        <w:rPr>
          <w:rFonts w:ascii="仿宋" w:eastAsia="仿宋"/>
          <w:color w:val="auto"/>
          <w:sz w:val="24"/>
          <w:szCs w:val="24"/>
          <w:highlight w:val="none"/>
        </w:rPr>
        <w:t>开标时间：</w:t>
      </w:r>
      <w:r>
        <w:rPr>
          <w:rFonts w:hint="eastAsia" w:ascii="仿宋" w:eastAsia="仿宋"/>
          <w:bCs/>
          <w:color w:val="auto"/>
          <w:sz w:val="24"/>
          <w:szCs w:val="24"/>
          <w:highlight w:val="none"/>
          <w:u w:val="single"/>
        </w:rPr>
        <w:t xml:space="preserve"> 2025年</w:t>
      </w:r>
      <w:r>
        <w:rPr>
          <w:rFonts w:hint="eastAsia" w:ascii="仿宋" w:eastAsia="仿宋"/>
          <w:bCs/>
          <w:color w:val="auto"/>
          <w:sz w:val="24"/>
          <w:szCs w:val="24"/>
          <w:highlight w:val="none"/>
          <w:u w:val="single"/>
          <w:lang w:val="en-US" w:eastAsia="zh-CN"/>
        </w:rPr>
        <w:t>10</w:t>
      </w:r>
      <w:r>
        <w:rPr>
          <w:rFonts w:hint="eastAsia" w:ascii="仿宋" w:eastAsia="仿宋"/>
          <w:bCs/>
          <w:color w:val="auto"/>
          <w:sz w:val="24"/>
          <w:szCs w:val="24"/>
          <w:highlight w:val="none"/>
          <w:u w:val="single"/>
        </w:rPr>
        <w:t>月</w:t>
      </w:r>
      <w:r>
        <w:rPr>
          <w:rFonts w:hint="eastAsia" w:ascii="仿宋" w:eastAsia="仿宋"/>
          <w:bCs/>
          <w:color w:val="auto"/>
          <w:sz w:val="24"/>
          <w:szCs w:val="24"/>
          <w:highlight w:val="none"/>
          <w:u w:val="single"/>
          <w:lang w:val="en-US" w:eastAsia="zh-CN"/>
        </w:rPr>
        <w:t>23</w:t>
      </w:r>
      <w:r>
        <w:rPr>
          <w:rFonts w:hint="eastAsia" w:ascii="仿宋" w:eastAsia="仿宋"/>
          <w:bCs/>
          <w:color w:val="auto"/>
          <w:sz w:val="24"/>
          <w:szCs w:val="24"/>
          <w:highlight w:val="none"/>
          <w:u w:val="single"/>
        </w:rPr>
        <w:t>日</w:t>
      </w:r>
      <w:r>
        <w:rPr>
          <w:rFonts w:hint="eastAsia" w:ascii="仿宋" w:eastAsia="仿宋"/>
          <w:bCs/>
          <w:color w:val="auto"/>
          <w:sz w:val="24"/>
          <w:szCs w:val="24"/>
          <w:highlight w:val="none"/>
          <w:u w:val="single"/>
          <w:lang w:val="en-US" w:eastAsia="zh-CN"/>
        </w:rPr>
        <w:t>14</w:t>
      </w:r>
      <w:r>
        <w:rPr>
          <w:rFonts w:hint="eastAsia" w:ascii="仿宋" w:eastAsia="仿宋"/>
          <w:bCs/>
          <w:color w:val="auto"/>
          <w:sz w:val="24"/>
          <w:szCs w:val="24"/>
          <w:highlight w:val="none"/>
          <w:u w:val="single"/>
        </w:rPr>
        <w:t>:</w:t>
      </w:r>
      <w:r>
        <w:rPr>
          <w:rFonts w:hint="eastAsia" w:ascii="仿宋" w:eastAsia="仿宋"/>
          <w:bCs/>
          <w:color w:val="auto"/>
          <w:sz w:val="24"/>
          <w:szCs w:val="24"/>
          <w:highlight w:val="none"/>
          <w:u w:val="single"/>
          <w:lang w:val="en-US" w:eastAsia="zh-CN"/>
        </w:rPr>
        <w:t>00</w:t>
      </w:r>
      <w:r>
        <w:rPr>
          <w:rFonts w:hint="eastAsia" w:ascii="仿宋" w:eastAsia="仿宋"/>
          <w:bCs/>
          <w:color w:val="auto"/>
          <w:sz w:val="24"/>
          <w:szCs w:val="24"/>
          <w:highlight w:val="none"/>
          <w:u w:val="single"/>
        </w:rPr>
        <w:t xml:space="preserve"> </w:t>
      </w:r>
      <w:bookmarkStart w:id="90" w:name="_GoBack"/>
      <w:bookmarkEnd w:id="90"/>
    </w:p>
    <w:p w14:paraId="149D4DAA">
      <w:pPr>
        <w:spacing w:line="360" w:lineRule="auto"/>
        <w:ind w:firstLine="480" w:firstLineChars="200"/>
        <w:rPr>
          <w:rFonts w:ascii="仿宋" w:hAnsi="仿宋" w:eastAsia="仿宋" w:cs="仿宋"/>
          <w:bCs/>
          <w:color w:val="auto"/>
          <w:sz w:val="24"/>
          <w:szCs w:val="24"/>
          <w:highlight w:val="none"/>
          <w:u w:val="single"/>
        </w:rPr>
      </w:pPr>
      <w:bookmarkStart w:id="18" w:name="_Toc28359007"/>
      <w:bookmarkStart w:id="19" w:name="_Toc35393625"/>
      <w:bookmarkStart w:id="20" w:name="_Toc28359084"/>
      <w:bookmarkStart w:id="21" w:name="_Toc35393794"/>
      <w:r>
        <w:rPr>
          <w:rFonts w:hint="eastAsia" w:ascii="仿宋" w:hAnsi="仿宋" w:eastAsia="仿宋" w:cs="仿宋"/>
          <w:color w:val="auto"/>
          <w:sz w:val="24"/>
          <w:szCs w:val="24"/>
          <w:highlight w:val="none"/>
        </w:rPr>
        <w:t>开标地点：浙江东腾利成招标代理有限公司（绍兴市人民东路1187号伟丰文化产业园藏品楼3楼开标室）</w:t>
      </w:r>
    </w:p>
    <w:p w14:paraId="4234C5CF">
      <w:pPr>
        <w:spacing w:before="312" w:beforeLines="100" w:after="312" w:afterLines="100"/>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五、公告期限</w:t>
      </w:r>
      <w:bookmarkEnd w:id="18"/>
      <w:bookmarkEnd w:id="19"/>
      <w:bookmarkEnd w:id="20"/>
      <w:bookmarkEnd w:id="21"/>
    </w:p>
    <w:p w14:paraId="60B673B6">
      <w:pPr>
        <w:ind w:firstLine="480" w:firstLineChars="200"/>
        <w:rPr>
          <w:rFonts w:ascii="仿宋" w:eastAsia="仿宋" w:cs="宋体"/>
          <w:color w:val="auto"/>
          <w:kern w:val="0"/>
          <w:sz w:val="24"/>
          <w:szCs w:val="24"/>
          <w:highlight w:val="none"/>
        </w:rPr>
      </w:pPr>
      <w:r>
        <w:rPr>
          <w:rFonts w:hint="eastAsia" w:ascii="仿宋" w:eastAsia="仿宋" w:cs="宋体"/>
          <w:color w:val="auto"/>
          <w:kern w:val="0"/>
          <w:sz w:val="24"/>
          <w:szCs w:val="24"/>
          <w:highlight w:val="none"/>
        </w:rPr>
        <w:t>自本公告发布之日起5个工作日。</w:t>
      </w:r>
    </w:p>
    <w:p w14:paraId="33DC9424">
      <w:pPr>
        <w:spacing w:before="312" w:beforeLines="100" w:after="312" w:afterLines="100"/>
        <w:rPr>
          <w:rFonts w:ascii="仿宋" w:hAnsi="仿宋" w:eastAsia="仿宋" w:cs="仿宋"/>
          <w:b/>
          <w:bCs/>
          <w:color w:val="auto"/>
          <w:sz w:val="24"/>
          <w:szCs w:val="24"/>
          <w:highlight w:val="none"/>
        </w:rPr>
      </w:pPr>
      <w:bookmarkStart w:id="22" w:name="_Toc35393626"/>
      <w:bookmarkStart w:id="23" w:name="_Toc35393795"/>
      <w:r>
        <w:rPr>
          <w:rFonts w:hint="eastAsia" w:ascii="仿宋" w:hAnsi="仿宋" w:eastAsia="仿宋" w:cs="仿宋"/>
          <w:b/>
          <w:bCs/>
          <w:color w:val="auto"/>
          <w:sz w:val="24"/>
          <w:szCs w:val="24"/>
          <w:highlight w:val="none"/>
        </w:rPr>
        <w:t>六、其他补充事宜</w:t>
      </w:r>
      <w:bookmarkEnd w:id="22"/>
      <w:bookmarkEnd w:id="23"/>
    </w:p>
    <w:p w14:paraId="59B82BC9">
      <w:pPr>
        <w:ind w:firstLine="480" w:firstLineChars="200"/>
        <w:rPr>
          <w:rFonts w:ascii="仿宋" w:eastAsia="仿宋" w:cs="宋体"/>
          <w:color w:val="auto"/>
          <w:kern w:val="0"/>
          <w:sz w:val="24"/>
          <w:szCs w:val="24"/>
          <w:highlight w:val="none"/>
        </w:rPr>
      </w:pPr>
      <w:bookmarkStart w:id="24" w:name="_Toc28359085"/>
      <w:bookmarkStart w:id="25" w:name="_Toc28359008"/>
      <w:bookmarkStart w:id="26" w:name="_Toc35393796"/>
      <w:bookmarkStart w:id="27" w:name="_Toc35393627"/>
      <w:r>
        <w:rPr>
          <w:rFonts w:ascii="仿宋" w:eastAsia="仿宋" w:cs="宋体"/>
          <w:color w:val="auto"/>
          <w:kern w:val="0"/>
          <w:sz w:val="24"/>
          <w:szCs w:val="24"/>
          <w:highlight w:val="none"/>
        </w:rPr>
        <w:t>1.《浙江省财政厅关于进一步发挥政府采购政策功能全力推动经济稳进提质的通知》 （浙财采监（2022）3号）、《浙江省财政厅关于进一步促进政府采购公平竞争打造最优营商环境的通知》（浙财采监（2021）22号）已分别于2022年1月29日和2022年2月1日开始实施，采购文件有关规定与上述文件内容不一致的，按上述文件要求执行。</w:t>
      </w:r>
    </w:p>
    <w:p w14:paraId="1E893709">
      <w:pPr>
        <w:ind w:firstLine="480" w:firstLineChars="200"/>
        <w:rPr>
          <w:rFonts w:ascii="仿宋" w:eastAsia="仿宋" w:cs="宋体"/>
          <w:color w:val="auto"/>
          <w:kern w:val="0"/>
          <w:sz w:val="24"/>
          <w:szCs w:val="24"/>
          <w:highlight w:val="none"/>
        </w:rPr>
      </w:pPr>
      <w:r>
        <w:rPr>
          <w:rFonts w:hint="eastAsia" w:ascii="仿宋" w:eastAsia="仿宋" w:cs="宋体"/>
          <w:color w:val="auto"/>
          <w:kern w:val="0"/>
          <w:sz w:val="24"/>
          <w:szCs w:val="24"/>
          <w:highlight w:val="none"/>
        </w:rPr>
        <w:t>2</w:t>
      </w:r>
      <w:r>
        <w:rPr>
          <w:rFonts w:ascii="仿宋" w:eastAsia="仿宋" w:cs="宋体"/>
          <w:color w:val="auto"/>
          <w:kern w:val="0"/>
          <w:sz w:val="24"/>
          <w:szCs w:val="24"/>
          <w:highlight w:val="none"/>
        </w:rPr>
        <w:t>.其他事项：</w:t>
      </w:r>
      <w:r>
        <w:rPr>
          <w:rFonts w:hint="eastAsia" w:ascii="仿宋" w:eastAsia="仿宋" w:cs="宋体"/>
          <w:color w:val="auto"/>
          <w:kern w:val="0"/>
          <w:sz w:val="24"/>
          <w:szCs w:val="24"/>
          <w:highlight w:val="none"/>
          <w:u w:val="wave"/>
        </w:rPr>
        <w:t>详见采购文件“</w:t>
      </w:r>
      <w:r>
        <w:rPr>
          <w:rFonts w:ascii="仿宋" w:eastAsia="仿宋" w:cs="宋体"/>
          <w:color w:val="auto"/>
          <w:kern w:val="0"/>
          <w:sz w:val="24"/>
          <w:szCs w:val="24"/>
          <w:highlight w:val="none"/>
          <w:u w:val="wave"/>
        </w:rPr>
        <w:t>采购</w:t>
      </w:r>
      <w:r>
        <w:rPr>
          <w:rFonts w:hint="eastAsia" w:ascii="仿宋" w:eastAsia="仿宋" w:cs="宋体"/>
          <w:color w:val="auto"/>
          <w:kern w:val="0"/>
          <w:sz w:val="24"/>
          <w:szCs w:val="24"/>
          <w:highlight w:val="none"/>
          <w:u w:val="wave"/>
        </w:rPr>
        <w:t>公告补充事项”。</w:t>
      </w:r>
      <w:r>
        <w:rPr>
          <w:rFonts w:ascii="仿宋" w:eastAsia="仿宋" w:cs="宋体"/>
          <w:color w:val="auto"/>
          <w:kern w:val="0"/>
          <w:sz w:val="24"/>
          <w:szCs w:val="24"/>
          <w:highlight w:val="none"/>
          <w:u w:val="wave"/>
        </w:rPr>
        <w:t>（重要）</w:t>
      </w:r>
    </w:p>
    <w:p w14:paraId="231339D1">
      <w:pPr>
        <w:spacing w:before="312" w:beforeLines="100" w:after="312" w:afterLines="100"/>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七、对本次招标提出询问、质疑、投诉，请按以下方式联系</w:t>
      </w:r>
      <w:bookmarkEnd w:id="24"/>
      <w:bookmarkEnd w:id="25"/>
      <w:bookmarkEnd w:id="26"/>
      <w:bookmarkEnd w:id="27"/>
    </w:p>
    <w:p w14:paraId="6D088945">
      <w:pPr>
        <w:widowControl/>
        <w:jc w:val="left"/>
        <w:rPr>
          <w:rFonts w:ascii="仿宋_GB2312" w:eastAsia="仿宋_GB2312"/>
          <w:color w:val="auto"/>
          <w:sz w:val="24"/>
          <w:szCs w:val="24"/>
          <w:highlight w:val="none"/>
        </w:rPr>
      </w:pPr>
      <w:r>
        <w:rPr>
          <w:rFonts w:hint="eastAsia" w:ascii="仿宋" w:eastAsia="仿宋" w:cs="宋体"/>
          <w:color w:val="auto"/>
          <w:sz w:val="24"/>
          <w:szCs w:val="24"/>
          <w:highlight w:val="none"/>
        </w:rPr>
        <w:t>　　　</w:t>
      </w:r>
      <w:bookmarkStart w:id="28" w:name="_Toc28359009"/>
      <w:bookmarkStart w:id="29" w:name="_Toc28359086"/>
      <w:r>
        <w:rPr>
          <w:rFonts w:hint="eastAsia" w:ascii="仿宋" w:eastAsia="仿宋" w:cs="宋体"/>
          <w:color w:val="auto"/>
          <w:sz w:val="24"/>
          <w:szCs w:val="24"/>
          <w:highlight w:val="none"/>
        </w:rPr>
        <w:t>1.采购人信息</w:t>
      </w:r>
    </w:p>
    <w:p w14:paraId="628AF143">
      <w:pPr>
        <w:spacing w:line="360" w:lineRule="auto"/>
        <w:ind w:left="1079" w:leftChars="371" w:hanging="300" w:hangingChars="125"/>
        <w:jc w:val="left"/>
        <w:rPr>
          <w:rFonts w:ascii="仿宋" w:eastAsia="仿宋"/>
          <w:color w:val="auto"/>
          <w:sz w:val="24"/>
          <w:szCs w:val="24"/>
          <w:highlight w:val="none"/>
        </w:rPr>
      </w:pPr>
      <w:r>
        <w:rPr>
          <w:rFonts w:hint="eastAsia" w:ascii="仿宋" w:eastAsia="仿宋"/>
          <w:color w:val="auto"/>
          <w:sz w:val="24"/>
          <w:szCs w:val="24"/>
          <w:highlight w:val="none"/>
        </w:rPr>
        <w:t>名 称：绍兴市越城区鉴湖街道社区卫生服务中心</w:t>
      </w:r>
    </w:p>
    <w:p w14:paraId="0756765A">
      <w:pPr>
        <w:spacing w:line="360" w:lineRule="auto"/>
        <w:ind w:left="1079" w:leftChars="371" w:hanging="300" w:hangingChars="125"/>
        <w:jc w:val="left"/>
        <w:rPr>
          <w:rFonts w:ascii="仿宋" w:eastAsia="仿宋"/>
          <w:color w:val="auto"/>
          <w:sz w:val="24"/>
          <w:szCs w:val="24"/>
          <w:highlight w:val="none"/>
        </w:rPr>
      </w:pPr>
      <w:r>
        <w:rPr>
          <w:rFonts w:hint="eastAsia" w:ascii="仿宋" w:eastAsia="仿宋"/>
          <w:color w:val="auto"/>
          <w:sz w:val="24"/>
          <w:szCs w:val="24"/>
          <w:highlight w:val="none"/>
        </w:rPr>
        <w:t>地 址：绍兴市越城区鉴湖办事处北首</w:t>
      </w:r>
    </w:p>
    <w:p w14:paraId="1B071A76">
      <w:pPr>
        <w:spacing w:line="360" w:lineRule="auto"/>
        <w:ind w:left="1079" w:leftChars="371" w:hanging="300" w:hangingChars="125"/>
        <w:jc w:val="left"/>
        <w:rPr>
          <w:rFonts w:ascii="仿宋" w:eastAsia="仿宋"/>
          <w:color w:val="auto"/>
          <w:sz w:val="24"/>
          <w:szCs w:val="24"/>
          <w:highlight w:val="none"/>
        </w:rPr>
      </w:pPr>
      <w:r>
        <w:rPr>
          <w:rFonts w:ascii="仿宋" w:eastAsia="仿宋"/>
          <w:color w:val="auto"/>
          <w:sz w:val="24"/>
          <w:szCs w:val="24"/>
          <w:highlight w:val="none"/>
        </w:rPr>
        <w:t>传</w:t>
      </w:r>
      <w:r>
        <w:rPr>
          <w:rFonts w:hint="eastAsia" w:ascii="仿宋" w:eastAsia="仿宋"/>
          <w:color w:val="auto"/>
          <w:sz w:val="24"/>
          <w:szCs w:val="24"/>
          <w:highlight w:val="none"/>
        </w:rPr>
        <w:t xml:space="preserve"> </w:t>
      </w:r>
      <w:r>
        <w:rPr>
          <w:rFonts w:ascii="仿宋" w:eastAsia="仿宋"/>
          <w:color w:val="auto"/>
          <w:sz w:val="24"/>
          <w:szCs w:val="24"/>
          <w:highlight w:val="none"/>
        </w:rPr>
        <w:t>真</w:t>
      </w:r>
      <w:r>
        <w:rPr>
          <w:rFonts w:hint="eastAsia" w:ascii="仿宋" w:eastAsia="仿宋"/>
          <w:color w:val="auto"/>
          <w:sz w:val="24"/>
          <w:szCs w:val="24"/>
          <w:highlight w:val="none"/>
        </w:rPr>
        <w:t xml:space="preserve">：/ </w:t>
      </w:r>
    </w:p>
    <w:p w14:paraId="7A8EEA72">
      <w:pPr>
        <w:spacing w:line="360" w:lineRule="auto"/>
        <w:ind w:left="1079" w:leftChars="371" w:hanging="300" w:hangingChars="125"/>
        <w:jc w:val="left"/>
        <w:rPr>
          <w:rFonts w:ascii="仿宋" w:eastAsia="仿宋"/>
          <w:color w:val="auto"/>
          <w:sz w:val="24"/>
          <w:szCs w:val="24"/>
          <w:highlight w:val="none"/>
        </w:rPr>
      </w:pPr>
      <w:r>
        <w:rPr>
          <w:rFonts w:ascii="仿宋" w:eastAsia="仿宋"/>
          <w:color w:val="auto"/>
          <w:sz w:val="24"/>
          <w:szCs w:val="24"/>
          <w:highlight w:val="none"/>
        </w:rPr>
        <w:t>项目</w:t>
      </w:r>
      <w:r>
        <w:rPr>
          <w:rFonts w:hint="eastAsia" w:ascii="仿宋" w:eastAsia="仿宋"/>
          <w:color w:val="auto"/>
          <w:sz w:val="24"/>
          <w:szCs w:val="24"/>
          <w:highlight w:val="none"/>
        </w:rPr>
        <w:t>联系</w:t>
      </w:r>
      <w:r>
        <w:rPr>
          <w:rFonts w:ascii="仿宋" w:eastAsia="仿宋"/>
          <w:color w:val="auto"/>
          <w:sz w:val="24"/>
          <w:szCs w:val="24"/>
          <w:highlight w:val="none"/>
        </w:rPr>
        <w:t>人（询问）</w:t>
      </w:r>
      <w:r>
        <w:rPr>
          <w:rFonts w:hint="eastAsia" w:ascii="仿宋" w:eastAsia="仿宋"/>
          <w:color w:val="auto"/>
          <w:sz w:val="24"/>
          <w:szCs w:val="24"/>
          <w:highlight w:val="none"/>
        </w:rPr>
        <w:t>：傅兴荣</w:t>
      </w:r>
    </w:p>
    <w:p w14:paraId="57C4FF7D">
      <w:pPr>
        <w:spacing w:line="360" w:lineRule="auto"/>
        <w:ind w:left="1079" w:leftChars="371" w:hanging="300" w:hangingChars="125"/>
        <w:jc w:val="left"/>
        <w:rPr>
          <w:rFonts w:ascii="仿宋" w:eastAsia="仿宋"/>
          <w:color w:val="auto"/>
          <w:sz w:val="24"/>
          <w:szCs w:val="24"/>
          <w:highlight w:val="none"/>
        </w:rPr>
      </w:pPr>
      <w:r>
        <w:rPr>
          <w:rFonts w:ascii="仿宋" w:eastAsia="仿宋"/>
          <w:color w:val="auto"/>
          <w:sz w:val="24"/>
          <w:szCs w:val="24"/>
          <w:highlight w:val="none"/>
        </w:rPr>
        <w:t>项目联系方式（询问）：</w:t>
      </w:r>
      <w:r>
        <w:rPr>
          <w:rFonts w:hint="eastAsia" w:ascii="仿宋" w:eastAsia="仿宋"/>
          <w:color w:val="auto"/>
          <w:sz w:val="24"/>
          <w:szCs w:val="24"/>
          <w:highlight w:val="none"/>
        </w:rPr>
        <w:t>15325215166</w:t>
      </w:r>
    </w:p>
    <w:p w14:paraId="3B8A43CA">
      <w:pPr>
        <w:spacing w:line="360" w:lineRule="auto"/>
        <w:ind w:left="1079" w:leftChars="371" w:hanging="300" w:hangingChars="125"/>
        <w:jc w:val="left"/>
        <w:rPr>
          <w:rFonts w:ascii="仿宋" w:eastAsia="仿宋"/>
          <w:color w:val="auto"/>
          <w:sz w:val="24"/>
          <w:szCs w:val="24"/>
          <w:highlight w:val="none"/>
        </w:rPr>
      </w:pPr>
      <w:r>
        <w:rPr>
          <w:rFonts w:ascii="仿宋" w:eastAsia="仿宋"/>
          <w:color w:val="auto"/>
          <w:sz w:val="24"/>
          <w:szCs w:val="24"/>
          <w:highlight w:val="none"/>
        </w:rPr>
        <w:t>质疑联系人：</w:t>
      </w:r>
      <w:r>
        <w:rPr>
          <w:rFonts w:hint="eastAsia" w:ascii="仿宋" w:eastAsia="仿宋"/>
          <w:color w:val="auto"/>
          <w:sz w:val="24"/>
          <w:szCs w:val="24"/>
          <w:highlight w:val="none"/>
        </w:rPr>
        <w:t>吴凡云</w:t>
      </w:r>
    </w:p>
    <w:p w14:paraId="42576D01">
      <w:pPr>
        <w:spacing w:line="360" w:lineRule="auto"/>
        <w:ind w:left="1079" w:leftChars="371" w:hanging="300" w:hangingChars="125"/>
        <w:jc w:val="left"/>
        <w:rPr>
          <w:rFonts w:ascii="仿宋" w:eastAsia="仿宋"/>
          <w:color w:val="auto"/>
          <w:sz w:val="24"/>
          <w:szCs w:val="24"/>
          <w:highlight w:val="none"/>
        </w:rPr>
      </w:pPr>
      <w:r>
        <w:rPr>
          <w:rFonts w:ascii="仿宋" w:eastAsia="仿宋"/>
          <w:color w:val="auto"/>
          <w:sz w:val="24"/>
          <w:szCs w:val="24"/>
          <w:highlight w:val="none"/>
        </w:rPr>
        <w:t>质疑联系方式</w:t>
      </w:r>
      <w:r>
        <w:rPr>
          <w:rFonts w:hint="eastAsia" w:ascii="仿宋" w:eastAsia="仿宋"/>
          <w:color w:val="auto"/>
          <w:sz w:val="24"/>
          <w:szCs w:val="24"/>
          <w:highlight w:val="none"/>
        </w:rPr>
        <w:t>：0575-88091709</w:t>
      </w:r>
    </w:p>
    <w:p w14:paraId="7BD6126B">
      <w:pPr>
        <w:spacing w:line="360" w:lineRule="auto"/>
        <w:ind w:left="1079" w:leftChars="371" w:hanging="300" w:hangingChars="125"/>
        <w:jc w:val="left"/>
        <w:rPr>
          <w:rFonts w:ascii="仿宋" w:eastAsia="仿宋"/>
          <w:color w:val="auto"/>
          <w:sz w:val="24"/>
          <w:szCs w:val="24"/>
          <w:highlight w:val="none"/>
          <w:u w:val="single"/>
        </w:rPr>
      </w:pPr>
    </w:p>
    <w:p w14:paraId="5C56DC89">
      <w:pPr>
        <w:spacing w:line="360" w:lineRule="auto"/>
        <w:ind w:left="1079" w:leftChars="371" w:hanging="300" w:hangingChars="125"/>
        <w:jc w:val="left"/>
        <w:rPr>
          <w:rFonts w:ascii="仿宋" w:eastAsia="仿宋"/>
          <w:color w:val="auto"/>
          <w:sz w:val="24"/>
          <w:szCs w:val="24"/>
          <w:highlight w:val="none"/>
        </w:rPr>
      </w:pPr>
      <w:r>
        <w:rPr>
          <w:rFonts w:hint="eastAsia" w:ascii="仿宋" w:eastAsia="仿宋" w:cs="宋体"/>
          <w:color w:val="auto"/>
          <w:sz w:val="24"/>
          <w:szCs w:val="24"/>
          <w:highlight w:val="none"/>
        </w:rPr>
        <w:t>2.采购代理机构信息</w:t>
      </w:r>
    </w:p>
    <w:p w14:paraId="0865B769">
      <w:pPr>
        <w:spacing w:line="360" w:lineRule="auto"/>
        <w:ind w:left="1079" w:leftChars="371" w:hanging="300" w:hangingChars="125"/>
        <w:jc w:val="left"/>
        <w:rPr>
          <w:rFonts w:ascii="仿宋" w:eastAsia="仿宋"/>
          <w:color w:val="auto"/>
          <w:sz w:val="24"/>
          <w:szCs w:val="24"/>
          <w:highlight w:val="none"/>
        </w:rPr>
      </w:pPr>
      <w:r>
        <w:rPr>
          <w:rFonts w:hint="eastAsia" w:ascii="仿宋" w:eastAsia="仿宋"/>
          <w:color w:val="auto"/>
          <w:sz w:val="24"/>
          <w:szCs w:val="24"/>
          <w:highlight w:val="none"/>
        </w:rPr>
        <w:t>名 称：浙江东腾利成招标代理有限公司</w:t>
      </w:r>
    </w:p>
    <w:p w14:paraId="4CFD0973">
      <w:pPr>
        <w:spacing w:line="360" w:lineRule="auto"/>
        <w:ind w:left="1079" w:leftChars="371" w:hanging="300" w:hangingChars="125"/>
        <w:jc w:val="left"/>
        <w:rPr>
          <w:rFonts w:ascii="仿宋" w:eastAsia="仿宋"/>
          <w:color w:val="auto"/>
          <w:sz w:val="24"/>
          <w:szCs w:val="24"/>
          <w:highlight w:val="none"/>
        </w:rPr>
      </w:pPr>
      <w:r>
        <w:rPr>
          <w:rFonts w:hint="eastAsia" w:ascii="仿宋" w:eastAsia="仿宋"/>
          <w:color w:val="auto"/>
          <w:sz w:val="24"/>
          <w:szCs w:val="24"/>
          <w:highlight w:val="none"/>
        </w:rPr>
        <w:t>地址：绍兴市人民东路1187号伟丰文化产业园藏品楼304室</w:t>
      </w:r>
    </w:p>
    <w:p w14:paraId="1D427D7B">
      <w:pPr>
        <w:spacing w:line="360" w:lineRule="auto"/>
        <w:ind w:left="1079" w:leftChars="371" w:hanging="300" w:hangingChars="125"/>
        <w:jc w:val="left"/>
        <w:rPr>
          <w:rFonts w:ascii="仿宋" w:eastAsia="仿宋"/>
          <w:color w:val="auto"/>
          <w:sz w:val="24"/>
          <w:szCs w:val="24"/>
          <w:highlight w:val="none"/>
        </w:rPr>
      </w:pPr>
      <w:r>
        <w:rPr>
          <w:rFonts w:ascii="仿宋" w:eastAsia="仿宋"/>
          <w:color w:val="auto"/>
          <w:sz w:val="24"/>
          <w:szCs w:val="24"/>
          <w:highlight w:val="none"/>
        </w:rPr>
        <w:t>传真</w:t>
      </w:r>
      <w:r>
        <w:rPr>
          <w:rFonts w:hint="eastAsia" w:ascii="仿宋" w:eastAsia="仿宋"/>
          <w:color w:val="auto"/>
          <w:sz w:val="24"/>
          <w:szCs w:val="24"/>
          <w:highlight w:val="none"/>
        </w:rPr>
        <w:t>：/</w:t>
      </w:r>
    </w:p>
    <w:p w14:paraId="0DB47DC8">
      <w:pPr>
        <w:spacing w:line="360" w:lineRule="auto"/>
        <w:ind w:left="1079" w:leftChars="371" w:hanging="300" w:hangingChars="125"/>
        <w:jc w:val="left"/>
        <w:rPr>
          <w:rFonts w:ascii="仿宋" w:eastAsia="仿宋"/>
          <w:color w:val="auto"/>
          <w:sz w:val="24"/>
          <w:szCs w:val="24"/>
          <w:highlight w:val="none"/>
        </w:rPr>
      </w:pPr>
      <w:r>
        <w:rPr>
          <w:rFonts w:ascii="仿宋" w:eastAsia="仿宋"/>
          <w:color w:val="auto"/>
          <w:sz w:val="24"/>
          <w:szCs w:val="24"/>
          <w:highlight w:val="none"/>
        </w:rPr>
        <w:t>项目</w:t>
      </w:r>
      <w:r>
        <w:rPr>
          <w:rFonts w:hint="eastAsia" w:ascii="仿宋" w:eastAsia="仿宋"/>
          <w:color w:val="auto"/>
          <w:sz w:val="24"/>
          <w:szCs w:val="24"/>
          <w:highlight w:val="none"/>
        </w:rPr>
        <w:t>联系</w:t>
      </w:r>
      <w:r>
        <w:rPr>
          <w:rFonts w:ascii="仿宋" w:eastAsia="仿宋"/>
          <w:color w:val="auto"/>
          <w:sz w:val="24"/>
          <w:szCs w:val="24"/>
          <w:highlight w:val="none"/>
        </w:rPr>
        <w:t>人（询问）</w:t>
      </w:r>
      <w:r>
        <w:rPr>
          <w:rFonts w:hint="eastAsia" w:ascii="仿宋" w:eastAsia="仿宋"/>
          <w:color w:val="auto"/>
          <w:sz w:val="24"/>
          <w:szCs w:val="24"/>
          <w:highlight w:val="none"/>
        </w:rPr>
        <w:t>：倪晓倩</w:t>
      </w:r>
    </w:p>
    <w:p w14:paraId="3CEC87CD">
      <w:pPr>
        <w:spacing w:line="360" w:lineRule="auto"/>
        <w:ind w:left="1079" w:leftChars="371" w:hanging="300" w:hangingChars="125"/>
        <w:jc w:val="left"/>
        <w:rPr>
          <w:rFonts w:ascii="仿宋" w:eastAsia="仿宋"/>
          <w:color w:val="auto"/>
          <w:sz w:val="24"/>
          <w:szCs w:val="24"/>
          <w:highlight w:val="none"/>
        </w:rPr>
      </w:pPr>
      <w:r>
        <w:rPr>
          <w:rFonts w:ascii="仿宋" w:eastAsia="仿宋"/>
          <w:color w:val="auto"/>
          <w:sz w:val="24"/>
          <w:szCs w:val="24"/>
          <w:highlight w:val="none"/>
        </w:rPr>
        <w:t>项目联系方式（询问）：</w:t>
      </w:r>
      <w:r>
        <w:rPr>
          <w:rFonts w:hint="eastAsia" w:ascii="仿宋" w:eastAsia="仿宋"/>
          <w:color w:val="auto"/>
          <w:sz w:val="24"/>
          <w:szCs w:val="24"/>
          <w:highlight w:val="none"/>
        </w:rPr>
        <w:t>15068500686</w:t>
      </w:r>
    </w:p>
    <w:p w14:paraId="32943025">
      <w:pPr>
        <w:spacing w:line="360" w:lineRule="auto"/>
        <w:ind w:left="1079" w:leftChars="371" w:hanging="300" w:hangingChars="125"/>
        <w:jc w:val="left"/>
        <w:rPr>
          <w:rFonts w:ascii="仿宋" w:eastAsia="仿宋"/>
          <w:color w:val="auto"/>
          <w:sz w:val="24"/>
          <w:szCs w:val="24"/>
          <w:highlight w:val="none"/>
        </w:rPr>
      </w:pPr>
      <w:r>
        <w:rPr>
          <w:rFonts w:ascii="仿宋" w:eastAsia="仿宋"/>
          <w:color w:val="auto"/>
          <w:sz w:val="24"/>
          <w:szCs w:val="24"/>
          <w:highlight w:val="none"/>
        </w:rPr>
        <w:t>质疑联系人：</w:t>
      </w:r>
      <w:r>
        <w:rPr>
          <w:rFonts w:hint="eastAsia" w:ascii="仿宋" w:eastAsia="仿宋"/>
          <w:color w:val="auto"/>
          <w:sz w:val="24"/>
          <w:szCs w:val="24"/>
          <w:highlight w:val="none"/>
        </w:rPr>
        <w:t>冯莹洁</w:t>
      </w:r>
    </w:p>
    <w:p w14:paraId="0B19ED74">
      <w:pPr>
        <w:spacing w:line="360" w:lineRule="auto"/>
        <w:ind w:left="1079" w:leftChars="371" w:hanging="300" w:hangingChars="125"/>
        <w:jc w:val="left"/>
        <w:rPr>
          <w:rFonts w:ascii="仿宋" w:eastAsia="仿宋"/>
          <w:color w:val="auto"/>
          <w:sz w:val="24"/>
          <w:szCs w:val="24"/>
          <w:highlight w:val="none"/>
        </w:rPr>
      </w:pPr>
      <w:r>
        <w:rPr>
          <w:rFonts w:ascii="仿宋" w:eastAsia="仿宋"/>
          <w:color w:val="auto"/>
          <w:sz w:val="24"/>
          <w:szCs w:val="24"/>
          <w:highlight w:val="none"/>
        </w:rPr>
        <w:t>质疑联系方式</w:t>
      </w:r>
      <w:r>
        <w:rPr>
          <w:rFonts w:hint="eastAsia" w:ascii="仿宋" w:eastAsia="仿宋"/>
          <w:color w:val="auto"/>
          <w:sz w:val="24"/>
          <w:szCs w:val="24"/>
          <w:highlight w:val="none"/>
        </w:rPr>
        <w:t xml:space="preserve">：0575-88137377 </w:t>
      </w:r>
    </w:p>
    <w:p w14:paraId="74EBD6BB">
      <w:pPr>
        <w:spacing w:line="360" w:lineRule="auto"/>
        <w:ind w:firstLine="720" w:firstLineChars="300"/>
        <w:rPr>
          <w:rFonts w:ascii="仿宋" w:eastAsia="仿宋"/>
          <w:color w:val="auto"/>
          <w:sz w:val="24"/>
          <w:szCs w:val="24"/>
          <w:highlight w:val="none"/>
        </w:rPr>
      </w:pPr>
    </w:p>
    <w:bookmarkEnd w:id="28"/>
    <w:bookmarkEnd w:id="29"/>
    <w:p w14:paraId="73E6E412">
      <w:pPr>
        <w:spacing w:line="360" w:lineRule="auto"/>
        <w:ind w:firstLine="720" w:firstLineChars="300"/>
        <w:rPr>
          <w:rFonts w:ascii="仿宋" w:eastAsia="仿宋"/>
          <w:color w:val="auto"/>
          <w:sz w:val="24"/>
          <w:szCs w:val="24"/>
          <w:highlight w:val="none"/>
        </w:rPr>
      </w:pPr>
      <w:r>
        <w:rPr>
          <w:rFonts w:hint="eastAsia" w:ascii="仿宋" w:eastAsia="仿宋" w:cs="宋体"/>
          <w:color w:val="auto"/>
          <w:sz w:val="24"/>
          <w:szCs w:val="24"/>
          <w:highlight w:val="none"/>
        </w:rPr>
        <w:t>3.</w:t>
      </w:r>
      <w:r>
        <w:rPr>
          <w:rFonts w:ascii="仿宋" w:eastAsia="仿宋" w:cs="宋体"/>
          <w:color w:val="auto"/>
          <w:sz w:val="24"/>
          <w:szCs w:val="24"/>
          <w:highlight w:val="none"/>
        </w:rPr>
        <w:t>同级政府采购监督管理部门</w:t>
      </w:r>
    </w:p>
    <w:p w14:paraId="30EAA0C1">
      <w:pPr>
        <w:spacing w:line="360" w:lineRule="auto"/>
        <w:ind w:left="1079" w:leftChars="371" w:hanging="300" w:hangingChars="125"/>
        <w:jc w:val="left"/>
        <w:rPr>
          <w:rFonts w:ascii="仿宋" w:eastAsia="仿宋"/>
          <w:color w:val="auto"/>
          <w:sz w:val="24"/>
          <w:szCs w:val="24"/>
          <w:highlight w:val="none"/>
        </w:rPr>
      </w:pPr>
      <w:r>
        <w:rPr>
          <w:rFonts w:hint="eastAsia" w:ascii="仿宋" w:eastAsia="仿宋"/>
          <w:color w:val="auto"/>
          <w:sz w:val="24"/>
          <w:szCs w:val="24"/>
          <w:highlight w:val="none"/>
        </w:rPr>
        <w:t>名 称：绍兴市越城区鉴湖街道社区卫生服务中心办公室</w:t>
      </w:r>
    </w:p>
    <w:p w14:paraId="4EC2D799">
      <w:pPr>
        <w:spacing w:line="360" w:lineRule="auto"/>
        <w:ind w:left="1079" w:leftChars="371" w:hanging="300" w:hangingChars="125"/>
        <w:jc w:val="left"/>
        <w:rPr>
          <w:rFonts w:ascii="仿宋" w:eastAsia="仿宋"/>
          <w:color w:val="auto"/>
          <w:sz w:val="24"/>
          <w:szCs w:val="24"/>
          <w:highlight w:val="none"/>
        </w:rPr>
      </w:pPr>
      <w:r>
        <w:rPr>
          <w:rFonts w:hint="eastAsia" w:ascii="仿宋" w:eastAsia="仿宋"/>
          <w:color w:val="auto"/>
          <w:sz w:val="24"/>
          <w:szCs w:val="24"/>
          <w:highlight w:val="none"/>
        </w:rPr>
        <w:t>地 址：绍兴市越城区鉴湖办事处北首</w:t>
      </w:r>
    </w:p>
    <w:p w14:paraId="75C8F4ED">
      <w:pPr>
        <w:spacing w:line="360" w:lineRule="auto"/>
        <w:ind w:left="1079" w:leftChars="371" w:hanging="300" w:hangingChars="125"/>
        <w:jc w:val="left"/>
        <w:rPr>
          <w:rFonts w:ascii="仿宋" w:eastAsia="仿宋"/>
          <w:color w:val="auto"/>
          <w:sz w:val="24"/>
          <w:szCs w:val="24"/>
          <w:highlight w:val="none"/>
        </w:rPr>
      </w:pPr>
      <w:r>
        <w:rPr>
          <w:rFonts w:ascii="仿宋" w:eastAsia="仿宋"/>
          <w:color w:val="auto"/>
          <w:sz w:val="24"/>
          <w:szCs w:val="24"/>
          <w:highlight w:val="none"/>
        </w:rPr>
        <w:t>传</w:t>
      </w:r>
      <w:r>
        <w:rPr>
          <w:rFonts w:hint="eastAsia" w:ascii="仿宋" w:eastAsia="仿宋"/>
          <w:color w:val="auto"/>
          <w:sz w:val="24"/>
          <w:szCs w:val="24"/>
          <w:highlight w:val="none"/>
        </w:rPr>
        <w:t xml:space="preserve"> </w:t>
      </w:r>
      <w:r>
        <w:rPr>
          <w:rFonts w:ascii="仿宋" w:eastAsia="仿宋"/>
          <w:color w:val="auto"/>
          <w:sz w:val="24"/>
          <w:szCs w:val="24"/>
          <w:highlight w:val="none"/>
        </w:rPr>
        <w:t>真</w:t>
      </w:r>
      <w:r>
        <w:rPr>
          <w:rFonts w:hint="eastAsia" w:ascii="仿宋" w:eastAsia="仿宋"/>
          <w:color w:val="auto"/>
          <w:sz w:val="24"/>
          <w:szCs w:val="24"/>
          <w:highlight w:val="none"/>
        </w:rPr>
        <w:t xml:space="preserve">：/ </w:t>
      </w:r>
    </w:p>
    <w:p w14:paraId="2FDE5F08">
      <w:pPr>
        <w:spacing w:line="360" w:lineRule="auto"/>
        <w:ind w:left="1079" w:leftChars="371" w:hanging="300" w:hangingChars="125"/>
        <w:jc w:val="left"/>
        <w:rPr>
          <w:rFonts w:hint="default" w:ascii="仿宋" w:eastAsia="仿宋"/>
          <w:color w:val="auto"/>
          <w:sz w:val="24"/>
          <w:szCs w:val="24"/>
          <w:highlight w:val="none"/>
          <w:lang w:val="en-US" w:eastAsia="zh-CN"/>
        </w:rPr>
      </w:pPr>
      <w:r>
        <w:rPr>
          <w:rFonts w:hint="eastAsia" w:ascii="仿宋" w:eastAsia="仿宋"/>
          <w:color w:val="auto"/>
          <w:sz w:val="24"/>
          <w:szCs w:val="24"/>
          <w:highlight w:val="none"/>
        </w:rPr>
        <w:t>联系人：</w:t>
      </w:r>
      <w:r>
        <w:rPr>
          <w:rFonts w:hint="eastAsia" w:ascii="仿宋" w:eastAsia="仿宋"/>
          <w:color w:val="auto"/>
          <w:sz w:val="24"/>
          <w:szCs w:val="24"/>
          <w:highlight w:val="none"/>
          <w:lang w:val="en-US" w:eastAsia="zh-CN"/>
        </w:rPr>
        <w:t>施园园</w:t>
      </w:r>
    </w:p>
    <w:p w14:paraId="73D226B2">
      <w:pPr>
        <w:spacing w:line="360" w:lineRule="auto"/>
        <w:ind w:left="1079" w:leftChars="371" w:hanging="300" w:hangingChars="125"/>
        <w:jc w:val="left"/>
        <w:rPr>
          <w:rFonts w:hint="default" w:ascii="仿宋" w:hAnsi="仿宋" w:eastAsia="仿宋" w:cs="仿宋"/>
          <w:color w:val="auto"/>
          <w:sz w:val="28"/>
          <w:szCs w:val="28"/>
          <w:highlight w:val="none"/>
          <w:lang w:val="en-US" w:eastAsia="zh-CN"/>
        </w:rPr>
      </w:pPr>
      <w:r>
        <w:rPr>
          <w:rFonts w:ascii="仿宋" w:eastAsia="仿宋"/>
          <w:color w:val="auto"/>
          <w:sz w:val="24"/>
          <w:szCs w:val="24"/>
          <w:highlight w:val="none"/>
        </w:rPr>
        <w:t>监督投诉</w:t>
      </w:r>
      <w:r>
        <w:rPr>
          <w:rFonts w:hint="eastAsia" w:ascii="仿宋" w:eastAsia="仿宋"/>
          <w:color w:val="auto"/>
          <w:sz w:val="24"/>
          <w:szCs w:val="24"/>
          <w:highlight w:val="none"/>
        </w:rPr>
        <w:t>电话：</w:t>
      </w:r>
      <w:r>
        <w:rPr>
          <w:rFonts w:hint="eastAsia" w:ascii="仿宋" w:eastAsia="仿宋"/>
          <w:color w:val="auto"/>
          <w:sz w:val="24"/>
          <w:szCs w:val="24"/>
          <w:highlight w:val="none"/>
          <w:lang w:val="en-US" w:eastAsia="zh-CN"/>
        </w:rPr>
        <w:t>15058755066</w:t>
      </w:r>
    </w:p>
    <w:p w14:paraId="026A3DAF">
      <w:pPr>
        <w:widowControl/>
        <w:jc w:val="center"/>
        <w:rPr>
          <w:rFonts w:ascii="仿宋" w:eastAsia="仿宋"/>
          <w:b/>
          <w:bCs/>
          <w:color w:val="auto"/>
          <w:sz w:val="44"/>
          <w:szCs w:val="44"/>
          <w:highlight w:val="none"/>
        </w:rPr>
      </w:pPr>
      <w:r>
        <w:rPr>
          <w:rFonts w:ascii="仿宋" w:eastAsia="仿宋"/>
          <w:color w:val="auto"/>
          <w:sz w:val="28"/>
          <w:szCs w:val="28"/>
          <w:highlight w:val="none"/>
        </w:rPr>
        <w:br w:type="page"/>
      </w:r>
      <w:r>
        <w:rPr>
          <w:rFonts w:hint="eastAsia" w:ascii="仿宋" w:eastAsia="仿宋"/>
          <w:b/>
          <w:bCs/>
          <w:color w:val="auto"/>
          <w:sz w:val="44"/>
          <w:szCs w:val="44"/>
          <w:highlight w:val="none"/>
        </w:rPr>
        <w:t>采购公告补充事项</w:t>
      </w:r>
    </w:p>
    <w:p w14:paraId="7CF56EA0">
      <w:pPr>
        <w:numPr>
          <w:ilvl w:val="0"/>
          <w:numId w:val="3"/>
        </w:numPr>
        <w:spacing w:line="360" w:lineRule="auto"/>
        <w:rPr>
          <w:rFonts w:ascii="仿宋" w:eastAsia="仿宋" w:cs="Arial"/>
          <w:bCs/>
          <w:color w:val="auto"/>
          <w:sz w:val="24"/>
          <w:highlight w:val="none"/>
        </w:rPr>
      </w:pPr>
      <w:r>
        <w:rPr>
          <w:rFonts w:hint="eastAsia" w:ascii="仿宋" w:eastAsia="仿宋" w:cs="Arial"/>
          <w:b/>
          <w:bCs/>
          <w:color w:val="auto"/>
          <w:sz w:val="24"/>
          <w:highlight w:val="none"/>
        </w:rPr>
        <w:t>采购</w:t>
      </w:r>
      <w:r>
        <w:rPr>
          <w:rFonts w:ascii="仿宋" w:eastAsia="仿宋" w:cs="Arial"/>
          <w:b/>
          <w:bCs/>
          <w:color w:val="auto"/>
          <w:sz w:val="24"/>
          <w:highlight w:val="none"/>
        </w:rPr>
        <w:t>组织类型：</w:t>
      </w:r>
      <w:r>
        <w:rPr>
          <w:rFonts w:hint="eastAsia" w:ascii="仿宋" w:eastAsia="仿宋" w:cs="Arial"/>
          <w:bCs/>
          <w:color w:val="auto"/>
          <w:sz w:val="24"/>
          <w:highlight w:val="none"/>
          <w:u w:val="single"/>
        </w:rPr>
        <w:t xml:space="preserve"> </w:t>
      </w:r>
      <w:r>
        <w:rPr>
          <w:rFonts w:hint="eastAsia" w:ascii="仿宋" w:eastAsia="仿宋" w:cs="Arial"/>
          <w:b/>
          <w:color w:val="auto"/>
          <w:sz w:val="24"/>
          <w:highlight w:val="none"/>
          <w:u w:val="single"/>
        </w:rPr>
        <w:t>自行采购-委托代理</w:t>
      </w:r>
      <w:r>
        <w:rPr>
          <w:rFonts w:ascii="仿宋" w:eastAsia="仿宋" w:cs="Arial"/>
          <w:bCs/>
          <w:color w:val="auto"/>
          <w:sz w:val="24"/>
          <w:highlight w:val="none"/>
          <w:u w:val="single"/>
        </w:rPr>
        <w:t xml:space="preserve"> </w:t>
      </w:r>
    </w:p>
    <w:p w14:paraId="12FA9D0E">
      <w:pPr>
        <w:numPr>
          <w:ilvl w:val="0"/>
          <w:numId w:val="3"/>
        </w:numPr>
        <w:spacing w:line="360" w:lineRule="auto"/>
        <w:rPr>
          <w:rFonts w:ascii="仿宋" w:eastAsia="仿宋" w:cs="Arial"/>
          <w:bCs/>
          <w:color w:val="auto"/>
          <w:sz w:val="24"/>
          <w:highlight w:val="none"/>
        </w:rPr>
      </w:pPr>
      <w:r>
        <w:rPr>
          <w:rFonts w:hint="eastAsia" w:ascii="仿宋" w:eastAsia="仿宋" w:cs="Arial"/>
          <w:b/>
          <w:bCs/>
          <w:color w:val="auto"/>
          <w:sz w:val="24"/>
          <w:highlight w:val="none"/>
        </w:rPr>
        <w:t>采购类别：</w:t>
      </w:r>
      <w:r>
        <w:rPr>
          <w:rFonts w:hint="eastAsia" w:ascii="仿宋" w:eastAsia="仿宋" w:cs="Arial"/>
          <w:b/>
          <w:bCs/>
          <w:color w:val="auto"/>
          <w:sz w:val="24"/>
          <w:highlight w:val="none"/>
          <w:u w:val="single"/>
        </w:rPr>
        <w:t xml:space="preserve">   货物</w:t>
      </w:r>
      <w:r>
        <w:rPr>
          <w:rFonts w:ascii="仿宋" w:eastAsia="仿宋" w:cs="Arial"/>
          <w:b/>
          <w:bCs/>
          <w:color w:val="auto"/>
          <w:sz w:val="24"/>
          <w:highlight w:val="none"/>
          <w:u w:val="single"/>
        </w:rPr>
        <w:t xml:space="preserve">   </w:t>
      </w:r>
    </w:p>
    <w:p w14:paraId="6A197EB6">
      <w:pPr>
        <w:numPr>
          <w:ilvl w:val="0"/>
          <w:numId w:val="3"/>
        </w:numPr>
        <w:spacing w:line="360" w:lineRule="auto"/>
        <w:rPr>
          <w:rFonts w:ascii="仿宋" w:eastAsia="仿宋" w:cs="Arial"/>
          <w:b/>
          <w:bCs/>
          <w:color w:val="auto"/>
          <w:sz w:val="24"/>
          <w:highlight w:val="none"/>
        </w:rPr>
      </w:pPr>
      <w:r>
        <w:rPr>
          <w:rFonts w:ascii="仿宋" w:eastAsia="仿宋" w:cs="Arial"/>
          <w:b/>
          <w:bCs/>
          <w:color w:val="auto"/>
          <w:sz w:val="24"/>
          <w:highlight w:val="none"/>
        </w:rPr>
        <w:t>采购方式</w:t>
      </w:r>
      <w:r>
        <w:rPr>
          <w:rFonts w:hint="eastAsia" w:ascii="仿宋" w:eastAsia="仿宋" w:cs="Arial"/>
          <w:b/>
          <w:bCs/>
          <w:color w:val="auto"/>
          <w:sz w:val="24"/>
          <w:highlight w:val="none"/>
        </w:rPr>
        <w:t>：</w:t>
      </w:r>
      <w:r>
        <w:rPr>
          <w:rFonts w:hint="eastAsia" w:ascii="仿宋" w:eastAsia="仿宋" w:cs="Arial"/>
          <w:bCs/>
          <w:color w:val="auto"/>
          <w:sz w:val="24"/>
          <w:highlight w:val="none"/>
          <w:u w:val="single"/>
        </w:rPr>
        <w:t xml:space="preserve">     </w:t>
      </w:r>
      <w:r>
        <w:rPr>
          <w:rFonts w:ascii="仿宋" w:eastAsia="仿宋" w:cs="Arial"/>
          <w:b/>
          <w:bCs/>
          <w:color w:val="auto"/>
          <w:sz w:val="24"/>
          <w:highlight w:val="none"/>
          <w:u w:val="single"/>
        </w:rPr>
        <w:t>公开招标</w:t>
      </w:r>
      <w:r>
        <w:rPr>
          <w:rFonts w:hint="eastAsia" w:ascii="仿宋" w:eastAsia="仿宋" w:cs="Arial"/>
          <w:bCs/>
          <w:color w:val="auto"/>
          <w:sz w:val="24"/>
          <w:highlight w:val="none"/>
          <w:u w:val="single"/>
        </w:rPr>
        <w:t xml:space="preserve">    </w:t>
      </w:r>
      <w:r>
        <w:rPr>
          <w:rFonts w:ascii="仿宋" w:eastAsia="仿宋" w:cs="Arial"/>
          <w:bCs/>
          <w:color w:val="auto"/>
          <w:sz w:val="24"/>
          <w:highlight w:val="none"/>
          <w:u w:val="single"/>
        </w:rPr>
        <w:t xml:space="preserve"> </w:t>
      </w:r>
    </w:p>
    <w:p w14:paraId="6A422AA5">
      <w:pPr>
        <w:numPr>
          <w:ilvl w:val="0"/>
          <w:numId w:val="3"/>
        </w:numPr>
        <w:spacing w:line="360" w:lineRule="auto"/>
        <w:rPr>
          <w:rFonts w:ascii="仿宋" w:eastAsia="仿宋" w:cs="Arial"/>
          <w:b/>
          <w:bCs/>
          <w:color w:val="auto"/>
          <w:sz w:val="24"/>
          <w:highlight w:val="none"/>
        </w:rPr>
      </w:pPr>
      <w:r>
        <w:rPr>
          <w:rFonts w:hint="eastAsia" w:ascii="仿宋" w:eastAsia="仿宋" w:cs="Arial"/>
          <w:b/>
          <w:bCs/>
          <w:color w:val="auto"/>
          <w:sz w:val="24"/>
          <w:highlight w:val="none"/>
        </w:rPr>
        <w:t>资格审查方式：资格后审。</w:t>
      </w:r>
    </w:p>
    <w:p w14:paraId="69223BF3">
      <w:pPr>
        <w:numPr>
          <w:ilvl w:val="0"/>
          <w:numId w:val="3"/>
        </w:numPr>
        <w:spacing w:line="360" w:lineRule="auto"/>
        <w:rPr>
          <w:rFonts w:ascii="仿宋" w:eastAsia="仿宋" w:cs="Arial"/>
          <w:b/>
          <w:bCs/>
          <w:color w:val="auto"/>
          <w:sz w:val="24"/>
          <w:highlight w:val="none"/>
        </w:rPr>
      </w:pPr>
      <w:r>
        <w:rPr>
          <w:rFonts w:hint="eastAsia" w:ascii="仿宋" w:eastAsia="仿宋" w:cs="Arial"/>
          <w:b/>
          <w:bCs/>
          <w:color w:val="auto"/>
          <w:sz w:val="24"/>
          <w:highlight w:val="none"/>
        </w:rPr>
        <w:t>注意事项：</w:t>
      </w:r>
    </w:p>
    <w:p w14:paraId="29BBE8E1">
      <w:pPr>
        <w:spacing w:line="360" w:lineRule="auto"/>
        <w:ind w:firstLine="480"/>
        <w:rPr>
          <w:rFonts w:ascii="仿宋" w:eastAsia="仿宋" w:cs="宋体"/>
          <w:color w:val="auto"/>
          <w:kern w:val="0"/>
          <w:sz w:val="24"/>
          <w:highlight w:val="none"/>
        </w:rPr>
      </w:pPr>
      <w:r>
        <w:rPr>
          <w:rFonts w:hint="eastAsia" w:ascii="仿宋" w:eastAsia="仿宋" w:cs="宋体"/>
          <w:color w:val="auto"/>
          <w:kern w:val="0"/>
          <w:sz w:val="24"/>
          <w:highlight w:val="none"/>
        </w:rPr>
        <w:t>1</w:t>
      </w:r>
      <w:r>
        <w:rPr>
          <w:rFonts w:ascii="仿宋" w:eastAsia="仿宋" w:cs="宋体"/>
          <w:color w:val="auto"/>
          <w:kern w:val="0"/>
          <w:sz w:val="24"/>
          <w:highlight w:val="none"/>
        </w:rPr>
        <w:t>、</w:t>
      </w:r>
      <w:r>
        <w:rPr>
          <w:rFonts w:hint="eastAsia" w:ascii="仿宋" w:eastAsia="仿宋" w:cs="宋体"/>
          <w:color w:val="auto"/>
          <w:kern w:val="0"/>
          <w:sz w:val="24"/>
          <w:highlight w:val="none"/>
        </w:rPr>
        <w:t>单位负责人为同一人或者存在直接控股、管理关系的不同供应商，不得同时参加同一标项的投标。</w:t>
      </w:r>
    </w:p>
    <w:p w14:paraId="230D2903">
      <w:pPr>
        <w:spacing w:line="360" w:lineRule="exact"/>
        <w:ind w:firstLine="480" w:firstLineChars="200"/>
        <w:rPr>
          <w:rFonts w:ascii="仿宋" w:eastAsia="仿宋" w:cs="宋体"/>
          <w:color w:val="auto"/>
          <w:kern w:val="0"/>
          <w:sz w:val="24"/>
          <w:highlight w:val="none"/>
        </w:rPr>
      </w:pPr>
      <w:r>
        <w:rPr>
          <w:rFonts w:hint="eastAsia" w:ascii="仿宋" w:eastAsia="仿宋" w:cs="宋体"/>
          <w:color w:val="auto"/>
          <w:kern w:val="0"/>
          <w:sz w:val="24"/>
          <w:highlight w:val="none"/>
        </w:rPr>
        <w:t>2</w:t>
      </w:r>
      <w:r>
        <w:rPr>
          <w:rFonts w:ascii="仿宋" w:eastAsia="仿宋" w:cs="宋体"/>
          <w:color w:val="auto"/>
          <w:kern w:val="0"/>
          <w:sz w:val="24"/>
          <w:highlight w:val="none"/>
        </w:rPr>
        <w:t>、</w:t>
      </w:r>
      <w:r>
        <w:rPr>
          <w:rFonts w:hint="eastAsia" w:ascii="仿宋" w:eastAsia="仿宋" w:cs="宋体"/>
          <w:color w:val="auto"/>
          <w:kern w:val="0"/>
          <w:sz w:val="24"/>
          <w:highlight w:val="none"/>
        </w:rPr>
        <w:t>为项目提供整体设计、规范编制或者项目管理、监理、检测等服务的供应商，不得再参加该采购项目的其他采购活动。</w:t>
      </w:r>
    </w:p>
    <w:p w14:paraId="6256796E">
      <w:pPr>
        <w:spacing w:line="360" w:lineRule="auto"/>
        <w:ind w:firstLine="349" w:firstLineChars="150"/>
        <w:rPr>
          <w:color w:val="auto"/>
          <w:highlight w:val="none"/>
        </w:rPr>
      </w:pPr>
      <w:r>
        <w:rPr>
          <w:rFonts w:hint="eastAsia" w:ascii="仿宋" w:hAnsi="仿宋" w:eastAsia="仿宋" w:cs="仿宋"/>
          <w:b/>
          <w:bCs/>
          <w:color w:val="auto"/>
          <w:spacing w:val="-4"/>
          <w:sz w:val="24"/>
          <w:highlight w:val="none"/>
        </w:rPr>
        <w:t>六、</w:t>
      </w:r>
      <w:r>
        <w:rPr>
          <w:rFonts w:hint="eastAsia" w:ascii="仿宋" w:hAnsi="仿宋" w:eastAsia="仿宋" w:cs="仿宋"/>
          <w:b/>
          <w:color w:val="auto"/>
          <w:spacing w:val="-4"/>
          <w:sz w:val="24"/>
          <w:highlight w:val="none"/>
        </w:rPr>
        <w:t>采购公告及更正公告发布网址：</w:t>
      </w:r>
      <w:bookmarkStart w:id="30" w:name="_Hlt10553107"/>
      <w:bookmarkEnd w:id="30"/>
      <w:bookmarkStart w:id="31" w:name="_Hlt10553106"/>
      <w:bookmarkEnd w:id="31"/>
      <w:r>
        <w:rPr>
          <w:rFonts w:hint="eastAsia" w:ascii="仿宋" w:hAnsi="仿宋" w:eastAsia="仿宋" w:cs="仿宋"/>
          <w:color w:val="auto"/>
          <w:spacing w:val="-4"/>
          <w:sz w:val="24"/>
          <w:highlight w:val="none"/>
        </w:rPr>
        <w:t>http://zfcg.czt.zj.gov.cn/和http://www.sxyc.gov.cn/公共资源交易板块。更正公告</w:t>
      </w:r>
      <w:r>
        <w:rPr>
          <w:rFonts w:hint="eastAsia" w:ascii="仿宋" w:hAnsi="仿宋" w:eastAsia="仿宋" w:cs="仿宋"/>
          <w:bCs/>
          <w:color w:val="auto"/>
          <w:sz w:val="24"/>
          <w:highlight w:val="none"/>
        </w:rPr>
        <w:t>请在浙江政府采购网更正公告页面或越城区人民政府门户网站采购公告页面中下载。</w:t>
      </w:r>
    </w:p>
    <w:p w14:paraId="5829C295">
      <w:pPr>
        <w:rPr>
          <w:rFonts w:hint="eastAsia" w:ascii="仿宋"/>
          <w:color w:val="auto"/>
          <w:highlight w:val="none"/>
        </w:rPr>
      </w:pPr>
      <w:bookmarkStart w:id="32" w:name="_Toc13472"/>
      <w:r>
        <w:rPr>
          <w:rFonts w:hint="eastAsia" w:ascii="仿宋"/>
          <w:color w:val="auto"/>
          <w:highlight w:val="none"/>
        </w:rPr>
        <w:br w:type="page"/>
      </w:r>
    </w:p>
    <w:p w14:paraId="33ADAABB">
      <w:pPr>
        <w:pStyle w:val="2"/>
        <w:rPr>
          <w:rFonts w:ascii="仿宋"/>
          <w:color w:val="auto"/>
          <w:highlight w:val="none"/>
        </w:rPr>
      </w:pPr>
      <w:r>
        <w:rPr>
          <w:rFonts w:hint="eastAsia" w:ascii="仿宋"/>
          <w:color w:val="auto"/>
          <w:highlight w:val="none"/>
        </w:rPr>
        <w:t>第二章  投标人须知</w:t>
      </w:r>
      <w:bookmarkEnd w:id="32"/>
    </w:p>
    <w:p w14:paraId="1C0C2FBA">
      <w:pPr>
        <w:pStyle w:val="3"/>
        <w:rPr>
          <w:rFonts w:ascii="仿宋"/>
          <w:color w:val="auto"/>
          <w:highlight w:val="none"/>
        </w:rPr>
      </w:pPr>
      <w:bookmarkStart w:id="33" w:name="_Toc2607"/>
      <w:r>
        <w:rPr>
          <w:rFonts w:hint="eastAsia" w:ascii="仿宋"/>
          <w:color w:val="auto"/>
          <w:highlight w:val="none"/>
        </w:rPr>
        <w:t>一、前附表</w:t>
      </w:r>
      <w:bookmarkEnd w:id="33"/>
    </w:p>
    <w:tbl>
      <w:tblPr>
        <w:tblStyle w:val="27"/>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8371"/>
      </w:tblGrid>
      <w:tr w14:paraId="0050C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7ADDB907">
            <w:pPr>
              <w:spacing w:before="156" w:beforeLines="50" w:after="93" w:afterLines="30" w:line="300" w:lineRule="exact"/>
              <w:jc w:val="center"/>
              <w:rPr>
                <w:rFonts w:ascii="仿宋" w:eastAsia="仿宋"/>
                <w:color w:val="auto"/>
                <w:sz w:val="24"/>
                <w:highlight w:val="none"/>
              </w:rPr>
            </w:pPr>
            <w:r>
              <w:rPr>
                <w:rFonts w:hint="eastAsia" w:ascii="仿宋" w:eastAsia="仿宋"/>
                <w:color w:val="auto"/>
                <w:sz w:val="24"/>
                <w:highlight w:val="none"/>
              </w:rPr>
              <w:t>序号</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3E4D2C32">
            <w:pPr>
              <w:spacing w:before="156" w:beforeLines="50" w:after="93" w:afterLines="30" w:line="300" w:lineRule="exact"/>
              <w:jc w:val="center"/>
              <w:rPr>
                <w:rFonts w:ascii="仿宋" w:eastAsia="仿宋"/>
                <w:color w:val="auto"/>
                <w:sz w:val="24"/>
                <w:highlight w:val="none"/>
              </w:rPr>
            </w:pPr>
            <w:r>
              <w:rPr>
                <w:rFonts w:hint="eastAsia" w:ascii="仿宋" w:eastAsia="仿宋"/>
                <w:color w:val="auto"/>
                <w:sz w:val="24"/>
                <w:highlight w:val="none"/>
              </w:rPr>
              <w:t>内　　　　容</w:t>
            </w:r>
          </w:p>
        </w:tc>
      </w:tr>
      <w:tr w14:paraId="37034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67C2666D">
            <w:pPr>
              <w:spacing w:line="340" w:lineRule="exact"/>
              <w:jc w:val="center"/>
              <w:rPr>
                <w:rFonts w:ascii="仿宋" w:eastAsia="仿宋"/>
                <w:color w:val="auto"/>
                <w:sz w:val="24"/>
                <w:highlight w:val="none"/>
              </w:rPr>
            </w:pPr>
            <w:r>
              <w:rPr>
                <w:rFonts w:hint="eastAsia" w:ascii="仿宋" w:eastAsia="仿宋"/>
                <w:color w:val="auto"/>
                <w:sz w:val="24"/>
                <w:highlight w:val="none"/>
              </w:rPr>
              <w:t>1</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1D8D4BFC">
            <w:pPr>
              <w:spacing w:line="500" w:lineRule="exact"/>
              <w:rPr>
                <w:rFonts w:ascii="仿宋" w:eastAsia="仿宋"/>
                <w:color w:val="auto"/>
                <w:sz w:val="24"/>
                <w:highlight w:val="none"/>
              </w:rPr>
            </w:pPr>
            <w:r>
              <w:rPr>
                <w:rFonts w:hint="eastAsia" w:ascii="仿宋" w:eastAsia="仿宋"/>
                <w:b/>
                <w:color w:val="auto"/>
                <w:sz w:val="24"/>
                <w:highlight w:val="none"/>
              </w:rPr>
              <w:t>项目名称</w:t>
            </w:r>
            <w:r>
              <w:rPr>
                <w:rFonts w:hint="eastAsia" w:ascii="仿宋" w:eastAsia="仿宋"/>
                <w:color w:val="auto"/>
                <w:sz w:val="24"/>
                <w:highlight w:val="none"/>
              </w:rPr>
              <w:t>：</w:t>
            </w:r>
            <w:r>
              <w:rPr>
                <w:rFonts w:hint="eastAsia" w:ascii="仿宋" w:eastAsia="仿宋"/>
                <w:color w:val="auto"/>
                <w:sz w:val="24"/>
                <w:highlight w:val="none"/>
                <w:u w:val="single"/>
              </w:rPr>
              <w:t xml:space="preserve"> </w:t>
            </w:r>
            <w:r>
              <w:rPr>
                <w:rFonts w:hint="eastAsia" w:ascii="仿宋" w:eastAsia="仿宋"/>
                <w:color w:val="auto"/>
                <w:sz w:val="24"/>
                <w:szCs w:val="24"/>
                <w:highlight w:val="none"/>
                <w:u w:val="single"/>
                <w:lang w:eastAsia="zh-CN"/>
              </w:rPr>
              <w:t>绍兴市越城区鉴湖街道社区卫生服务中心全自动尿沉渣分析仪采购项目</w:t>
            </w:r>
            <w:r>
              <w:rPr>
                <w:rFonts w:hint="eastAsia" w:ascii="仿宋" w:eastAsia="仿宋"/>
                <w:color w:val="auto"/>
                <w:sz w:val="24"/>
                <w:highlight w:val="none"/>
                <w:u w:val="single"/>
              </w:rPr>
              <w:t xml:space="preserve"> </w:t>
            </w:r>
          </w:p>
        </w:tc>
      </w:tr>
      <w:tr w14:paraId="61B22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0B757816">
            <w:pPr>
              <w:spacing w:line="340" w:lineRule="exact"/>
              <w:jc w:val="center"/>
              <w:rPr>
                <w:rFonts w:ascii="仿宋" w:eastAsia="仿宋"/>
                <w:color w:val="auto"/>
                <w:sz w:val="24"/>
                <w:highlight w:val="none"/>
              </w:rPr>
            </w:pPr>
            <w:r>
              <w:rPr>
                <w:rFonts w:hint="eastAsia" w:ascii="仿宋" w:eastAsia="仿宋"/>
                <w:color w:val="auto"/>
                <w:sz w:val="24"/>
                <w:highlight w:val="none"/>
              </w:rPr>
              <w:t>2</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1EB0D48E">
            <w:pPr>
              <w:autoSpaceDE w:val="0"/>
              <w:autoSpaceDN w:val="0"/>
              <w:spacing w:line="500" w:lineRule="exact"/>
              <w:textAlignment w:val="bottom"/>
              <w:rPr>
                <w:rFonts w:ascii="仿宋" w:eastAsia="仿宋"/>
                <w:color w:val="auto"/>
                <w:sz w:val="24"/>
                <w:highlight w:val="none"/>
              </w:rPr>
            </w:pPr>
            <w:r>
              <w:rPr>
                <w:rFonts w:hint="eastAsia" w:ascii="仿宋" w:eastAsia="仿宋"/>
                <w:b/>
                <w:color w:val="auto"/>
                <w:sz w:val="24"/>
                <w:highlight w:val="none"/>
              </w:rPr>
              <w:t>投标有效期：</w:t>
            </w:r>
            <w:r>
              <w:rPr>
                <w:rFonts w:hint="eastAsia" w:ascii="仿宋" w:eastAsia="仿宋"/>
                <w:color w:val="auto"/>
                <w:sz w:val="24"/>
                <w:highlight w:val="none"/>
              </w:rPr>
              <w:t>自投标截止日起60天。如采购人认为必要，可延长至总计最长不超过90天。</w:t>
            </w:r>
          </w:p>
        </w:tc>
      </w:tr>
      <w:tr w14:paraId="3C1B5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0010F50A">
            <w:pPr>
              <w:spacing w:line="340" w:lineRule="exact"/>
              <w:jc w:val="center"/>
              <w:rPr>
                <w:rFonts w:ascii="仿宋" w:eastAsia="仿宋"/>
                <w:color w:val="auto"/>
                <w:sz w:val="24"/>
                <w:highlight w:val="none"/>
              </w:rPr>
            </w:pPr>
            <w:r>
              <w:rPr>
                <w:rFonts w:hint="eastAsia" w:ascii="仿宋" w:eastAsia="仿宋"/>
                <w:color w:val="auto"/>
                <w:sz w:val="24"/>
                <w:highlight w:val="none"/>
              </w:rPr>
              <w:t>3</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188F80AF">
            <w:pPr>
              <w:autoSpaceDE w:val="0"/>
              <w:autoSpaceDN w:val="0"/>
              <w:spacing w:line="500" w:lineRule="exact"/>
              <w:textAlignment w:val="bottom"/>
              <w:rPr>
                <w:rFonts w:ascii="仿宋" w:eastAsia="仿宋" w:cs="Arial"/>
                <w:b/>
                <w:color w:val="auto"/>
                <w:sz w:val="24"/>
                <w:highlight w:val="none"/>
                <w:u w:val="single"/>
              </w:rPr>
            </w:pPr>
            <w:r>
              <w:rPr>
                <w:rFonts w:hint="eastAsia" w:ascii="仿宋" w:eastAsia="仿宋"/>
                <w:b/>
                <w:color w:val="auto"/>
                <w:sz w:val="24"/>
                <w:highlight w:val="none"/>
              </w:rPr>
              <w:t>是否提供样品：</w:t>
            </w:r>
            <w:r>
              <w:rPr>
                <w:rFonts w:hint="eastAsia" w:ascii="仿宋" w:eastAsia="仿宋"/>
                <w:color w:val="auto"/>
                <w:sz w:val="24"/>
                <w:highlight w:val="none"/>
                <w:u w:val="single"/>
              </w:rPr>
              <w:t xml:space="preserve">    否    </w:t>
            </w:r>
          </w:p>
        </w:tc>
      </w:tr>
      <w:tr w14:paraId="63909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257C47C0">
            <w:pPr>
              <w:spacing w:line="340" w:lineRule="exact"/>
              <w:jc w:val="center"/>
              <w:rPr>
                <w:rFonts w:ascii="仿宋" w:eastAsia="仿宋"/>
                <w:color w:val="auto"/>
                <w:sz w:val="24"/>
                <w:highlight w:val="none"/>
              </w:rPr>
            </w:pPr>
            <w:r>
              <w:rPr>
                <w:rFonts w:hint="eastAsia" w:ascii="仿宋" w:eastAsia="仿宋"/>
                <w:color w:val="auto"/>
                <w:sz w:val="24"/>
                <w:highlight w:val="none"/>
              </w:rPr>
              <w:t>4</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5850A1F2">
            <w:pPr>
              <w:autoSpaceDE w:val="0"/>
              <w:autoSpaceDN w:val="0"/>
              <w:spacing w:line="500" w:lineRule="exact"/>
              <w:textAlignment w:val="bottom"/>
              <w:rPr>
                <w:rFonts w:ascii="仿宋" w:eastAsia="仿宋"/>
                <w:b/>
                <w:color w:val="auto"/>
                <w:sz w:val="24"/>
                <w:highlight w:val="none"/>
              </w:rPr>
            </w:pPr>
            <w:r>
              <w:rPr>
                <w:rFonts w:hint="eastAsia" w:ascii="仿宋" w:eastAsia="仿宋"/>
                <w:b/>
                <w:color w:val="auto"/>
                <w:sz w:val="24"/>
                <w:highlight w:val="none"/>
              </w:rPr>
              <w:t>是否演示：</w:t>
            </w:r>
            <w:r>
              <w:rPr>
                <w:rFonts w:hint="eastAsia" w:ascii="仿宋" w:eastAsia="仿宋"/>
                <w:color w:val="auto"/>
                <w:sz w:val="24"/>
                <w:highlight w:val="none"/>
                <w:u w:val="single"/>
              </w:rPr>
              <w:t xml:space="preserve">    否    </w:t>
            </w:r>
          </w:p>
        </w:tc>
      </w:tr>
      <w:tr w14:paraId="75AEE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679D3812">
            <w:pPr>
              <w:spacing w:line="360" w:lineRule="auto"/>
              <w:jc w:val="center"/>
              <w:rPr>
                <w:rFonts w:ascii="仿宋" w:eastAsia="仿宋"/>
                <w:b/>
                <w:color w:val="auto"/>
                <w:sz w:val="24"/>
                <w:highlight w:val="none"/>
              </w:rPr>
            </w:pPr>
            <w:r>
              <w:rPr>
                <w:rFonts w:hint="eastAsia" w:ascii="仿宋" w:eastAsia="仿宋"/>
                <w:color w:val="auto"/>
                <w:sz w:val="24"/>
                <w:highlight w:val="none"/>
              </w:rPr>
              <w:t>5</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11DF8033">
            <w:pPr>
              <w:autoSpaceDE w:val="0"/>
              <w:autoSpaceDN w:val="0"/>
              <w:textAlignment w:val="bottom"/>
              <w:rPr>
                <w:rFonts w:ascii="仿宋" w:eastAsia="仿宋" w:cs="Arial"/>
                <w:b/>
                <w:color w:val="auto"/>
                <w:sz w:val="24"/>
                <w:highlight w:val="none"/>
              </w:rPr>
            </w:pPr>
            <w:r>
              <w:rPr>
                <w:rFonts w:hint="eastAsia" w:ascii="仿宋" w:eastAsia="仿宋"/>
                <w:b/>
                <w:color w:val="auto"/>
                <w:sz w:val="24"/>
                <w:highlight w:val="none"/>
              </w:rPr>
              <w:t>是否组织现场踏勘：</w:t>
            </w:r>
            <w:r>
              <w:rPr>
                <w:rFonts w:hint="eastAsia" w:ascii="仿宋" w:eastAsia="仿宋"/>
                <w:color w:val="auto"/>
                <w:sz w:val="24"/>
                <w:highlight w:val="none"/>
                <w:u w:val="single"/>
              </w:rPr>
              <w:t xml:space="preserve">    否    </w:t>
            </w:r>
          </w:p>
        </w:tc>
      </w:tr>
      <w:tr w14:paraId="1E4BF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3859768D">
            <w:pPr>
              <w:spacing w:line="340" w:lineRule="exact"/>
              <w:jc w:val="center"/>
              <w:rPr>
                <w:rFonts w:ascii="仿宋" w:eastAsia="仿宋"/>
                <w:color w:val="auto"/>
                <w:sz w:val="24"/>
                <w:highlight w:val="none"/>
              </w:rPr>
            </w:pPr>
            <w:r>
              <w:rPr>
                <w:rFonts w:hint="eastAsia" w:ascii="仿宋" w:eastAsia="仿宋"/>
                <w:color w:val="auto"/>
                <w:sz w:val="24"/>
                <w:highlight w:val="none"/>
              </w:rPr>
              <w:t>6</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78BD684F">
            <w:pPr>
              <w:spacing w:line="500" w:lineRule="exact"/>
              <w:rPr>
                <w:rFonts w:ascii="仿宋" w:eastAsia="仿宋"/>
                <w:color w:val="auto"/>
                <w:sz w:val="24"/>
                <w:highlight w:val="none"/>
              </w:rPr>
            </w:pPr>
            <w:r>
              <w:rPr>
                <w:rFonts w:hint="eastAsia" w:ascii="仿宋" w:eastAsia="仿宋"/>
                <w:b/>
                <w:color w:val="auto"/>
                <w:sz w:val="24"/>
                <w:highlight w:val="none"/>
              </w:rPr>
              <w:t>投标文件份数：</w:t>
            </w:r>
            <w:r>
              <w:rPr>
                <w:rFonts w:hint="eastAsia" w:ascii="仿宋" w:eastAsia="仿宋"/>
                <w:bCs/>
                <w:color w:val="auto"/>
                <w:sz w:val="24"/>
                <w:highlight w:val="none"/>
              </w:rPr>
              <w:t>正本一份，副本四份；另附一份盖章版电子投标文件（pdf扫描件），以U盘形式单独密封递交；正本与副本内容不一致的，以正本为准。注：资格文件资料、报价文件资料、商务技术文件资料必须单独封装。</w:t>
            </w:r>
          </w:p>
        </w:tc>
      </w:tr>
      <w:tr w14:paraId="7D2A1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5A73376E">
            <w:pPr>
              <w:spacing w:line="340" w:lineRule="exact"/>
              <w:jc w:val="center"/>
              <w:rPr>
                <w:rFonts w:ascii="仿宋" w:eastAsia="仿宋"/>
                <w:color w:val="auto"/>
                <w:sz w:val="24"/>
                <w:highlight w:val="none"/>
              </w:rPr>
            </w:pPr>
            <w:r>
              <w:rPr>
                <w:rFonts w:hint="eastAsia" w:ascii="仿宋" w:eastAsia="仿宋"/>
                <w:color w:val="auto"/>
                <w:sz w:val="24"/>
                <w:highlight w:val="none"/>
              </w:rPr>
              <w:t>7</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7AE57916">
            <w:pPr>
              <w:autoSpaceDE w:val="0"/>
              <w:autoSpaceDN w:val="0"/>
              <w:spacing w:line="500" w:lineRule="exact"/>
              <w:textAlignment w:val="bottom"/>
              <w:rPr>
                <w:rFonts w:ascii="仿宋" w:eastAsia="仿宋"/>
                <w:b/>
                <w:color w:val="auto"/>
                <w:sz w:val="24"/>
                <w:highlight w:val="none"/>
              </w:rPr>
            </w:pPr>
            <w:r>
              <w:rPr>
                <w:rFonts w:hint="eastAsia" w:ascii="仿宋" w:eastAsia="仿宋"/>
                <w:b/>
                <w:color w:val="auto"/>
                <w:sz w:val="24"/>
                <w:highlight w:val="none"/>
              </w:rPr>
              <w:t>履约保证金及缴退时间：</w:t>
            </w:r>
            <w:r>
              <w:rPr>
                <w:rFonts w:hint="eastAsia" w:ascii="仿宋" w:eastAsia="仿宋"/>
                <w:color w:val="auto"/>
                <w:sz w:val="24"/>
                <w:highlight w:val="none"/>
                <w:u w:val="single"/>
              </w:rPr>
              <w:t xml:space="preserve">    否      </w:t>
            </w:r>
          </w:p>
          <w:p w14:paraId="25A76DBA">
            <w:pPr>
              <w:autoSpaceDE w:val="0"/>
              <w:autoSpaceDN w:val="0"/>
              <w:spacing w:line="500" w:lineRule="exact"/>
              <w:textAlignment w:val="bottom"/>
              <w:rPr>
                <w:rFonts w:ascii="仿宋" w:eastAsia="仿宋"/>
                <w:b/>
                <w:color w:val="auto"/>
                <w:sz w:val="24"/>
                <w:highlight w:val="none"/>
              </w:rPr>
            </w:pPr>
            <w:r>
              <w:rPr>
                <w:rFonts w:hint="eastAsia" w:ascii="仿宋" w:eastAsia="仿宋"/>
                <w:b/>
                <w:color w:val="auto"/>
                <w:sz w:val="24"/>
                <w:highlight w:val="none"/>
              </w:rPr>
              <w:t>应当以支票、汇票、本票或者金融机构、担保机构出具的保函等非现金形式提交。</w:t>
            </w:r>
          </w:p>
        </w:tc>
      </w:tr>
      <w:tr w14:paraId="7C528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66FBA7CE">
            <w:pPr>
              <w:spacing w:line="340" w:lineRule="exact"/>
              <w:jc w:val="center"/>
              <w:rPr>
                <w:rFonts w:ascii="仿宋" w:eastAsia="仿宋"/>
                <w:color w:val="auto"/>
                <w:sz w:val="24"/>
                <w:highlight w:val="none"/>
              </w:rPr>
            </w:pPr>
            <w:r>
              <w:rPr>
                <w:rFonts w:hint="eastAsia" w:ascii="仿宋" w:eastAsia="仿宋"/>
                <w:color w:val="auto"/>
                <w:sz w:val="24"/>
                <w:highlight w:val="none"/>
              </w:rPr>
              <w:t>8</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017B16C5">
            <w:pPr>
              <w:snapToGrid w:val="0"/>
              <w:jc w:val="left"/>
              <w:rPr>
                <w:rFonts w:ascii="仿宋" w:eastAsia="仿宋"/>
                <w:color w:val="auto"/>
                <w:sz w:val="24"/>
                <w:highlight w:val="none"/>
              </w:rPr>
            </w:pPr>
            <w:r>
              <w:rPr>
                <w:rFonts w:hint="eastAsia" w:ascii="仿宋" w:eastAsia="仿宋"/>
                <w:b/>
                <w:bCs/>
                <w:color w:val="auto"/>
                <w:sz w:val="24"/>
                <w:highlight w:val="none"/>
              </w:rPr>
              <w:t>分包与转包</w:t>
            </w:r>
            <w:r>
              <w:rPr>
                <w:rFonts w:hint="eastAsia" w:ascii="仿宋" w:eastAsia="仿宋"/>
                <w:color w:val="auto"/>
                <w:sz w:val="24"/>
                <w:highlight w:val="none"/>
              </w:rPr>
              <w:t>：本项目</w:t>
            </w:r>
            <w:r>
              <w:rPr>
                <w:rFonts w:hint="eastAsia" w:ascii="仿宋" w:eastAsia="仿宋"/>
                <w:color w:val="auto"/>
                <w:sz w:val="24"/>
                <w:highlight w:val="none"/>
                <w:u w:val="single"/>
              </w:rPr>
              <w:t xml:space="preserve"> 不允许 </w:t>
            </w:r>
            <w:r>
              <w:rPr>
                <w:rFonts w:hint="eastAsia" w:ascii="仿宋" w:eastAsia="仿宋"/>
                <w:color w:val="auto"/>
                <w:sz w:val="24"/>
                <w:highlight w:val="none"/>
              </w:rPr>
              <w:t>分包，</w:t>
            </w:r>
            <w:r>
              <w:rPr>
                <w:rFonts w:hint="eastAsia" w:ascii="仿宋" w:eastAsia="仿宋"/>
                <w:color w:val="auto"/>
                <w:sz w:val="24"/>
                <w:highlight w:val="none"/>
                <w:u w:val="single"/>
              </w:rPr>
              <w:t xml:space="preserve"> 不允许 </w:t>
            </w:r>
            <w:r>
              <w:rPr>
                <w:rFonts w:hint="eastAsia" w:ascii="仿宋" w:eastAsia="仿宋"/>
                <w:color w:val="auto"/>
                <w:sz w:val="24"/>
                <w:highlight w:val="none"/>
              </w:rPr>
              <w:t>转包。</w:t>
            </w:r>
          </w:p>
        </w:tc>
      </w:tr>
      <w:tr w14:paraId="1D4F2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0996E416">
            <w:pPr>
              <w:spacing w:line="340" w:lineRule="exact"/>
              <w:jc w:val="center"/>
              <w:rPr>
                <w:rFonts w:ascii="仿宋" w:eastAsia="仿宋"/>
                <w:color w:val="auto"/>
                <w:sz w:val="24"/>
                <w:highlight w:val="none"/>
              </w:rPr>
            </w:pPr>
            <w:r>
              <w:rPr>
                <w:rFonts w:hint="eastAsia" w:ascii="仿宋" w:eastAsia="仿宋"/>
                <w:color w:val="auto"/>
                <w:sz w:val="24"/>
                <w:highlight w:val="none"/>
              </w:rPr>
              <w:t>9</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7BC5545B">
            <w:pPr>
              <w:spacing w:line="500" w:lineRule="exact"/>
              <w:jc w:val="left"/>
              <w:rPr>
                <w:rFonts w:ascii="仿宋" w:hAnsi="仿宋" w:eastAsia="仿宋" w:cs="仿宋"/>
                <w:color w:val="auto"/>
                <w:sz w:val="24"/>
                <w:highlight w:val="none"/>
                <w:u w:val="single"/>
              </w:rPr>
            </w:pPr>
            <w:r>
              <w:rPr>
                <w:rFonts w:hint="eastAsia" w:ascii="仿宋" w:eastAsia="仿宋" w:cs="仿宋_GB2312"/>
                <w:b/>
                <w:bCs/>
                <w:color w:val="auto"/>
                <w:sz w:val="24"/>
                <w:highlight w:val="none"/>
              </w:rPr>
              <w:t>采购代理服务费：</w:t>
            </w:r>
            <w:r>
              <w:rPr>
                <w:rFonts w:hint="eastAsia" w:ascii="仿宋" w:hAnsi="仿宋" w:eastAsia="仿宋" w:cs="仿宋"/>
                <w:color w:val="auto"/>
                <w:sz w:val="24"/>
                <w:highlight w:val="none"/>
                <w:u w:val="single"/>
              </w:rPr>
              <w:t>中标供应商须向招标代理机构按如下标准和规定交纳中标服务费：</w:t>
            </w:r>
          </w:p>
          <w:p w14:paraId="5A9B4706">
            <w:pPr>
              <w:numPr>
                <w:ilvl w:val="0"/>
                <w:numId w:val="4"/>
              </w:numPr>
              <w:spacing w:line="500" w:lineRule="exact"/>
              <w:jc w:val="left"/>
              <w:rPr>
                <w:rFonts w:ascii="仿宋" w:hAnsi="仿宋" w:eastAsia="仿宋" w:cs="仿宋"/>
                <w:color w:val="auto"/>
                <w:sz w:val="24"/>
                <w:highlight w:val="none"/>
                <w:u w:val="none"/>
              </w:rPr>
            </w:pPr>
            <w:r>
              <w:rPr>
                <w:rFonts w:hint="eastAsia" w:ascii="仿宋" w:hAnsi="仿宋" w:eastAsia="仿宋" w:cs="仿宋"/>
                <w:color w:val="auto"/>
                <w:sz w:val="24"/>
                <w:highlight w:val="none"/>
                <w:u w:val="none"/>
              </w:rPr>
              <w:t>收费标准：本项目协议价2000元。</w:t>
            </w:r>
          </w:p>
          <w:p w14:paraId="3A3AFCFE">
            <w:pPr>
              <w:spacing w:line="500" w:lineRule="exact"/>
              <w:jc w:val="left"/>
              <w:rPr>
                <w:rFonts w:ascii="仿宋" w:eastAsia="仿宋" w:cs="仿宋_GB2312"/>
                <w:color w:val="auto"/>
                <w:sz w:val="24"/>
                <w:highlight w:val="none"/>
              </w:rPr>
            </w:pPr>
            <w:r>
              <w:rPr>
                <w:rFonts w:ascii="仿宋" w:eastAsia="仿宋" w:cs="仿宋_GB2312"/>
                <w:color w:val="auto"/>
                <w:sz w:val="24"/>
                <w:highlight w:val="none"/>
              </w:rPr>
              <w:t>（</w:t>
            </w:r>
            <w:r>
              <w:rPr>
                <w:rFonts w:hint="eastAsia" w:ascii="仿宋" w:eastAsia="仿宋" w:cs="仿宋_GB2312"/>
                <w:color w:val="auto"/>
                <w:sz w:val="24"/>
                <w:highlight w:val="none"/>
              </w:rPr>
              <w:t>2</w:t>
            </w:r>
            <w:r>
              <w:rPr>
                <w:rFonts w:ascii="仿宋" w:eastAsia="仿宋" w:cs="仿宋_GB2312"/>
                <w:color w:val="auto"/>
                <w:sz w:val="24"/>
                <w:highlight w:val="none"/>
              </w:rPr>
              <w:t>）</w:t>
            </w:r>
            <w:r>
              <w:rPr>
                <w:rFonts w:hint="eastAsia" w:ascii="仿宋" w:eastAsia="仿宋" w:cs="仿宋_GB2312"/>
                <w:color w:val="auto"/>
                <w:sz w:val="24"/>
                <w:highlight w:val="none"/>
              </w:rPr>
              <w:t>服务费的交纳方式：</w:t>
            </w:r>
          </w:p>
          <w:p w14:paraId="37093F2F">
            <w:pPr>
              <w:spacing w:line="500" w:lineRule="exact"/>
              <w:jc w:val="left"/>
              <w:rPr>
                <w:rFonts w:ascii="仿宋" w:eastAsia="仿宋" w:cs="仿宋_GB2312"/>
                <w:color w:val="auto"/>
                <w:sz w:val="24"/>
                <w:highlight w:val="none"/>
              </w:rPr>
            </w:pPr>
            <w:r>
              <w:rPr>
                <w:rFonts w:hint="eastAsia" w:ascii="仿宋" w:eastAsia="仿宋" w:cs="仿宋_GB2312"/>
                <w:color w:val="auto"/>
                <w:sz w:val="24"/>
                <w:highlight w:val="none"/>
              </w:rPr>
              <w:t>用银行支票、汇票、电汇、现金等付款方式直接交纳中标服务费。</w:t>
            </w:r>
          </w:p>
          <w:p w14:paraId="0C99AAC7">
            <w:pPr>
              <w:spacing w:line="500" w:lineRule="exact"/>
              <w:jc w:val="left"/>
              <w:rPr>
                <w:rFonts w:ascii="仿宋" w:eastAsia="仿宋" w:cs="仿宋_GB2312"/>
                <w:color w:val="auto"/>
                <w:sz w:val="24"/>
                <w:highlight w:val="none"/>
              </w:rPr>
            </w:pPr>
            <w:r>
              <w:rPr>
                <w:rFonts w:hint="eastAsia" w:ascii="仿宋" w:eastAsia="仿宋" w:cs="仿宋_GB2312"/>
                <w:color w:val="auto"/>
                <w:sz w:val="24"/>
                <w:highlight w:val="none"/>
              </w:rPr>
              <w:t>公司名称：浙江东腾利成招标代理有限公司</w:t>
            </w:r>
          </w:p>
          <w:p w14:paraId="6184910C">
            <w:pPr>
              <w:spacing w:line="500" w:lineRule="exact"/>
              <w:jc w:val="left"/>
              <w:rPr>
                <w:rFonts w:ascii="仿宋" w:eastAsia="仿宋" w:cs="仿宋_GB2312"/>
                <w:color w:val="auto"/>
                <w:sz w:val="24"/>
                <w:highlight w:val="none"/>
              </w:rPr>
            </w:pPr>
            <w:r>
              <w:rPr>
                <w:rFonts w:hint="eastAsia" w:ascii="仿宋" w:eastAsia="仿宋" w:cs="仿宋_GB2312"/>
                <w:color w:val="auto"/>
                <w:sz w:val="24"/>
                <w:highlight w:val="none"/>
              </w:rPr>
              <w:t>账    号：19545201040012508</w:t>
            </w:r>
          </w:p>
          <w:p w14:paraId="1E8F6597">
            <w:pPr>
              <w:spacing w:line="500" w:lineRule="exact"/>
              <w:jc w:val="left"/>
              <w:rPr>
                <w:rFonts w:ascii="仿宋" w:eastAsia="仿宋" w:cs="仿宋_GB2312"/>
                <w:color w:val="auto"/>
                <w:sz w:val="24"/>
                <w:highlight w:val="none"/>
              </w:rPr>
            </w:pPr>
            <w:r>
              <w:rPr>
                <w:rFonts w:hint="eastAsia" w:ascii="仿宋" w:eastAsia="仿宋" w:cs="仿宋_GB2312"/>
                <w:color w:val="auto"/>
                <w:sz w:val="24"/>
                <w:highlight w:val="none"/>
              </w:rPr>
              <w:t>开 户 行：中国农业银行股份有限公司绍兴广场支行</w:t>
            </w:r>
          </w:p>
          <w:p w14:paraId="3C68A88E">
            <w:pPr>
              <w:spacing w:line="500" w:lineRule="exact"/>
              <w:jc w:val="left"/>
              <w:rPr>
                <w:rFonts w:ascii="仿宋" w:eastAsia="仿宋" w:cs="仿宋_GB2312"/>
                <w:color w:val="auto"/>
                <w:sz w:val="24"/>
                <w:highlight w:val="none"/>
              </w:rPr>
            </w:pPr>
            <w:r>
              <w:rPr>
                <w:rFonts w:hint="eastAsia" w:ascii="仿宋" w:eastAsia="仿宋" w:cs="仿宋_GB2312"/>
                <w:color w:val="auto"/>
                <w:sz w:val="24"/>
                <w:highlight w:val="none"/>
              </w:rPr>
              <w:t>（3）以上费用在领取中标通知书前交纳。</w:t>
            </w:r>
          </w:p>
          <w:p w14:paraId="6DEB6097">
            <w:pPr>
              <w:spacing w:line="500" w:lineRule="exact"/>
              <w:jc w:val="left"/>
              <w:rPr>
                <w:rFonts w:ascii="仿宋" w:eastAsia="仿宋" w:cs="仿宋_GB2312"/>
                <w:color w:val="auto"/>
                <w:sz w:val="24"/>
                <w:highlight w:val="none"/>
              </w:rPr>
            </w:pPr>
            <w:r>
              <w:rPr>
                <w:rFonts w:hint="eastAsia" w:ascii="仿宋" w:eastAsia="仿宋" w:cs="仿宋_GB2312"/>
                <w:color w:val="auto"/>
                <w:sz w:val="24"/>
                <w:highlight w:val="none"/>
              </w:rPr>
              <w:t>（4）评审费由采购人支付。</w:t>
            </w:r>
          </w:p>
        </w:tc>
      </w:tr>
      <w:tr w14:paraId="12E2A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9"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6C06A60C">
            <w:pPr>
              <w:spacing w:line="340" w:lineRule="exact"/>
              <w:jc w:val="center"/>
              <w:rPr>
                <w:rFonts w:ascii="仿宋" w:eastAsia="仿宋"/>
                <w:color w:val="auto"/>
                <w:sz w:val="24"/>
                <w:highlight w:val="none"/>
              </w:rPr>
            </w:pPr>
            <w:r>
              <w:rPr>
                <w:rFonts w:ascii="仿宋" w:eastAsia="仿宋"/>
                <w:color w:val="auto"/>
                <w:sz w:val="24"/>
                <w:highlight w:val="none"/>
              </w:rPr>
              <w:t>10</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6C635E5C">
            <w:pPr>
              <w:snapToGrid w:val="0"/>
              <w:jc w:val="left"/>
              <w:rPr>
                <w:rFonts w:ascii="仿宋" w:eastAsia="仿宋"/>
                <w:b/>
                <w:bCs/>
                <w:color w:val="auto"/>
                <w:sz w:val="24"/>
                <w:highlight w:val="none"/>
              </w:rPr>
            </w:pPr>
            <w:r>
              <w:rPr>
                <w:rFonts w:hint="eastAsia" w:ascii="仿宋" w:eastAsia="仿宋"/>
                <w:b/>
                <w:bCs/>
                <w:color w:val="auto"/>
                <w:sz w:val="24"/>
                <w:highlight w:val="none"/>
              </w:rPr>
              <w:t>本项目采购标的（货物部分）所属行业：</w:t>
            </w:r>
          </w:p>
          <w:tbl>
            <w:tblPr>
              <w:tblStyle w:val="28"/>
              <w:tblpPr w:leftFromText="180" w:rightFromText="180" w:vertAnchor="text" w:horzAnchor="page" w:tblpX="58" w:tblpY="177"/>
              <w:tblOverlap w:val="never"/>
              <w:tblW w:w="81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078"/>
            </w:tblGrid>
            <w:tr w14:paraId="6105C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vAlign w:val="center"/>
                </w:tcPr>
                <w:p w14:paraId="6F08D4FA">
                  <w:pPr>
                    <w:snapToGrid w:val="0"/>
                    <w:jc w:val="center"/>
                    <w:rPr>
                      <w:rFonts w:ascii="仿宋" w:eastAsia="仿宋"/>
                      <w:b/>
                      <w:bCs/>
                      <w:color w:val="auto"/>
                      <w:sz w:val="24"/>
                      <w:highlight w:val="none"/>
                    </w:rPr>
                  </w:pPr>
                  <w:r>
                    <w:rPr>
                      <w:rFonts w:hint="eastAsia" w:ascii="仿宋" w:eastAsia="仿宋"/>
                      <w:b/>
                      <w:bCs/>
                      <w:color w:val="auto"/>
                      <w:sz w:val="24"/>
                      <w:highlight w:val="none"/>
                    </w:rPr>
                    <w:t>采购标的名称</w:t>
                  </w:r>
                </w:p>
              </w:tc>
              <w:tc>
                <w:tcPr>
                  <w:tcW w:w="4078" w:type="dxa"/>
                  <w:vAlign w:val="center"/>
                </w:tcPr>
                <w:p w14:paraId="07CEC50E">
                  <w:pPr>
                    <w:snapToGrid w:val="0"/>
                    <w:jc w:val="center"/>
                    <w:rPr>
                      <w:rFonts w:ascii="仿宋" w:eastAsia="仿宋"/>
                      <w:b/>
                      <w:bCs/>
                      <w:color w:val="auto"/>
                      <w:sz w:val="24"/>
                      <w:highlight w:val="none"/>
                    </w:rPr>
                  </w:pPr>
                  <w:r>
                    <w:rPr>
                      <w:rFonts w:hint="eastAsia" w:ascii="仿宋" w:eastAsia="仿宋"/>
                      <w:b/>
                      <w:bCs/>
                      <w:color w:val="auto"/>
                      <w:sz w:val="24"/>
                      <w:highlight w:val="none"/>
                    </w:rPr>
                    <w:t>所属行业</w:t>
                  </w:r>
                </w:p>
              </w:tc>
            </w:tr>
            <w:tr w14:paraId="4EFFC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trPr>
              <w:tc>
                <w:tcPr>
                  <w:tcW w:w="4077" w:type="dxa"/>
                  <w:vAlign w:val="center"/>
                </w:tcPr>
                <w:p w14:paraId="474D163D">
                  <w:pPr>
                    <w:snapToGrid w:val="0"/>
                    <w:jc w:val="center"/>
                    <w:rPr>
                      <w:rFonts w:ascii="仿宋" w:eastAsia="仿宋"/>
                      <w:b/>
                      <w:bCs/>
                      <w:color w:val="auto"/>
                      <w:sz w:val="24"/>
                      <w:highlight w:val="none"/>
                    </w:rPr>
                  </w:pPr>
                  <w:r>
                    <w:rPr>
                      <w:rFonts w:hint="eastAsia" w:ascii="仿宋" w:eastAsia="仿宋"/>
                      <w:color w:val="auto"/>
                      <w:sz w:val="24"/>
                      <w:szCs w:val="24"/>
                      <w:highlight w:val="none"/>
                      <w:u w:val="single"/>
                      <w:lang w:eastAsia="zh-CN"/>
                    </w:rPr>
                    <w:t>绍兴市越城区鉴湖街道社区卫生服务中心全自动尿沉渣分析仪采购项目</w:t>
                  </w:r>
                </w:p>
              </w:tc>
              <w:tc>
                <w:tcPr>
                  <w:tcW w:w="4078" w:type="dxa"/>
                  <w:vAlign w:val="center"/>
                </w:tcPr>
                <w:p w14:paraId="419B934A">
                  <w:pPr>
                    <w:snapToGrid w:val="0"/>
                    <w:jc w:val="center"/>
                    <w:rPr>
                      <w:rFonts w:ascii="仿宋" w:eastAsia="仿宋"/>
                      <w:b/>
                      <w:bCs/>
                      <w:color w:val="auto"/>
                      <w:sz w:val="24"/>
                      <w:highlight w:val="none"/>
                    </w:rPr>
                  </w:pPr>
                  <w:r>
                    <w:rPr>
                      <w:rFonts w:hint="eastAsia" w:ascii="仿宋" w:eastAsia="仿宋"/>
                      <w:b w:val="0"/>
                      <w:bCs w:val="0"/>
                      <w:color w:val="auto"/>
                      <w:sz w:val="24"/>
                      <w:highlight w:val="none"/>
                    </w:rPr>
                    <w:t>工业</w:t>
                  </w:r>
                </w:p>
              </w:tc>
            </w:tr>
          </w:tbl>
          <w:p w14:paraId="0C9F4E22">
            <w:pPr>
              <w:spacing w:line="500" w:lineRule="exact"/>
              <w:jc w:val="left"/>
              <w:rPr>
                <w:rFonts w:ascii="仿宋" w:eastAsia="仿宋" w:cs="仿宋_GB2312"/>
                <w:b/>
                <w:bCs/>
                <w:color w:val="auto"/>
                <w:sz w:val="24"/>
                <w:highlight w:val="none"/>
              </w:rPr>
            </w:pPr>
          </w:p>
        </w:tc>
      </w:tr>
    </w:tbl>
    <w:p w14:paraId="614EF061">
      <w:pPr>
        <w:ind w:left="238"/>
        <w:jc w:val="center"/>
        <w:rPr>
          <w:rFonts w:ascii="仿宋" w:eastAsia="仿宋"/>
          <w:color w:val="auto"/>
          <w:sz w:val="24"/>
          <w:highlight w:val="none"/>
        </w:rPr>
      </w:pPr>
    </w:p>
    <w:p w14:paraId="674C75E7">
      <w:pPr>
        <w:pStyle w:val="3"/>
        <w:rPr>
          <w:rFonts w:ascii="仿宋"/>
          <w:color w:val="auto"/>
          <w:highlight w:val="none"/>
        </w:rPr>
      </w:pPr>
      <w:bookmarkStart w:id="34" w:name="_Toc27758"/>
      <w:r>
        <w:rPr>
          <w:rFonts w:hint="eastAsia" w:ascii="仿宋"/>
          <w:color w:val="auto"/>
          <w:highlight w:val="none"/>
        </w:rPr>
        <w:t>二、采购文件</w:t>
      </w:r>
      <w:bookmarkEnd w:id="34"/>
    </w:p>
    <w:p w14:paraId="2FF9E20A">
      <w:pPr>
        <w:snapToGrid w:val="0"/>
        <w:spacing w:line="440" w:lineRule="exact"/>
        <w:jc w:val="left"/>
        <w:rPr>
          <w:rFonts w:ascii="仿宋" w:eastAsia="仿宋"/>
          <w:b/>
          <w:color w:val="auto"/>
          <w:sz w:val="24"/>
          <w:highlight w:val="none"/>
        </w:rPr>
      </w:pPr>
      <w:r>
        <w:rPr>
          <w:rFonts w:hint="eastAsia" w:ascii="仿宋" w:eastAsia="仿宋"/>
          <w:b/>
          <w:color w:val="auto"/>
          <w:sz w:val="24"/>
          <w:highlight w:val="none"/>
        </w:rPr>
        <w:t>1. 采购文件效力</w:t>
      </w:r>
    </w:p>
    <w:p w14:paraId="6DDE3513">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1.1本采购文件适用于本次所述项目的招标、投标、评标、定标、验收、合同签订及履约、付款等全过程（法律法规另有规定的从其规定）。</w:t>
      </w:r>
    </w:p>
    <w:p w14:paraId="39BCBEBE">
      <w:pPr>
        <w:snapToGrid w:val="0"/>
        <w:spacing w:line="440" w:lineRule="exact"/>
        <w:jc w:val="left"/>
        <w:rPr>
          <w:rFonts w:ascii="仿宋" w:eastAsia="仿宋"/>
          <w:b/>
          <w:bCs/>
          <w:color w:val="auto"/>
          <w:sz w:val="24"/>
          <w:highlight w:val="none"/>
        </w:rPr>
      </w:pPr>
      <w:r>
        <w:rPr>
          <w:rFonts w:hint="eastAsia" w:ascii="仿宋" w:eastAsia="仿宋"/>
          <w:color w:val="auto"/>
          <w:sz w:val="24"/>
          <w:highlight w:val="none"/>
        </w:rPr>
        <w:t>1.2</w:t>
      </w:r>
      <w:r>
        <w:rPr>
          <w:rFonts w:hint="eastAsia" w:ascii="仿宋" w:eastAsia="仿宋"/>
          <w:b/>
          <w:bCs/>
          <w:color w:val="auto"/>
          <w:sz w:val="24"/>
          <w:highlight w:val="none"/>
        </w:rPr>
        <w:t>投标人对本采购文件如有异议，均应在法定时间内提出质疑或投诉，否则即被视为认可采购文件的全部内容。</w:t>
      </w:r>
    </w:p>
    <w:p w14:paraId="23498CC5">
      <w:pPr>
        <w:snapToGrid w:val="0"/>
        <w:spacing w:line="440" w:lineRule="exact"/>
        <w:jc w:val="left"/>
        <w:rPr>
          <w:rFonts w:ascii="仿宋" w:eastAsia="仿宋"/>
          <w:b/>
          <w:bCs/>
          <w:color w:val="auto"/>
          <w:sz w:val="24"/>
          <w:highlight w:val="none"/>
        </w:rPr>
      </w:pPr>
      <w:r>
        <w:rPr>
          <w:rFonts w:hint="eastAsia" w:ascii="仿宋" w:eastAsia="仿宋"/>
          <w:b/>
          <w:bCs/>
          <w:color w:val="auto"/>
          <w:sz w:val="24"/>
          <w:highlight w:val="none"/>
        </w:rPr>
        <w:t>2、名词定义</w:t>
      </w:r>
    </w:p>
    <w:p w14:paraId="6DFD70F1">
      <w:pPr>
        <w:snapToGrid w:val="0"/>
        <w:spacing w:line="440" w:lineRule="exact"/>
        <w:jc w:val="left"/>
        <w:rPr>
          <w:rFonts w:ascii="仿宋" w:eastAsia="仿宋" w:cs="仿宋_GB2312"/>
          <w:color w:val="auto"/>
          <w:sz w:val="24"/>
          <w:highlight w:val="none"/>
        </w:rPr>
      </w:pPr>
      <w:r>
        <w:rPr>
          <w:rFonts w:hint="eastAsia" w:ascii="仿宋" w:eastAsia="仿宋" w:cs="仿宋_GB2312"/>
          <w:color w:val="auto"/>
          <w:sz w:val="24"/>
          <w:highlight w:val="none"/>
        </w:rPr>
        <w:t>2.1“</w:t>
      </w:r>
      <w:r>
        <w:rPr>
          <w:rFonts w:hint="eastAsia" w:ascii="仿宋" w:eastAsia="仿宋" w:cs="仿宋_GB2312"/>
          <w:b/>
          <w:bCs/>
          <w:color w:val="auto"/>
          <w:sz w:val="24"/>
          <w:highlight w:val="none"/>
        </w:rPr>
        <w:t>采购代理机构</w:t>
      </w:r>
      <w:r>
        <w:rPr>
          <w:rFonts w:hint="eastAsia" w:ascii="仿宋" w:eastAsia="仿宋" w:cs="仿宋_GB2312"/>
          <w:color w:val="auto"/>
          <w:sz w:val="24"/>
          <w:highlight w:val="none"/>
        </w:rPr>
        <w:t>”：集中采购项目的采购代理机构为绍兴市公共资源交易中心越城区分中心，分散采购项目的采购代理机构为社会中介代理机构。采购代理机构按照与采购人的采购代理合同约定行使采购活动组织等事宜。</w:t>
      </w:r>
    </w:p>
    <w:p w14:paraId="0FC4BF01">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2.2“</w:t>
      </w:r>
      <w:r>
        <w:rPr>
          <w:rFonts w:hint="eastAsia" w:ascii="仿宋" w:eastAsia="仿宋"/>
          <w:b/>
          <w:bCs/>
          <w:color w:val="auto"/>
          <w:sz w:val="24"/>
          <w:highlight w:val="none"/>
        </w:rPr>
        <w:t>采购机构</w:t>
      </w:r>
      <w:r>
        <w:rPr>
          <w:rFonts w:hint="eastAsia" w:ascii="仿宋" w:eastAsia="仿宋"/>
          <w:color w:val="auto"/>
          <w:sz w:val="24"/>
          <w:highlight w:val="none"/>
        </w:rPr>
        <w:t>”：采购人及其采购代理机构。</w:t>
      </w:r>
    </w:p>
    <w:p w14:paraId="3F705826">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2.3 “</w:t>
      </w:r>
      <w:r>
        <w:rPr>
          <w:rFonts w:hint="eastAsia" w:ascii="仿宋" w:eastAsia="仿宋"/>
          <w:b/>
          <w:bCs/>
          <w:color w:val="auto"/>
          <w:sz w:val="24"/>
          <w:highlight w:val="none"/>
        </w:rPr>
        <w:t>产品</w:t>
      </w:r>
      <w:r>
        <w:rPr>
          <w:rFonts w:hint="eastAsia" w:ascii="仿宋" w:eastAsia="仿宋"/>
          <w:color w:val="auto"/>
          <w:sz w:val="24"/>
          <w:highlight w:val="none"/>
        </w:rPr>
        <w:t>”系指供方按采购文件规定，经合法途径取得的，须向采购人提供的一切产品、保险、税金、安装、施工、调试、备品备件、工具、手册及其他有关技术资料和材料。</w:t>
      </w:r>
    </w:p>
    <w:p w14:paraId="0BFEE282">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2.4 “</w:t>
      </w:r>
      <w:r>
        <w:rPr>
          <w:rFonts w:hint="eastAsia" w:ascii="仿宋" w:eastAsia="仿宋"/>
          <w:b/>
          <w:bCs/>
          <w:color w:val="auto"/>
          <w:sz w:val="24"/>
          <w:highlight w:val="none"/>
        </w:rPr>
        <w:t>服务</w:t>
      </w:r>
      <w:r>
        <w:rPr>
          <w:rFonts w:hint="eastAsia" w:ascii="仿宋" w:eastAsia="仿宋"/>
          <w:color w:val="auto"/>
          <w:sz w:val="24"/>
          <w:highlight w:val="none"/>
        </w:rPr>
        <w:t>”系指采购文件规定投标人须承担的安装、调试、技术协助、校准、培训、技术指导以及其他类似的义务。</w:t>
      </w:r>
    </w:p>
    <w:p w14:paraId="27327919">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2.5 “</w:t>
      </w:r>
      <w:r>
        <w:rPr>
          <w:rFonts w:hint="eastAsia" w:ascii="仿宋" w:eastAsia="仿宋"/>
          <w:b/>
          <w:bCs/>
          <w:color w:val="auto"/>
          <w:sz w:val="24"/>
          <w:highlight w:val="none"/>
        </w:rPr>
        <w:t>投标人</w:t>
      </w:r>
      <w:r>
        <w:rPr>
          <w:rFonts w:hint="eastAsia" w:ascii="仿宋" w:eastAsia="仿宋"/>
          <w:color w:val="auto"/>
          <w:sz w:val="24"/>
          <w:highlight w:val="none"/>
        </w:rPr>
        <w:t>”指已经按采购公告要求获取采购文件的投标供应商。“</w:t>
      </w:r>
      <w:r>
        <w:rPr>
          <w:rFonts w:hint="eastAsia" w:ascii="仿宋" w:eastAsia="仿宋"/>
          <w:b/>
          <w:bCs/>
          <w:color w:val="auto"/>
          <w:sz w:val="24"/>
          <w:highlight w:val="none"/>
        </w:rPr>
        <w:t>潜在投标人</w:t>
      </w:r>
      <w:r>
        <w:rPr>
          <w:rFonts w:hint="eastAsia" w:ascii="仿宋" w:eastAsia="仿宋"/>
          <w:color w:val="auto"/>
          <w:sz w:val="24"/>
          <w:highlight w:val="none"/>
        </w:rPr>
        <w:t>”指未按采购公告要求获取采购文件的供应商。</w:t>
      </w:r>
    </w:p>
    <w:p w14:paraId="70FDFDBB">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2.6 “</w:t>
      </w:r>
      <w:r>
        <w:rPr>
          <w:rFonts w:hint="eastAsia" w:ascii="仿宋" w:eastAsia="仿宋"/>
          <w:b/>
          <w:bCs/>
          <w:color w:val="auto"/>
          <w:sz w:val="24"/>
          <w:highlight w:val="none"/>
        </w:rPr>
        <w:t>授权代表</w:t>
      </w:r>
      <w:r>
        <w:rPr>
          <w:rFonts w:hint="eastAsia" w:ascii="仿宋" w:eastAsia="仿宋"/>
          <w:color w:val="auto"/>
          <w:sz w:val="24"/>
          <w:highlight w:val="none"/>
        </w:rPr>
        <w:t>”即“</w:t>
      </w:r>
      <w:r>
        <w:rPr>
          <w:rFonts w:hint="eastAsia" w:ascii="仿宋" w:eastAsia="仿宋"/>
          <w:b/>
          <w:bCs/>
          <w:color w:val="auto"/>
          <w:sz w:val="24"/>
          <w:highlight w:val="none"/>
        </w:rPr>
        <w:t>投标人代表</w:t>
      </w:r>
      <w:r>
        <w:rPr>
          <w:rFonts w:hint="eastAsia" w:ascii="仿宋" w:eastAsia="仿宋"/>
          <w:color w:val="auto"/>
          <w:sz w:val="24"/>
          <w:highlight w:val="none"/>
        </w:rPr>
        <w:t>”，指受投标供应商的法定代表人委托，办理本项目投标、质疑投诉、合同签订等整个采购活动的被授权委托人。个体工商户参与投标的，经营者等同于法定代表人。</w:t>
      </w:r>
    </w:p>
    <w:p w14:paraId="0BDFF8A9">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2.7“</w:t>
      </w:r>
      <w:r>
        <w:rPr>
          <w:rFonts w:hint="eastAsia" w:ascii="仿宋" w:eastAsia="仿宋"/>
          <w:b/>
          <w:bCs/>
          <w:color w:val="auto"/>
          <w:sz w:val="24"/>
          <w:highlight w:val="none"/>
        </w:rPr>
        <w:t>实质性响应条款</w:t>
      </w:r>
      <w:r>
        <w:rPr>
          <w:rFonts w:hint="eastAsia" w:ascii="仿宋" w:eastAsia="仿宋"/>
          <w:color w:val="auto"/>
          <w:sz w:val="24"/>
          <w:highlight w:val="none"/>
        </w:rPr>
        <w:t>”：投标人必须响应的条款，未响应的作无效投标处理。在本采购文件中，实质性响应条款前标注“★”符号。</w:t>
      </w:r>
    </w:p>
    <w:p w14:paraId="59A00B0C">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2.8“</w:t>
      </w:r>
      <w:r>
        <w:rPr>
          <w:rFonts w:hint="eastAsia" w:ascii="仿宋" w:eastAsia="仿宋"/>
          <w:b/>
          <w:bCs/>
          <w:color w:val="auto"/>
          <w:sz w:val="24"/>
          <w:highlight w:val="none"/>
        </w:rPr>
        <w:t>投标人公章</w:t>
      </w:r>
      <w:r>
        <w:rPr>
          <w:rFonts w:hint="eastAsia" w:ascii="仿宋" w:eastAsia="仿宋"/>
          <w:color w:val="auto"/>
          <w:sz w:val="24"/>
          <w:highlight w:val="none"/>
        </w:rPr>
        <w:t>”指投标人法定名称章。</w:t>
      </w:r>
    </w:p>
    <w:p w14:paraId="69C90E61">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2.9“</w:t>
      </w:r>
      <w:r>
        <w:rPr>
          <w:rFonts w:hint="eastAsia" w:ascii="仿宋" w:eastAsia="仿宋"/>
          <w:b/>
          <w:bCs/>
          <w:color w:val="auto"/>
          <w:sz w:val="24"/>
          <w:highlight w:val="none"/>
        </w:rPr>
        <w:t>投标有效期</w:t>
      </w:r>
      <w:r>
        <w:rPr>
          <w:rFonts w:hint="eastAsia" w:ascii="仿宋" w:eastAsia="仿宋"/>
          <w:color w:val="auto"/>
          <w:sz w:val="24"/>
          <w:highlight w:val="none"/>
        </w:rPr>
        <w:t>”指采购文件中规定的一个适当时间，投标有效期内需完成开评标以及与中标人签订合同的事宜。</w:t>
      </w:r>
    </w:p>
    <w:p w14:paraId="3C6BC81A">
      <w:pPr>
        <w:snapToGrid w:val="0"/>
        <w:spacing w:line="440" w:lineRule="exact"/>
        <w:jc w:val="left"/>
        <w:rPr>
          <w:rFonts w:ascii="仿宋" w:eastAsia="仿宋"/>
          <w:b/>
          <w:bCs/>
          <w:color w:val="auto"/>
          <w:sz w:val="24"/>
          <w:highlight w:val="none"/>
        </w:rPr>
      </w:pPr>
      <w:r>
        <w:rPr>
          <w:rFonts w:hint="eastAsia" w:ascii="仿宋" w:eastAsia="仿宋"/>
          <w:b/>
          <w:bCs/>
          <w:color w:val="auto"/>
          <w:sz w:val="24"/>
          <w:highlight w:val="none"/>
        </w:rPr>
        <w:t>3、政府采购政策性规定</w:t>
      </w:r>
    </w:p>
    <w:p w14:paraId="4E5EBCD4">
      <w:pPr>
        <w:snapToGrid w:val="0"/>
        <w:spacing w:line="440" w:lineRule="exact"/>
        <w:jc w:val="left"/>
        <w:rPr>
          <w:rFonts w:ascii="仿宋" w:eastAsia="仿宋"/>
          <w:color w:val="auto"/>
          <w:sz w:val="24"/>
          <w:highlight w:val="none"/>
        </w:rPr>
      </w:pPr>
      <w:r>
        <w:rPr>
          <w:rFonts w:hint="eastAsia" w:ascii="仿宋" w:eastAsia="仿宋"/>
          <w:b/>
          <w:bCs/>
          <w:color w:val="auto"/>
          <w:sz w:val="24"/>
          <w:highlight w:val="none"/>
        </w:rPr>
        <w:t>3.1采购本国产品</w:t>
      </w:r>
    </w:p>
    <w:p w14:paraId="61A9FE78">
      <w:pPr>
        <w:snapToGrid w:val="0"/>
        <w:spacing w:line="440" w:lineRule="exact"/>
        <w:ind w:firstLine="482" w:firstLineChars="200"/>
        <w:jc w:val="left"/>
        <w:rPr>
          <w:rFonts w:ascii="仿宋" w:eastAsia="仿宋"/>
          <w:color w:val="auto"/>
          <w:sz w:val="24"/>
          <w:highlight w:val="none"/>
        </w:rPr>
      </w:pPr>
      <w:r>
        <w:rPr>
          <w:rFonts w:hint="eastAsia" w:ascii="仿宋" w:eastAsia="仿宋"/>
          <w:b/>
          <w:bCs/>
          <w:color w:val="auto"/>
          <w:sz w:val="24"/>
          <w:highlight w:val="none"/>
        </w:rPr>
        <w:t>除采购文件明确允许采购进口产品外，集中采购目录内或</w:t>
      </w:r>
      <w:r>
        <w:rPr>
          <w:rFonts w:ascii="仿宋" w:eastAsia="仿宋"/>
          <w:b/>
          <w:bCs/>
          <w:color w:val="auto"/>
          <w:sz w:val="24"/>
          <w:highlight w:val="none"/>
        </w:rPr>
        <w:t>分散采购</w:t>
      </w:r>
      <w:r>
        <w:rPr>
          <w:rFonts w:hint="eastAsia" w:ascii="仿宋" w:eastAsia="仿宋"/>
          <w:b/>
          <w:bCs/>
          <w:color w:val="auto"/>
          <w:sz w:val="24"/>
          <w:highlight w:val="none"/>
        </w:rPr>
        <w:t>限额标准以上的产品应当提供本国生产的产品，否则作无效投标处理。</w:t>
      </w:r>
      <w:r>
        <w:rPr>
          <w:rFonts w:hint="eastAsia" w:ascii="仿宋" w:eastAsia="仿宋"/>
          <w:color w:val="auto"/>
          <w:sz w:val="24"/>
          <w:highlight w:val="none"/>
        </w:rPr>
        <w:t>采购进口产品的，不得限制潜在国产的同类产品参与投标。</w:t>
      </w:r>
    </w:p>
    <w:p w14:paraId="1CC10135">
      <w:pPr>
        <w:snapToGrid w:val="0"/>
        <w:spacing w:line="440" w:lineRule="exact"/>
        <w:jc w:val="left"/>
        <w:rPr>
          <w:rFonts w:ascii="仿宋" w:eastAsia="仿宋"/>
          <w:color w:val="auto"/>
          <w:sz w:val="24"/>
          <w:highlight w:val="none"/>
        </w:rPr>
      </w:pPr>
      <w:r>
        <w:rPr>
          <w:rFonts w:hint="eastAsia" w:ascii="仿宋" w:eastAsia="仿宋"/>
          <w:b/>
          <w:bCs/>
          <w:color w:val="auto"/>
          <w:sz w:val="24"/>
          <w:highlight w:val="none"/>
        </w:rPr>
        <w:t>3.2扶持中小</w:t>
      </w:r>
      <w:r>
        <w:rPr>
          <w:rFonts w:ascii="仿宋" w:eastAsia="仿宋"/>
          <w:b/>
          <w:bCs/>
          <w:color w:val="auto"/>
          <w:sz w:val="24"/>
          <w:highlight w:val="none"/>
        </w:rPr>
        <w:t>微</w:t>
      </w:r>
      <w:r>
        <w:rPr>
          <w:rFonts w:hint="eastAsia" w:ascii="仿宋" w:eastAsia="仿宋"/>
          <w:b/>
          <w:bCs/>
          <w:color w:val="auto"/>
          <w:sz w:val="24"/>
          <w:highlight w:val="none"/>
        </w:rPr>
        <w:t>企业</w:t>
      </w:r>
    </w:p>
    <w:p w14:paraId="62878AF3">
      <w:pPr>
        <w:snapToGrid w:val="0"/>
        <w:spacing w:line="420" w:lineRule="exact"/>
        <w:ind w:firstLine="360" w:firstLineChars="150"/>
        <w:rPr>
          <w:rFonts w:ascii="仿宋" w:eastAsia="仿宋" w:cs="仿宋_GB2312"/>
          <w:color w:val="auto"/>
          <w:sz w:val="24"/>
          <w:highlight w:val="none"/>
        </w:rPr>
      </w:pPr>
      <w:r>
        <w:rPr>
          <w:rFonts w:hint="eastAsia" w:ascii="仿宋" w:eastAsia="仿宋" w:cs="仿宋_GB2312"/>
          <w:color w:val="auto"/>
          <w:sz w:val="24"/>
          <w:highlight w:val="none"/>
        </w:rPr>
        <w:t>本项目依据</w:t>
      </w:r>
      <w:r>
        <w:rPr>
          <w:rFonts w:ascii="仿宋" w:eastAsia="仿宋" w:cs="仿宋_GB2312"/>
          <w:color w:val="auto"/>
          <w:sz w:val="24"/>
          <w:highlight w:val="none"/>
        </w:rPr>
        <w:t>《政府采购促进中小企业发展管理办法》（</w:t>
      </w:r>
      <w:r>
        <w:rPr>
          <w:rFonts w:hint="eastAsia" w:ascii="楷体" w:eastAsia="楷体"/>
          <w:color w:val="auto"/>
          <w:sz w:val="24"/>
          <w:szCs w:val="24"/>
          <w:highlight w:val="none"/>
          <w:shd w:val="clear" w:color="auto" w:fill="FFFFFF"/>
        </w:rPr>
        <w:t>财库〔2020〕46号</w:t>
      </w:r>
      <w:r>
        <w:rPr>
          <w:rFonts w:ascii="仿宋" w:eastAsia="仿宋" w:cs="仿宋_GB2312"/>
          <w:color w:val="auto"/>
          <w:sz w:val="24"/>
          <w:highlight w:val="none"/>
        </w:rPr>
        <w:t>）、</w:t>
      </w:r>
      <w:r>
        <w:rPr>
          <w:rFonts w:ascii="仿宋" w:eastAsia="仿宋" w:cs="宋体"/>
          <w:color w:val="auto"/>
          <w:kern w:val="0"/>
          <w:sz w:val="24"/>
          <w:szCs w:val="24"/>
          <w:highlight w:val="none"/>
        </w:rPr>
        <w:t>《浙江省贯彻落实国务院扎实稳住经济一揽子政策措施实施方案》（浙政发</w:t>
      </w:r>
      <w:r>
        <w:rPr>
          <w:rFonts w:hint="eastAsia" w:ascii="楷体" w:eastAsia="楷体"/>
          <w:color w:val="auto"/>
          <w:sz w:val="24"/>
          <w:szCs w:val="24"/>
          <w:highlight w:val="none"/>
          <w:shd w:val="clear" w:color="auto" w:fill="FFFFFF"/>
        </w:rPr>
        <w:t>〔202</w:t>
      </w:r>
      <w:r>
        <w:rPr>
          <w:rFonts w:ascii="楷体" w:eastAsia="楷体"/>
          <w:color w:val="auto"/>
          <w:sz w:val="24"/>
          <w:szCs w:val="24"/>
          <w:highlight w:val="none"/>
          <w:shd w:val="clear" w:color="auto" w:fill="FFFFFF"/>
        </w:rPr>
        <w:t>2</w:t>
      </w:r>
      <w:r>
        <w:rPr>
          <w:rFonts w:hint="eastAsia" w:ascii="楷体" w:eastAsia="楷体"/>
          <w:color w:val="auto"/>
          <w:sz w:val="24"/>
          <w:szCs w:val="24"/>
          <w:highlight w:val="none"/>
          <w:shd w:val="clear" w:color="auto" w:fill="FFFFFF"/>
        </w:rPr>
        <w:t>〕</w:t>
      </w:r>
      <w:r>
        <w:rPr>
          <w:rFonts w:ascii="楷体" w:eastAsia="楷体"/>
          <w:color w:val="auto"/>
          <w:sz w:val="24"/>
          <w:szCs w:val="24"/>
          <w:highlight w:val="none"/>
          <w:shd w:val="clear" w:color="auto" w:fill="FFFFFF"/>
        </w:rPr>
        <w:t>14</w:t>
      </w:r>
      <w:r>
        <w:rPr>
          <w:rFonts w:ascii="仿宋" w:eastAsia="仿宋" w:cs="宋体"/>
          <w:color w:val="auto"/>
          <w:kern w:val="0"/>
          <w:sz w:val="24"/>
          <w:szCs w:val="24"/>
          <w:highlight w:val="none"/>
        </w:rPr>
        <w:t>号）等</w:t>
      </w:r>
      <w:r>
        <w:rPr>
          <w:rFonts w:hint="eastAsia" w:ascii="仿宋" w:eastAsia="仿宋" w:cs="仿宋_GB2312"/>
          <w:color w:val="auto"/>
          <w:sz w:val="24"/>
          <w:highlight w:val="none"/>
        </w:rPr>
        <w:t>规定，投标供应商提供的货物部分（不含服务部分，详见前附表）全部为小微企业制造的，</w:t>
      </w:r>
      <w:r>
        <w:rPr>
          <w:rFonts w:ascii="仿宋" w:eastAsia="仿宋" w:cs="仿宋_GB2312"/>
          <w:color w:val="auto"/>
          <w:sz w:val="24"/>
          <w:highlight w:val="none"/>
        </w:rPr>
        <w:t>对</w:t>
      </w:r>
      <w:r>
        <w:rPr>
          <w:rFonts w:hint="eastAsia" w:ascii="仿宋" w:eastAsia="仿宋" w:cs="仿宋_GB2312"/>
          <w:color w:val="auto"/>
          <w:sz w:val="24"/>
          <w:highlight w:val="none"/>
        </w:rPr>
        <w:t>投标报价给予1</w:t>
      </w:r>
      <w:r>
        <w:rPr>
          <w:rFonts w:ascii="仿宋" w:eastAsia="仿宋" w:cs="仿宋_GB2312"/>
          <w:color w:val="auto"/>
          <w:sz w:val="24"/>
          <w:highlight w:val="none"/>
        </w:rPr>
        <w:t>0</w:t>
      </w:r>
      <w:r>
        <w:rPr>
          <w:rFonts w:hint="eastAsia" w:ascii="仿宋" w:eastAsia="仿宋" w:cs="仿宋_GB2312"/>
          <w:color w:val="auto"/>
          <w:sz w:val="24"/>
          <w:highlight w:val="none"/>
        </w:rPr>
        <w:t>%的扣除，用扣除后的价格参加评审。</w:t>
      </w:r>
    </w:p>
    <w:p w14:paraId="18D1077F">
      <w:pPr>
        <w:snapToGrid w:val="0"/>
        <w:spacing w:line="420" w:lineRule="exact"/>
        <w:ind w:firstLine="360" w:firstLineChars="150"/>
        <w:rPr>
          <w:rFonts w:ascii="仿宋" w:eastAsia="仿宋" w:cs="仿宋_GB2312"/>
          <w:color w:val="auto"/>
          <w:sz w:val="24"/>
          <w:highlight w:val="none"/>
        </w:rPr>
      </w:pPr>
      <w:r>
        <w:rPr>
          <w:rFonts w:hint="eastAsia" w:ascii="仿宋" w:eastAsia="仿宋" w:cs="仿宋_GB2312"/>
          <w:color w:val="auto"/>
          <w:sz w:val="24"/>
          <w:highlight w:val="none"/>
        </w:rPr>
        <w:t>以联合体或分包方式参与政府采购活动的，联合体或分包方中任意一方（或多方）所提供的全部货物为小微企业制造，则这一方（或多方）视为小微企业，其在联合体协议或分包意向协议中约定的合同份额占到合同总金额30%以上的，可按规定享受4%的价格扣除。</w:t>
      </w:r>
    </w:p>
    <w:p w14:paraId="457F3614">
      <w:pPr>
        <w:snapToGrid w:val="0"/>
        <w:spacing w:line="420" w:lineRule="exact"/>
        <w:ind w:firstLine="480" w:firstLineChars="200"/>
        <w:rPr>
          <w:rFonts w:ascii="仿宋" w:eastAsia="仿宋" w:cs="仿宋_GB2312"/>
          <w:color w:val="auto"/>
          <w:sz w:val="24"/>
          <w:highlight w:val="none"/>
        </w:rPr>
      </w:pPr>
      <w:r>
        <w:rPr>
          <w:rFonts w:hint="eastAsia" w:ascii="仿宋" w:eastAsia="仿宋" w:cs="仿宋_GB2312"/>
          <w:color w:val="auto"/>
          <w:sz w:val="24"/>
          <w:highlight w:val="none"/>
        </w:rPr>
        <w:t>供应商应当在联合体协议或分包意向协议中约定各方承担的货物和服务内容以及各方的合同份额，并在《中小企业声明函》中填写所提供货物制造商的小微企业相关信息，否则不予享受价格扣除。</w:t>
      </w:r>
    </w:p>
    <w:p w14:paraId="2FA7525A">
      <w:pPr>
        <w:snapToGrid w:val="0"/>
        <w:spacing w:line="420" w:lineRule="exact"/>
        <w:ind w:firstLine="480" w:firstLineChars="200"/>
        <w:rPr>
          <w:rFonts w:ascii="仿宋" w:eastAsia="仿宋" w:cs="仿宋_GB2312"/>
          <w:color w:val="auto"/>
          <w:sz w:val="24"/>
          <w:highlight w:val="none"/>
        </w:rPr>
      </w:pPr>
      <w:r>
        <w:rPr>
          <w:rFonts w:ascii="仿宋" w:eastAsia="仿宋" w:cs="仿宋_GB2312"/>
          <w:color w:val="auto"/>
          <w:sz w:val="24"/>
          <w:highlight w:val="none"/>
        </w:rPr>
        <w:t>组成联合体或者接受分包的小微企业与联合体内其他企业、分包企业之间存在直接控股、管理关系的，不享受价格扣除优惠政策。</w:t>
      </w:r>
    </w:p>
    <w:p w14:paraId="63EF7336">
      <w:pPr>
        <w:snapToGrid w:val="0"/>
        <w:spacing w:line="440" w:lineRule="exact"/>
        <w:ind w:firstLine="480" w:firstLineChars="200"/>
        <w:jc w:val="left"/>
        <w:rPr>
          <w:rFonts w:ascii="仿宋" w:eastAsia="仿宋" w:cs="仿宋_GB2312"/>
          <w:color w:val="auto"/>
          <w:sz w:val="24"/>
          <w:highlight w:val="none"/>
        </w:rPr>
      </w:pPr>
      <w:r>
        <w:rPr>
          <w:rFonts w:hint="eastAsia" w:ascii="仿宋" w:eastAsia="仿宋" w:cs="仿宋_GB2312"/>
          <w:color w:val="auto"/>
          <w:sz w:val="24"/>
          <w:highlight w:val="none"/>
        </w:rPr>
        <w:t>符合《关于促进残疾人就业政府采购政策的通知》（财库〔2017〕141号）规定的条件并按照采购文件的格式要求提供《残疾人福利性单位声明函》的残疾人福利性单位视同小型、微型企业。</w:t>
      </w:r>
      <w:r>
        <w:rPr>
          <w:rFonts w:ascii="仿宋" w:eastAsia="仿宋" w:cs="仿宋_GB2312"/>
          <w:color w:val="auto"/>
          <w:sz w:val="24"/>
          <w:highlight w:val="none"/>
        </w:rPr>
        <w:t>供应商</w:t>
      </w:r>
      <w:r>
        <w:rPr>
          <w:rFonts w:hint="eastAsia" w:ascii="仿宋" w:eastAsia="仿宋" w:cs="仿宋_GB2312"/>
          <w:color w:val="auto"/>
          <w:sz w:val="24"/>
          <w:highlight w:val="none"/>
        </w:rPr>
        <w:t>提供由省级以上监狱管理局、戒毒管理局（含新疆生产建设兵团）出具的属于监狱企业的证明文件（格式自拟），视同为小型和微型企业。</w:t>
      </w:r>
    </w:p>
    <w:p w14:paraId="79BD267A">
      <w:pPr>
        <w:snapToGrid w:val="0"/>
        <w:spacing w:line="440" w:lineRule="exact"/>
        <w:jc w:val="left"/>
        <w:rPr>
          <w:rFonts w:ascii="仿宋" w:eastAsia="仿宋" w:cs="仿宋_GB2312"/>
          <w:b/>
          <w:bCs/>
          <w:color w:val="auto"/>
          <w:sz w:val="24"/>
          <w:highlight w:val="none"/>
        </w:rPr>
      </w:pPr>
      <w:r>
        <w:rPr>
          <w:rFonts w:hint="eastAsia" w:ascii="仿宋" w:eastAsia="仿宋" w:cs="仿宋_GB2312"/>
          <w:b/>
          <w:bCs/>
          <w:color w:val="auto"/>
          <w:sz w:val="24"/>
          <w:highlight w:val="none"/>
        </w:rPr>
        <w:t>3.3节能环保政策</w:t>
      </w:r>
    </w:p>
    <w:p w14:paraId="742305A9">
      <w:pPr>
        <w:snapToGrid w:val="0"/>
        <w:spacing w:line="440" w:lineRule="exact"/>
        <w:ind w:firstLine="482" w:firstLineChars="200"/>
        <w:jc w:val="left"/>
        <w:rPr>
          <w:rFonts w:ascii="仿宋" w:eastAsia="仿宋"/>
          <w:b/>
          <w:bCs/>
          <w:color w:val="auto"/>
          <w:sz w:val="24"/>
          <w:highlight w:val="none"/>
        </w:rPr>
      </w:pPr>
      <w:r>
        <w:rPr>
          <w:rFonts w:hint="eastAsia" w:ascii="仿宋" w:eastAsia="仿宋"/>
          <w:b/>
          <w:bCs/>
          <w:color w:val="auto"/>
          <w:sz w:val="24"/>
          <w:highlight w:val="none"/>
        </w:rPr>
        <w:t>本次采购的货物中有属于政府强制采购节能产品的（详见《关于印发节能产品政府采购品目清单的通知》财库〔2019〕19号），供应商须提供获得节能产品认证的货物。</w:t>
      </w:r>
      <w:r>
        <w:rPr>
          <w:rFonts w:hint="eastAsia" w:ascii="仿宋" w:eastAsia="仿宋" w:cs="仿宋_GB2312"/>
          <w:color w:val="auto"/>
          <w:sz w:val="24"/>
          <w:highlight w:val="none"/>
        </w:rPr>
        <w:t>参与实施政府采购节能（环境标志）产品认证机构详见《市场监管总局关于发布参与实施政府采购节能产品、环境标志产品认证机构名录的公告》（2019第16号）；</w:t>
      </w:r>
    </w:p>
    <w:p w14:paraId="4198802A">
      <w:pPr>
        <w:snapToGrid w:val="0"/>
        <w:spacing w:line="440" w:lineRule="exact"/>
        <w:jc w:val="left"/>
        <w:rPr>
          <w:rFonts w:ascii="仿宋" w:eastAsia="仿宋"/>
          <w:b/>
          <w:bCs/>
          <w:color w:val="auto"/>
          <w:sz w:val="24"/>
          <w:highlight w:val="none"/>
        </w:rPr>
      </w:pPr>
      <w:r>
        <w:rPr>
          <w:rFonts w:ascii="仿宋" w:eastAsia="仿宋"/>
          <w:b/>
          <w:bCs/>
          <w:color w:val="auto"/>
          <w:sz w:val="24"/>
          <w:highlight w:val="none"/>
        </w:rPr>
        <w:t>3.4优先采购创新产品</w:t>
      </w:r>
    </w:p>
    <w:p w14:paraId="6F669471">
      <w:pPr>
        <w:snapToGrid w:val="0"/>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供应商所投核心产品</w:t>
      </w:r>
      <w:r>
        <w:rPr>
          <w:rFonts w:ascii="仿宋" w:eastAsia="仿宋"/>
          <w:color w:val="auto"/>
          <w:sz w:val="24"/>
          <w:highlight w:val="none"/>
        </w:rPr>
        <w:t>中有</w:t>
      </w:r>
      <w:r>
        <w:rPr>
          <w:rFonts w:hint="eastAsia" w:ascii="仿宋" w:eastAsia="仿宋"/>
          <w:color w:val="auto"/>
          <w:sz w:val="24"/>
          <w:highlight w:val="none"/>
        </w:rPr>
        <w:t>被省级及省级以上主管部门认定为“首台套产品”或“制造精品”的，自认定之日起</w:t>
      </w:r>
      <w:r>
        <w:rPr>
          <w:rFonts w:ascii="仿宋" w:eastAsia="仿宋"/>
          <w:color w:val="auto"/>
          <w:sz w:val="24"/>
          <w:highlight w:val="none"/>
        </w:rPr>
        <w:t>3</w:t>
      </w:r>
      <w:r>
        <w:rPr>
          <w:rFonts w:hint="eastAsia" w:ascii="仿宋" w:eastAsia="仿宋"/>
          <w:color w:val="auto"/>
          <w:sz w:val="24"/>
          <w:highlight w:val="none"/>
        </w:rPr>
        <w:t>年内视同已具备相应销售业绩，参加政府采购活动时该供应商的业绩分为满分。</w:t>
      </w:r>
    </w:p>
    <w:p w14:paraId="400215AA">
      <w:pPr>
        <w:snapToGrid w:val="0"/>
        <w:spacing w:line="440" w:lineRule="exact"/>
        <w:jc w:val="left"/>
        <w:rPr>
          <w:rFonts w:ascii="仿宋" w:eastAsia="仿宋"/>
          <w:b/>
          <w:bCs/>
          <w:color w:val="auto"/>
          <w:sz w:val="24"/>
          <w:highlight w:val="none"/>
        </w:rPr>
      </w:pPr>
      <w:r>
        <w:rPr>
          <w:rFonts w:hint="eastAsia" w:ascii="仿宋" w:eastAsia="仿宋"/>
          <w:b/>
          <w:bCs/>
          <w:color w:val="auto"/>
          <w:sz w:val="24"/>
          <w:highlight w:val="none"/>
        </w:rPr>
        <w:t>4.采购文件的澄清与修改</w:t>
      </w:r>
    </w:p>
    <w:p w14:paraId="79E0B74C">
      <w:pPr>
        <w:pStyle w:val="7"/>
        <w:widowControl w:val="0"/>
        <w:numPr>
          <w:ilvl w:val="0"/>
          <w:numId w:val="0"/>
        </w:numPr>
        <w:spacing w:after="0" w:afterLines="0" w:line="440" w:lineRule="exact"/>
        <w:rPr>
          <w:rFonts w:ascii="仿宋" w:hAnsi="仿宋" w:eastAsia="仿宋" w:cs="仿宋"/>
          <w:color w:val="auto"/>
          <w:highlight w:val="none"/>
        </w:rPr>
      </w:pPr>
      <w:r>
        <w:rPr>
          <w:rFonts w:hint="eastAsia" w:ascii="仿宋" w:hAnsi="仿宋" w:eastAsia="仿宋" w:cs="仿宋"/>
          <w:color w:val="auto"/>
          <w:highlight w:val="none"/>
        </w:rPr>
        <w:t>4.1采购人如对采购文件进行澄清、补充、变更的，或者在投标截止时间前规定时间内，招标人需要对采购文件进行补充或修改的，采购人将会通过浙江省政府采购网（</w:t>
      </w:r>
      <w:r>
        <w:rPr>
          <w:rFonts w:hint="eastAsia" w:ascii="仿宋" w:hAnsi="仿宋" w:eastAsia="仿宋" w:cs="仿宋"/>
          <w:color w:val="auto"/>
          <w:spacing w:val="-4"/>
          <w:highlight w:val="none"/>
        </w:rPr>
        <w:t>http://zfcg.czt.zj.gov.cn</w:t>
      </w:r>
      <w:r>
        <w:rPr>
          <w:rFonts w:hint="eastAsia" w:ascii="仿宋" w:hAnsi="仿宋" w:eastAsia="仿宋" w:cs="仿宋"/>
          <w:color w:val="auto"/>
          <w:highlight w:val="none"/>
        </w:rPr>
        <w:t>）和绍兴市越城区人民政府网站公共资源交易采购公告版块（http://www.sxyc.gov.cn）以更正公告的形式发布，公告中没有注明更改投标截止时间的视为截止时间不变。更正公告作为采购文件的补充和组成部分，对所有投标人均有约束力。投标人也可以在浙江省政府采购网（</w:t>
      </w:r>
      <w:r>
        <w:rPr>
          <w:rFonts w:hint="eastAsia" w:ascii="仿宋" w:hAnsi="仿宋" w:eastAsia="仿宋" w:cs="仿宋"/>
          <w:color w:val="auto"/>
          <w:spacing w:val="-4"/>
          <w:highlight w:val="none"/>
        </w:rPr>
        <w:t>http://zfcg.czt.zj.gov.cn</w:t>
      </w:r>
      <w:r>
        <w:rPr>
          <w:rFonts w:hint="eastAsia" w:ascii="仿宋" w:hAnsi="仿宋" w:eastAsia="仿宋" w:cs="仿宋"/>
          <w:color w:val="auto"/>
          <w:highlight w:val="none"/>
        </w:rPr>
        <w:t>）和绍兴市越城区人民政府网站公共资源交易采购公告版块（http://www.sxyc.gov.cn）下载。</w:t>
      </w:r>
    </w:p>
    <w:p w14:paraId="159A3673">
      <w:pPr>
        <w:snapToGrid w:val="0"/>
        <w:spacing w:line="440" w:lineRule="exact"/>
        <w:jc w:val="left"/>
        <w:rPr>
          <w:rFonts w:ascii="仿宋" w:eastAsia="仿宋"/>
          <w:color w:val="auto"/>
          <w:sz w:val="24"/>
          <w:highlight w:val="none"/>
        </w:rPr>
      </w:pPr>
      <w:r>
        <w:rPr>
          <w:rFonts w:hint="eastAsia" w:ascii="仿宋" w:hAnsi="仿宋" w:eastAsia="仿宋" w:cs="仿宋"/>
          <w:color w:val="auto"/>
          <w:sz w:val="24"/>
          <w:highlight w:val="none"/>
        </w:rPr>
        <w:t>4.2为使投标人有足够的时间按更正公告要求修改投标文件，招标人可酌情推迟投标截止时间和开标时间，并将此变更以更正公告的形式通过上述途径通知投标人。</w:t>
      </w:r>
    </w:p>
    <w:p w14:paraId="312786FD">
      <w:pPr>
        <w:snapToGrid w:val="0"/>
        <w:spacing w:line="440" w:lineRule="exact"/>
        <w:jc w:val="left"/>
        <w:rPr>
          <w:rFonts w:ascii="仿宋" w:eastAsia="仿宋"/>
          <w:b/>
          <w:bCs/>
          <w:color w:val="auto"/>
          <w:sz w:val="24"/>
          <w:highlight w:val="none"/>
        </w:rPr>
      </w:pPr>
      <w:r>
        <w:rPr>
          <w:rFonts w:hint="eastAsia" w:ascii="仿宋" w:eastAsia="仿宋"/>
          <w:b/>
          <w:bCs/>
          <w:color w:val="auto"/>
          <w:sz w:val="24"/>
          <w:highlight w:val="none"/>
        </w:rPr>
        <w:t>5、参考品牌</w:t>
      </w:r>
    </w:p>
    <w:p w14:paraId="36AA28FE">
      <w:pPr>
        <w:snapToGrid w:val="0"/>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本采购文件如涉及各类品牌、型号，则所述品牌、型号是结合实际现有情况的推荐性参考方案，投标人也可根据采购文件的要求推荐性能相当或高于、服务条款相等或高于、符合采购人实际业务需求其他同档次优质品牌的产品，进行方案优化。</w:t>
      </w:r>
    </w:p>
    <w:p w14:paraId="5E073FDA">
      <w:pPr>
        <w:pStyle w:val="3"/>
        <w:rPr>
          <w:rFonts w:ascii="仿宋"/>
          <w:color w:val="auto"/>
          <w:highlight w:val="none"/>
        </w:rPr>
      </w:pPr>
      <w:bookmarkStart w:id="35" w:name="_Toc30368"/>
      <w:r>
        <w:rPr>
          <w:rFonts w:hint="eastAsia" w:ascii="仿宋"/>
          <w:color w:val="auto"/>
          <w:highlight w:val="none"/>
        </w:rPr>
        <w:t>三、投标文件</w:t>
      </w:r>
      <w:bookmarkEnd w:id="35"/>
    </w:p>
    <w:p w14:paraId="650184F9">
      <w:pPr>
        <w:numPr>
          <w:ilvl w:val="0"/>
          <w:numId w:val="5"/>
        </w:numPr>
        <w:snapToGrid w:val="0"/>
        <w:spacing w:line="440" w:lineRule="exact"/>
        <w:jc w:val="left"/>
        <w:rPr>
          <w:rFonts w:ascii="仿宋" w:eastAsia="仿宋"/>
          <w:b/>
          <w:color w:val="auto"/>
          <w:sz w:val="24"/>
          <w:highlight w:val="none"/>
        </w:rPr>
      </w:pPr>
      <w:r>
        <w:rPr>
          <w:rFonts w:hint="eastAsia" w:ascii="仿宋" w:eastAsia="仿宋"/>
          <w:b/>
          <w:color w:val="auto"/>
          <w:sz w:val="24"/>
          <w:highlight w:val="none"/>
        </w:rPr>
        <w:t>投标文件的语言</w:t>
      </w:r>
    </w:p>
    <w:p w14:paraId="23CD7C5A">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1.1投标文件以及有关投标事宜的所有来往函电均应以中文书写，专业术语和外文证明材料除外。</w:t>
      </w:r>
    </w:p>
    <w:p w14:paraId="570C9BA3">
      <w:pPr>
        <w:numPr>
          <w:ilvl w:val="0"/>
          <w:numId w:val="5"/>
        </w:numPr>
        <w:snapToGrid w:val="0"/>
        <w:spacing w:line="440" w:lineRule="exact"/>
        <w:jc w:val="left"/>
        <w:rPr>
          <w:rFonts w:ascii="仿宋" w:eastAsia="仿宋"/>
          <w:b/>
          <w:color w:val="auto"/>
          <w:sz w:val="24"/>
          <w:highlight w:val="none"/>
        </w:rPr>
      </w:pPr>
      <w:r>
        <w:rPr>
          <w:rFonts w:hint="eastAsia" w:ascii="仿宋" w:eastAsia="仿宋"/>
          <w:b/>
          <w:color w:val="auto"/>
          <w:sz w:val="24"/>
          <w:highlight w:val="none"/>
        </w:rPr>
        <w:t>投标文件的组成</w:t>
      </w:r>
      <w:r>
        <w:rPr>
          <w:rFonts w:ascii="仿宋" w:eastAsia="仿宋"/>
          <w:b/>
          <w:bCs/>
          <w:color w:val="auto"/>
          <w:sz w:val="24"/>
          <w:highlight w:val="none"/>
        </w:rPr>
        <w:t>（格式详见第六章附件）</w:t>
      </w:r>
    </w:p>
    <w:p w14:paraId="45F87922">
      <w:pPr>
        <w:pStyle w:val="45"/>
        <w:numPr>
          <w:ilvl w:val="0"/>
          <w:numId w:val="5"/>
        </w:numPr>
        <w:snapToGrid w:val="0"/>
        <w:spacing w:line="440" w:lineRule="exact"/>
        <w:ind w:firstLineChars="0"/>
        <w:jc w:val="left"/>
        <w:rPr>
          <w:rFonts w:ascii="仿宋" w:hAnsi="仿宋" w:eastAsia="仿宋" w:cs="仿宋"/>
          <w:color w:val="auto"/>
          <w:sz w:val="24"/>
          <w:highlight w:val="none"/>
        </w:rPr>
      </w:pPr>
      <w:r>
        <w:rPr>
          <w:rFonts w:hint="eastAsia" w:ascii="仿宋" w:hAnsi="仿宋" w:eastAsia="仿宋" w:cs="仿宋"/>
          <w:color w:val="auto"/>
          <w:sz w:val="24"/>
          <w:highlight w:val="none"/>
        </w:rPr>
        <w:t>本项目投标文件由“资格文件”、“商务和技术文件”、“报价文件”、“电子投标文件”四部分组成：</w:t>
      </w:r>
    </w:p>
    <w:p w14:paraId="29A8ED39">
      <w:pPr>
        <w:snapToGrid w:val="0"/>
        <w:spacing w:line="440" w:lineRule="exact"/>
        <w:jc w:val="left"/>
        <w:rPr>
          <w:rFonts w:ascii="仿宋" w:eastAsia="仿宋"/>
          <w:b/>
          <w:bCs/>
          <w:color w:val="auto"/>
          <w:sz w:val="24"/>
          <w:highlight w:val="none"/>
        </w:rPr>
      </w:pPr>
      <w:r>
        <w:rPr>
          <w:rFonts w:hint="eastAsia" w:ascii="仿宋" w:eastAsia="仿宋"/>
          <w:b/>
          <w:bCs/>
          <w:color w:val="auto"/>
          <w:sz w:val="24"/>
          <w:highlight w:val="none"/>
        </w:rPr>
        <w:t>2.1“资格文件”包括以下内容：</w:t>
      </w:r>
    </w:p>
    <w:p w14:paraId="09923A69">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2.1.1投标声明函；</w:t>
      </w:r>
    </w:p>
    <w:p w14:paraId="7D134F39">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2.1.</w:t>
      </w:r>
      <w:r>
        <w:rPr>
          <w:rFonts w:hint="eastAsia" w:ascii="仿宋" w:eastAsia="仿宋"/>
          <w:color w:val="auto"/>
          <w:sz w:val="24"/>
          <w:highlight w:val="none"/>
          <w:lang w:val="en-US" w:eastAsia="zh-CN"/>
        </w:rPr>
        <w:t>2</w:t>
      </w:r>
      <w:r>
        <w:rPr>
          <w:rFonts w:hint="eastAsia" w:ascii="仿宋" w:eastAsia="仿宋"/>
          <w:color w:val="auto"/>
          <w:sz w:val="24"/>
          <w:highlight w:val="none"/>
        </w:rPr>
        <w:t>法定代表人授权委托书（个体工商户需经营者参与投标，不得授权）</w:t>
      </w:r>
      <w:r>
        <w:rPr>
          <w:rFonts w:hint="eastAsia" w:ascii="仿宋" w:eastAsia="仿宋" w:cs="Arial"/>
          <w:bCs/>
          <w:color w:val="auto"/>
          <w:sz w:val="24"/>
          <w:highlight w:val="none"/>
        </w:rPr>
        <w:t>；</w:t>
      </w:r>
    </w:p>
    <w:p w14:paraId="5B4E8F27">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2.1.</w:t>
      </w:r>
      <w:r>
        <w:rPr>
          <w:rFonts w:hint="eastAsia" w:ascii="仿宋" w:eastAsia="仿宋"/>
          <w:color w:val="auto"/>
          <w:sz w:val="24"/>
          <w:highlight w:val="none"/>
          <w:lang w:val="en-US" w:eastAsia="zh-CN"/>
        </w:rPr>
        <w:t>3</w:t>
      </w:r>
      <w:r>
        <w:rPr>
          <w:rFonts w:hint="eastAsia" w:ascii="仿宋" w:eastAsia="仿宋"/>
          <w:color w:val="auto"/>
          <w:sz w:val="24"/>
          <w:highlight w:val="none"/>
        </w:rPr>
        <w:t>法定代表人及其授权代表的身份证；</w:t>
      </w:r>
    </w:p>
    <w:p w14:paraId="790E1FFC">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2.1.</w:t>
      </w:r>
      <w:r>
        <w:rPr>
          <w:rFonts w:hint="eastAsia" w:ascii="仿宋" w:eastAsia="仿宋"/>
          <w:color w:val="auto"/>
          <w:sz w:val="24"/>
          <w:highlight w:val="none"/>
          <w:lang w:val="en-US" w:eastAsia="zh-CN"/>
        </w:rPr>
        <w:t>4</w:t>
      </w:r>
      <w:r>
        <w:rPr>
          <w:rFonts w:hint="eastAsia" w:ascii="仿宋" w:eastAsia="仿宋"/>
          <w:color w:val="auto"/>
          <w:sz w:val="24"/>
          <w:highlight w:val="none"/>
        </w:rPr>
        <w:t xml:space="preserve"> 资格条件证明材料：</w:t>
      </w:r>
    </w:p>
    <w:p w14:paraId="0B26C745">
      <w:pPr>
        <w:snapToGrid w:val="0"/>
        <w:spacing w:line="440" w:lineRule="exact"/>
        <w:ind w:firstLine="600" w:firstLineChars="250"/>
        <w:jc w:val="left"/>
        <w:rPr>
          <w:rFonts w:ascii="仿宋" w:eastAsia="仿宋"/>
          <w:color w:val="auto"/>
          <w:sz w:val="24"/>
          <w:highlight w:val="none"/>
        </w:rPr>
      </w:pPr>
      <w:r>
        <w:rPr>
          <w:rFonts w:hint="eastAsia" w:ascii="仿宋" w:eastAsia="仿宋"/>
          <w:color w:val="auto"/>
          <w:sz w:val="24"/>
          <w:highlight w:val="none"/>
        </w:rPr>
        <w:t>2.1.</w:t>
      </w:r>
      <w:r>
        <w:rPr>
          <w:rFonts w:hint="eastAsia" w:ascii="仿宋" w:eastAsia="仿宋"/>
          <w:color w:val="auto"/>
          <w:sz w:val="24"/>
          <w:highlight w:val="none"/>
          <w:lang w:val="en-US" w:eastAsia="zh-CN"/>
        </w:rPr>
        <w:t>4</w:t>
      </w:r>
      <w:r>
        <w:rPr>
          <w:rFonts w:hint="eastAsia" w:ascii="仿宋" w:eastAsia="仿宋"/>
          <w:color w:val="auto"/>
          <w:sz w:val="24"/>
          <w:highlight w:val="none"/>
        </w:rPr>
        <w:t>.1营业执照或事业单位法人登记证书；</w:t>
      </w:r>
    </w:p>
    <w:p w14:paraId="4310BC83">
      <w:pPr>
        <w:snapToGrid w:val="0"/>
        <w:spacing w:line="440" w:lineRule="exact"/>
        <w:ind w:firstLine="600" w:firstLineChars="250"/>
        <w:jc w:val="left"/>
        <w:rPr>
          <w:rFonts w:ascii="仿宋" w:eastAsia="仿宋"/>
          <w:color w:val="auto"/>
          <w:sz w:val="24"/>
          <w:highlight w:val="none"/>
        </w:rPr>
      </w:pPr>
      <w:r>
        <w:rPr>
          <w:rFonts w:hint="eastAsia" w:ascii="仿宋" w:eastAsia="仿宋"/>
          <w:color w:val="auto"/>
          <w:sz w:val="24"/>
          <w:highlight w:val="none"/>
        </w:rPr>
        <w:t>2.1.</w:t>
      </w:r>
      <w:r>
        <w:rPr>
          <w:rFonts w:hint="eastAsia" w:ascii="仿宋" w:eastAsia="仿宋"/>
          <w:color w:val="auto"/>
          <w:sz w:val="24"/>
          <w:highlight w:val="none"/>
          <w:lang w:val="en-US" w:eastAsia="zh-CN"/>
        </w:rPr>
        <w:t>4</w:t>
      </w:r>
      <w:r>
        <w:rPr>
          <w:rFonts w:hint="eastAsia" w:ascii="仿宋" w:eastAsia="仿宋"/>
          <w:color w:val="auto"/>
          <w:sz w:val="24"/>
          <w:highlight w:val="none"/>
        </w:rPr>
        <w:t>.2特定资格条件证明材料（如有）。</w:t>
      </w:r>
    </w:p>
    <w:p w14:paraId="1D25BE1A">
      <w:pPr>
        <w:snapToGrid w:val="0"/>
        <w:spacing w:line="440" w:lineRule="exact"/>
        <w:jc w:val="left"/>
        <w:rPr>
          <w:rFonts w:ascii="仿宋" w:hAnsi="仿宋" w:eastAsia="仿宋" w:cs="仿宋"/>
          <w:b/>
          <w:bCs/>
          <w:color w:val="auto"/>
          <w:sz w:val="32"/>
          <w:szCs w:val="32"/>
          <w:highlight w:val="none"/>
          <w:u w:val="single"/>
        </w:rPr>
      </w:pPr>
      <w:r>
        <w:rPr>
          <w:rFonts w:hint="eastAsia" w:ascii="仿宋" w:hAnsi="仿宋" w:eastAsia="仿宋" w:cs="仿宋"/>
          <w:b/>
          <w:bCs/>
          <w:color w:val="auto"/>
          <w:sz w:val="32"/>
          <w:szCs w:val="32"/>
          <w:highlight w:val="none"/>
          <w:u w:val="single"/>
        </w:rPr>
        <w:t>注：“资格文件”需按采购文件要求的内容制作，复印件需加盖供应商公章。未按第六章附件的要求签字、盖章或内容实质性偏离的，资格审查不通过。</w:t>
      </w:r>
    </w:p>
    <w:p w14:paraId="4B78B11D">
      <w:pPr>
        <w:snapToGrid w:val="0"/>
        <w:spacing w:line="440" w:lineRule="exact"/>
        <w:jc w:val="left"/>
        <w:rPr>
          <w:rFonts w:ascii="仿宋" w:eastAsia="仿宋"/>
          <w:b/>
          <w:bCs/>
          <w:color w:val="auto"/>
          <w:sz w:val="24"/>
          <w:highlight w:val="none"/>
        </w:rPr>
      </w:pPr>
      <w:r>
        <w:rPr>
          <w:rFonts w:hint="eastAsia" w:ascii="仿宋" w:eastAsia="仿宋"/>
          <w:b/>
          <w:bCs/>
          <w:color w:val="auto"/>
          <w:sz w:val="24"/>
          <w:highlight w:val="none"/>
        </w:rPr>
        <w:t>2.2“商务和技术文件”包括以下内容：</w:t>
      </w:r>
    </w:p>
    <w:p w14:paraId="213E6ABB">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2.2.1项目明细清单；</w:t>
      </w:r>
    </w:p>
    <w:p w14:paraId="759C56ED">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2.2.2技术响应表（</w:t>
      </w:r>
      <w:r>
        <w:rPr>
          <w:rFonts w:hint="eastAsia" w:ascii="仿宋" w:eastAsia="仿宋" w:cs="仿宋_GB2312"/>
          <w:color w:val="auto"/>
          <w:sz w:val="24"/>
          <w:highlight w:val="none"/>
        </w:rPr>
        <w:t>投标人在技术响应表中，</w:t>
      </w:r>
      <w:r>
        <w:rPr>
          <w:rFonts w:hint="eastAsia" w:ascii="仿宋" w:eastAsia="仿宋" w:cs="仿宋_GB2312"/>
          <w:color w:val="auto"/>
          <w:kern w:val="0"/>
          <w:sz w:val="24"/>
          <w:highlight w:val="none"/>
          <w:lang w:val="zh-CN"/>
        </w:rPr>
        <w:t>应对</w:t>
      </w:r>
      <w:r>
        <w:rPr>
          <w:rFonts w:hint="eastAsia" w:ascii="仿宋" w:eastAsia="仿宋" w:cs="仿宋_GB2312"/>
          <w:color w:val="auto"/>
          <w:sz w:val="24"/>
          <w:highlight w:val="none"/>
        </w:rPr>
        <w:t>采购需求中的各项技术规范</w:t>
      </w:r>
      <w:r>
        <w:rPr>
          <w:rFonts w:hint="eastAsia" w:ascii="仿宋" w:eastAsia="仿宋" w:cs="仿宋_GB2312"/>
          <w:color w:val="auto"/>
          <w:kern w:val="0"/>
          <w:sz w:val="24"/>
          <w:highlight w:val="none"/>
          <w:lang w:val="zh-CN"/>
        </w:rPr>
        <w:t>要求进行答复、说明和解释，正偏离的需详细说明缘由。如果投标人在技术响应表中注明无偏离或正偏离，评标结束后、签订采购合同前又认为其实际产品与投标技术需求不一致的，视为投标人在投标有效期内对其投标文件进行了实质性修改，其投标将被追认为无效，采购机构将把这一情况报送采购监管部门。</w:t>
      </w:r>
      <w:r>
        <w:rPr>
          <w:rFonts w:hint="eastAsia" w:ascii="仿宋" w:eastAsia="仿宋"/>
          <w:color w:val="auto"/>
          <w:sz w:val="24"/>
          <w:highlight w:val="none"/>
        </w:rPr>
        <w:t>）；</w:t>
      </w:r>
    </w:p>
    <w:p w14:paraId="49387938">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2.2.3商务响应表（需对采购文件中付款方式、供货期限等商务要求进行逐一答复、说明和解释，</w:t>
      </w:r>
      <w:r>
        <w:rPr>
          <w:rFonts w:hint="eastAsia" w:ascii="仿宋" w:eastAsia="仿宋" w:cs="仿宋_GB2312"/>
          <w:color w:val="auto"/>
          <w:kern w:val="0"/>
          <w:sz w:val="24"/>
          <w:highlight w:val="none"/>
          <w:lang w:val="zh-CN"/>
        </w:rPr>
        <w:t>正偏离的需详细说明）；</w:t>
      </w:r>
    </w:p>
    <w:p w14:paraId="1E1BCB7C">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olor w:val="auto"/>
          <w:sz w:val="24"/>
          <w:highlight w:val="none"/>
        </w:rPr>
        <w:t>2.2.4项目实施方案；</w:t>
      </w:r>
    </w:p>
    <w:p w14:paraId="55E6CCB7">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2.2.5项目实施人员清单；</w:t>
      </w:r>
    </w:p>
    <w:p w14:paraId="5218EE8F">
      <w:pPr>
        <w:pStyle w:val="39"/>
        <w:spacing w:line="360" w:lineRule="auto"/>
        <w:ind w:firstLine="0" w:firstLineChars="0"/>
        <w:jc w:val="left"/>
        <w:rPr>
          <w:rFonts w:ascii="仿宋" w:eastAsia="仿宋" w:cs="仿宋_GB2312"/>
          <w:color w:val="auto"/>
          <w:szCs w:val="20"/>
          <w:highlight w:val="none"/>
        </w:rPr>
      </w:pPr>
      <w:r>
        <w:rPr>
          <w:rFonts w:hint="eastAsia" w:ascii="仿宋" w:eastAsia="仿宋" w:cs="仿宋_GB2312"/>
          <w:color w:val="auto"/>
          <w:szCs w:val="20"/>
          <w:highlight w:val="none"/>
          <w:lang w:val="zh-CN"/>
        </w:rPr>
        <w:t>2.2.6消耗品、维修零配件及其价格清单（</w:t>
      </w:r>
      <w:r>
        <w:rPr>
          <w:rFonts w:hint="eastAsia" w:ascii="仿宋" w:eastAsia="仿宋" w:cs="仿宋_GB2312"/>
          <w:color w:val="auto"/>
          <w:szCs w:val="20"/>
          <w:highlight w:val="none"/>
        </w:rPr>
        <w:t>如有</w:t>
      </w:r>
      <w:r>
        <w:rPr>
          <w:rFonts w:hint="eastAsia" w:ascii="仿宋" w:eastAsia="仿宋" w:cs="仿宋_GB2312"/>
          <w:color w:val="auto"/>
          <w:szCs w:val="20"/>
          <w:highlight w:val="none"/>
          <w:lang w:val="zh-CN"/>
        </w:rPr>
        <w:t>）；</w:t>
      </w:r>
    </w:p>
    <w:p w14:paraId="5E73C8EE">
      <w:pPr>
        <w:pStyle w:val="39"/>
        <w:spacing w:line="360" w:lineRule="auto"/>
        <w:ind w:firstLine="0" w:firstLineChars="0"/>
        <w:jc w:val="left"/>
        <w:rPr>
          <w:rFonts w:ascii="仿宋" w:eastAsia="仿宋" w:cs="仿宋_GB2312"/>
          <w:color w:val="auto"/>
          <w:szCs w:val="20"/>
          <w:highlight w:val="none"/>
        </w:rPr>
      </w:pPr>
      <w:r>
        <w:rPr>
          <w:rFonts w:hint="eastAsia" w:ascii="仿宋" w:eastAsia="仿宋" w:cs="仿宋_GB2312"/>
          <w:color w:val="auto"/>
          <w:szCs w:val="20"/>
          <w:highlight w:val="none"/>
        </w:rPr>
        <w:t>2.2.7类似业绩一览表（附业绩证明材料）</w:t>
      </w:r>
      <w:r>
        <w:rPr>
          <w:rFonts w:ascii="仿宋" w:eastAsia="仿宋" w:cs="仿宋_GB2312"/>
          <w:color w:val="auto"/>
          <w:szCs w:val="20"/>
          <w:highlight w:val="none"/>
        </w:rPr>
        <w:t>（如有）</w:t>
      </w:r>
      <w:r>
        <w:rPr>
          <w:rFonts w:hint="eastAsia" w:ascii="仿宋" w:eastAsia="仿宋" w:cs="仿宋_GB2312"/>
          <w:color w:val="auto"/>
          <w:szCs w:val="20"/>
          <w:highlight w:val="none"/>
        </w:rPr>
        <w:t>；</w:t>
      </w:r>
    </w:p>
    <w:p w14:paraId="0A06B183">
      <w:pPr>
        <w:pStyle w:val="39"/>
        <w:spacing w:line="360" w:lineRule="auto"/>
        <w:ind w:firstLine="0" w:firstLineChars="0"/>
        <w:jc w:val="left"/>
        <w:rPr>
          <w:rFonts w:ascii="仿宋" w:eastAsia="仿宋"/>
          <w:color w:val="auto"/>
          <w:highlight w:val="none"/>
        </w:rPr>
      </w:pPr>
      <w:r>
        <w:rPr>
          <w:rFonts w:hint="eastAsia" w:ascii="仿宋" w:eastAsia="仿宋"/>
          <w:color w:val="auto"/>
          <w:highlight w:val="none"/>
        </w:rPr>
        <w:t>2.</w:t>
      </w:r>
      <w:r>
        <w:rPr>
          <w:rFonts w:ascii="仿宋" w:eastAsia="仿宋"/>
          <w:color w:val="auto"/>
          <w:highlight w:val="none"/>
        </w:rPr>
        <w:t>2</w:t>
      </w:r>
      <w:r>
        <w:rPr>
          <w:rFonts w:hint="eastAsia" w:ascii="仿宋" w:eastAsia="仿宋"/>
          <w:color w:val="auto"/>
          <w:highlight w:val="none"/>
        </w:rPr>
        <w:t>.8享受政府采购政策性规定情况表（如有）（采购清单中有国家强制采购的节能产品的，必须填写相关对应内容，否则视为未提供节能产品）（附证明材料）。</w:t>
      </w:r>
    </w:p>
    <w:p w14:paraId="52E5D2B3">
      <w:pPr>
        <w:pStyle w:val="39"/>
        <w:spacing w:line="360" w:lineRule="auto"/>
        <w:ind w:firstLine="0" w:firstLineChars="0"/>
        <w:jc w:val="left"/>
        <w:rPr>
          <w:rFonts w:ascii="仿宋" w:eastAsia="仿宋" w:cs="仿宋_GB2312"/>
          <w:color w:val="auto"/>
          <w:szCs w:val="20"/>
          <w:highlight w:val="none"/>
        </w:rPr>
      </w:pPr>
      <w:r>
        <w:rPr>
          <w:rFonts w:hint="eastAsia" w:ascii="仿宋" w:eastAsia="仿宋" w:cs="仿宋_GB2312"/>
          <w:color w:val="auto"/>
          <w:szCs w:val="20"/>
          <w:highlight w:val="none"/>
          <w:lang w:val="zh-CN"/>
        </w:rPr>
        <w:t>2.2.</w:t>
      </w:r>
      <w:r>
        <w:rPr>
          <w:rFonts w:hint="eastAsia" w:ascii="仿宋" w:eastAsia="仿宋" w:cs="仿宋_GB2312"/>
          <w:color w:val="auto"/>
          <w:szCs w:val="20"/>
          <w:highlight w:val="none"/>
        </w:rPr>
        <w:t>9</w:t>
      </w:r>
      <w:r>
        <w:rPr>
          <w:rFonts w:hint="eastAsia" w:ascii="仿宋" w:eastAsia="仿宋" w:cs="仿宋_GB2312"/>
          <w:color w:val="auto"/>
          <w:szCs w:val="20"/>
          <w:highlight w:val="none"/>
          <w:lang w:val="zh-CN"/>
        </w:rPr>
        <w:t>优惠条件及其他额外承诺；</w:t>
      </w:r>
    </w:p>
    <w:p w14:paraId="0A271549">
      <w:pPr>
        <w:snapToGrid w:val="0"/>
        <w:spacing w:line="440" w:lineRule="exact"/>
        <w:jc w:val="left"/>
        <w:rPr>
          <w:rFonts w:ascii="仿宋" w:eastAsia="仿宋" w:cs="仿宋_GB2312"/>
          <w:b/>
          <w:bCs/>
          <w:color w:val="auto"/>
          <w:kern w:val="0"/>
          <w:sz w:val="24"/>
          <w:highlight w:val="none"/>
          <w:lang w:val="zh-CN"/>
        </w:rPr>
      </w:pPr>
      <w:r>
        <w:rPr>
          <w:rFonts w:hint="eastAsia" w:ascii="仿宋" w:eastAsia="仿宋" w:cs="仿宋_GB2312"/>
          <w:b/>
          <w:bCs/>
          <w:color w:val="auto"/>
          <w:kern w:val="0"/>
          <w:sz w:val="24"/>
          <w:highlight w:val="none"/>
          <w:lang w:val="zh-CN"/>
        </w:rPr>
        <w:t>2.2.1</w:t>
      </w:r>
      <w:r>
        <w:rPr>
          <w:rFonts w:hint="eastAsia" w:ascii="仿宋" w:eastAsia="仿宋" w:cs="仿宋_GB2312"/>
          <w:b/>
          <w:bCs/>
          <w:color w:val="auto"/>
          <w:kern w:val="0"/>
          <w:sz w:val="24"/>
          <w:highlight w:val="none"/>
        </w:rPr>
        <w:t>0</w:t>
      </w:r>
      <w:r>
        <w:rPr>
          <w:rFonts w:hint="eastAsia" w:ascii="仿宋" w:eastAsia="仿宋" w:cs="仿宋_GB2312"/>
          <w:b/>
          <w:bCs/>
          <w:color w:val="auto"/>
          <w:kern w:val="0"/>
          <w:sz w:val="24"/>
          <w:highlight w:val="none"/>
          <w:lang w:val="zh-CN"/>
        </w:rPr>
        <w:t>按评分细则中要求提供的其他资料（重要）；</w:t>
      </w:r>
    </w:p>
    <w:p w14:paraId="5EC93D23">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2.2.11其他投标人认为需要提供的材料，如投标人简介等，格式自拟。</w:t>
      </w:r>
    </w:p>
    <w:p w14:paraId="4705B182">
      <w:pPr>
        <w:snapToGrid w:val="0"/>
        <w:spacing w:line="440" w:lineRule="exact"/>
        <w:jc w:val="left"/>
        <w:rPr>
          <w:rFonts w:ascii="仿宋" w:hAnsi="仿宋" w:eastAsia="仿宋" w:cs="仿宋"/>
          <w:b/>
          <w:bCs/>
          <w:color w:val="auto"/>
          <w:sz w:val="32"/>
          <w:szCs w:val="32"/>
          <w:highlight w:val="none"/>
          <w:u w:val="single"/>
        </w:rPr>
      </w:pPr>
      <w:r>
        <w:rPr>
          <w:rFonts w:hint="eastAsia" w:ascii="仿宋" w:hAnsi="仿宋" w:eastAsia="仿宋" w:cs="仿宋"/>
          <w:b/>
          <w:bCs/>
          <w:color w:val="auto"/>
          <w:sz w:val="32"/>
          <w:szCs w:val="32"/>
          <w:highlight w:val="none"/>
          <w:u w:val="single"/>
        </w:rPr>
        <w:t>注：“商务和技术文件”可在上述内容格式的基础上适当调整，以使内容更加完备。盖章、签署等要求按采购文件第六章和标段内的规定执行。</w:t>
      </w:r>
    </w:p>
    <w:p w14:paraId="56A02518">
      <w:pPr>
        <w:snapToGrid w:val="0"/>
        <w:spacing w:line="440" w:lineRule="exact"/>
        <w:jc w:val="left"/>
        <w:rPr>
          <w:rFonts w:ascii="仿宋" w:eastAsia="仿宋"/>
          <w:b/>
          <w:bCs/>
          <w:color w:val="auto"/>
          <w:sz w:val="24"/>
          <w:highlight w:val="none"/>
        </w:rPr>
      </w:pPr>
      <w:r>
        <w:rPr>
          <w:rFonts w:hint="eastAsia" w:ascii="仿宋" w:eastAsia="仿宋"/>
          <w:b/>
          <w:bCs/>
          <w:color w:val="auto"/>
          <w:sz w:val="24"/>
          <w:highlight w:val="none"/>
        </w:rPr>
        <w:t>2.3“报价文件”包括以下内容：</w:t>
      </w:r>
    </w:p>
    <w:p w14:paraId="2CFABAB5">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olor w:val="auto"/>
          <w:sz w:val="24"/>
          <w:highlight w:val="none"/>
        </w:rPr>
        <w:t>2.3.1开标一览表；</w:t>
      </w:r>
    </w:p>
    <w:p w14:paraId="3E07DB62">
      <w:pPr>
        <w:widowControl/>
        <w:snapToGrid w:val="0"/>
        <w:spacing w:line="440" w:lineRule="exact"/>
        <w:jc w:val="left"/>
        <w:rPr>
          <w:rFonts w:ascii="仿宋" w:eastAsia="仿宋"/>
          <w:color w:val="auto"/>
          <w:sz w:val="24"/>
          <w:highlight w:val="none"/>
        </w:rPr>
      </w:pPr>
      <w:r>
        <w:rPr>
          <w:rFonts w:ascii="仿宋" w:eastAsia="仿宋"/>
          <w:color w:val="auto"/>
          <w:sz w:val="24"/>
          <w:highlight w:val="none"/>
        </w:rPr>
        <w:t>2.</w:t>
      </w:r>
      <w:r>
        <w:rPr>
          <w:rFonts w:hint="eastAsia" w:ascii="仿宋" w:eastAsia="仿宋"/>
          <w:color w:val="auto"/>
          <w:sz w:val="24"/>
          <w:highlight w:val="none"/>
        </w:rPr>
        <w:t>3.2中小企业声明函（如有）；</w:t>
      </w:r>
    </w:p>
    <w:p w14:paraId="1D7CA1C1">
      <w:pPr>
        <w:widowControl/>
        <w:snapToGrid w:val="0"/>
        <w:spacing w:line="440" w:lineRule="exact"/>
        <w:jc w:val="left"/>
        <w:rPr>
          <w:rFonts w:ascii="仿宋" w:eastAsia="仿宋"/>
          <w:color w:val="auto"/>
          <w:sz w:val="24"/>
          <w:highlight w:val="none"/>
        </w:rPr>
      </w:pPr>
      <w:r>
        <w:rPr>
          <w:rFonts w:hint="eastAsia" w:ascii="仿宋" w:eastAsia="仿宋"/>
          <w:color w:val="auto"/>
          <w:sz w:val="24"/>
          <w:highlight w:val="none"/>
        </w:rPr>
        <w:t>2.3.3残疾人福利性单位声明函（如有）；</w:t>
      </w:r>
    </w:p>
    <w:p w14:paraId="0C510381">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2.3.4关于报价的其他说明（如有，格式自拟）。</w:t>
      </w:r>
    </w:p>
    <w:p w14:paraId="3D6F8FA1">
      <w:pPr>
        <w:snapToGrid w:val="0"/>
        <w:spacing w:line="440" w:lineRule="exact"/>
        <w:jc w:val="left"/>
        <w:rPr>
          <w:rFonts w:ascii="仿宋" w:hAnsi="仿宋" w:eastAsia="仿宋" w:cs="仿宋"/>
          <w:b/>
          <w:bCs/>
          <w:color w:val="auto"/>
          <w:sz w:val="32"/>
          <w:szCs w:val="32"/>
          <w:highlight w:val="none"/>
          <w:u w:val="single"/>
        </w:rPr>
      </w:pPr>
      <w:r>
        <w:rPr>
          <w:rFonts w:hint="eastAsia" w:ascii="仿宋" w:hAnsi="仿宋" w:eastAsia="仿宋" w:cs="仿宋"/>
          <w:b/>
          <w:bCs/>
          <w:color w:val="auto"/>
          <w:sz w:val="32"/>
          <w:szCs w:val="32"/>
          <w:highlight w:val="none"/>
          <w:u w:val="single"/>
        </w:rPr>
        <w:t>注：“报价文件”按采购文件第六章规定的内容填写，内容有实质性偏离的作无效投标处理。</w:t>
      </w:r>
    </w:p>
    <w:p w14:paraId="36B1A00C">
      <w:pPr>
        <w:snapToGrid w:val="0"/>
        <w:spacing w:line="440" w:lineRule="exact"/>
        <w:jc w:val="left"/>
        <w:rPr>
          <w:rFonts w:ascii="仿宋" w:hAnsi="仿宋" w:eastAsia="仿宋" w:cs="仿宋"/>
          <w:b/>
          <w:bCs/>
          <w:color w:val="auto"/>
          <w:sz w:val="32"/>
          <w:szCs w:val="32"/>
          <w:highlight w:val="none"/>
          <w:u w:val="single"/>
        </w:rPr>
      </w:pPr>
      <w:r>
        <w:rPr>
          <w:rFonts w:hint="eastAsia" w:ascii="仿宋" w:hAnsi="仿宋" w:eastAsia="仿宋" w:cs="仿宋"/>
          <w:b/>
          <w:bCs/>
          <w:color w:val="auto"/>
          <w:sz w:val="32"/>
          <w:szCs w:val="32"/>
          <w:highlight w:val="none"/>
          <w:u w:val="single"/>
        </w:rPr>
        <w:t>注：如联合体投标的，“资格文件”、“商务技术文件”、“报价文件”中除联合体协议外，所有盖章、签字部分仅需联合体牵头人盖章和签字。</w:t>
      </w:r>
    </w:p>
    <w:p w14:paraId="0DB42116">
      <w:pPr>
        <w:numPr>
          <w:ilvl w:val="0"/>
          <w:numId w:val="5"/>
        </w:numPr>
        <w:snapToGrid w:val="0"/>
        <w:spacing w:line="440" w:lineRule="exact"/>
        <w:jc w:val="left"/>
        <w:rPr>
          <w:rFonts w:ascii="仿宋" w:eastAsia="仿宋"/>
          <w:b/>
          <w:color w:val="auto"/>
          <w:sz w:val="24"/>
          <w:highlight w:val="none"/>
        </w:rPr>
      </w:pPr>
      <w:r>
        <w:rPr>
          <w:rFonts w:hint="eastAsia" w:ascii="仿宋" w:eastAsia="仿宋"/>
          <w:b/>
          <w:color w:val="auto"/>
          <w:sz w:val="24"/>
          <w:highlight w:val="none"/>
        </w:rPr>
        <w:t>投标文件的制作要求</w:t>
      </w:r>
    </w:p>
    <w:p w14:paraId="59CE6474">
      <w:pPr>
        <w:widowControl/>
        <w:snapToGrid w:val="0"/>
        <w:spacing w:line="440" w:lineRule="exact"/>
        <w:rPr>
          <w:rFonts w:ascii="仿宋" w:hAnsi="仿宋" w:eastAsia="仿宋" w:cs="仿宋"/>
          <w:bCs/>
          <w:color w:val="auto"/>
          <w:sz w:val="24"/>
          <w:highlight w:val="none"/>
        </w:rPr>
      </w:pPr>
      <w:r>
        <w:rPr>
          <w:rFonts w:hint="eastAsia" w:ascii="仿宋" w:hAnsi="仿宋" w:eastAsia="仿宋" w:cs="仿宋"/>
          <w:bCs/>
          <w:color w:val="auto"/>
          <w:sz w:val="24"/>
          <w:highlight w:val="none"/>
        </w:rPr>
        <w:t>3.1封包要求：“资格文件”“商务和技术文件”和“报价文件”需装订成册。封装表面至少标注项目名称、项目编号、投标人名称、标段编号并加盖供应商公章，若要修改须在修改处加盖单位公章或其授权代表签字或盖章。未按照采购文件规定制作、密封封装的投标文件可不予接收。</w:t>
      </w:r>
    </w:p>
    <w:p w14:paraId="1AD58992">
      <w:pPr>
        <w:widowControl/>
        <w:snapToGrid w:val="0"/>
        <w:spacing w:line="440" w:lineRule="exact"/>
        <w:rPr>
          <w:rFonts w:ascii="仿宋" w:hAnsi="仿宋" w:eastAsia="仿宋" w:cs="仿宋"/>
          <w:bCs/>
          <w:color w:val="auto"/>
          <w:sz w:val="24"/>
          <w:highlight w:val="none"/>
        </w:rPr>
      </w:pPr>
      <w:r>
        <w:rPr>
          <w:rFonts w:hint="eastAsia" w:ascii="仿宋" w:hAnsi="仿宋" w:eastAsia="仿宋" w:cs="仿宋"/>
          <w:bCs/>
          <w:color w:val="auto"/>
          <w:sz w:val="24"/>
          <w:highlight w:val="none"/>
        </w:rPr>
        <w:t>3.2签署要求：按采购文件第六章“投标文件格式附件”各表单要求签署。</w:t>
      </w:r>
    </w:p>
    <w:p w14:paraId="4BCF92AD">
      <w:pPr>
        <w:widowControl/>
        <w:snapToGrid w:val="0"/>
        <w:spacing w:line="440" w:lineRule="exact"/>
        <w:rPr>
          <w:rFonts w:ascii="仿宋" w:hAnsi="仿宋" w:eastAsia="仿宋" w:cs="仿宋"/>
          <w:bCs/>
          <w:color w:val="auto"/>
          <w:sz w:val="24"/>
          <w:highlight w:val="none"/>
        </w:rPr>
      </w:pPr>
      <w:r>
        <w:rPr>
          <w:rFonts w:hint="eastAsia" w:ascii="仿宋" w:hAnsi="仿宋" w:eastAsia="仿宋" w:cs="仿宋"/>
          <w:bCs/>
          <w:color w:val="auto"/>
          <w:sz w:val="24"/>
          <w:highlight w:val="none"/>
        </w:rPr>
        <w:t>3.3制作要求：建议采用A4幅面，编制页码，制作目录，提倡双面打印</w:t>
      </w:r>
    </w:p>
    <w:p w14:paraId="57CA6333">
      <w:pPr>
        <w:widowControl/>
        <w:snapToGrid w:val="0"/>
        <w:spacing w:line="440" w:lineRule="exact"/>
        <w:rPr>
          <w:rFonts w:ascii="仿宋" w:eastAsia="仿宋"/>
          <w:b/>
          <w:color w:val="auto"/>
          <w:kern w:val="0"/>
          <w:sz w:val="24"/>
          <w:highlight w:val="none"/>
        </w:rPr>
      </w:pPr>
      <w:r>
        <w:rPr>
          <w:rFonts w:hint="eastAsia" w:ascii="仿宋" w:eastAsia="仿宋"/>
          <w:b/>
          <w:color w:val="auto"/>
          <w:sz w:val="24"/>
          <w:highlight w:val="none"/>
        </w:rPr>
        <w:t>4．</w:t>
      </w:r>
      <w:r>
        <w:rPr>
          <w:rFonts w:hint="eastAsia" w:ascii="仿宋" w:eastAsia="仿宋"/>
          <w:b/>
          <w:color w:val="auto"/>
          <w:kern w:val="0"/>
          <w:sz w:val="24"/>
          <w:highlight w:val="none"/>
        </w:rPr>
        <w:t>投标文件的补充和修改</w:t>
      </w:r>
    </w:p>
    <w:p w14:paraId="43CF4389">
      <w:pPr>
        <w:pStyle w:val="7"/>
        <w:numPr>
          <w:ilvl w:val="0"/>
          <w:numId w:val="0"/>
        </w:numPr>
        <w:spacing w:after="0" w:afterLines="0" w:line="440" w:lineRule="atLeast"/>
        <w:ind w:firstLine="480" w:firstLineChars="200"/>
        <w:rPr>
          <w:rFonts w:ascii="仿宋" w:hAnsi="仿宋" w:eastAsia="仿宋" w:cs="仿宋"/>
          <w:color w:val="auto"/>
          <w:highlight w:val="none"/>
        </w:rPr>
      </w:pPr>
      <w:r>
        <w:rPr>
          <w:rFonts w:hint="eastAsia" w:ascii="仿宋" w:hAnsi="仿宋" w:eastAsia="仿宋" w:cs="仿宋"/>
          <w:color w:val="auto"/>
          <w:highlight w:val="none"/>
        </w:rPr>
        <w:t>投标截止时间前，供应商可以以书面形式提出对投标文件进行补充和修改，相应部分以最后的补充和修改为准。若修改和补充为书面材料的应当密封，并明确注明“资格文件（或商务和技术文件或报价文件）修改（或补充）材料、项目名称或项目（标段）编号、供应商名称”字样，同时由法定代表人或其授权代表签字或盖章。未按上述规则制作的补充和修改材料将被拒收。</w:t>
      </w:r>
    </w:p>
    <w:p w14:paraId="08510293">
      <w:pPr>
        <w:pStyle w:val="7"/>
        <w:numPr>
          <w:ilvl w:val="0"/>
          <w:numId w:val="0"/>
        </w:numPr>
        <w:spacing w:after="0" w:afterLines="0" w:line="440" w:lineRule="atLeast"/>
        <w:rPr>
          <w:rFonts w:ascii="仿宋" w:eastAsia="仿宋"/>
          <w:b/>
          <w:color w:val="auto"/>
          <w:szCs w:val="24"/>
          <w:highlight w:val="none"/>
        </w:rPr>
      </w:pPr>
      <w:r>
        <w:rPr>
          <w:rFonts w:hint="eastAsia" w:ascii="仿宋" w:eastAsia="仿宋"/>
          <w:b/>
          <w:color w:val="auto"/>
          <w:szCs w:val="24"/>
          <w:highlight w:val="none"/>
        </w:rPr>
        <w:t>5.投标文件的有效期</w:t>
      </w:r>
    </w:p>
    <w:p w14:paraId="765D0710">
      <w:pPr>
        <w:pStyle w:val="7"/>
        <w:numPr>
          <w:ilvl w:val="0"/>
          <w:numId w:val="0"/>
        </w:numPr>
        <w:spacing w:after="0" w:afterLines="0" w:line="440" w:lineRule="atLeast"/>
        <w:rPr>
          <w:rFonts w:ascii="仿宋" w:eastAsia="仿宋"/>
          <w:color w:val="auto"/>
          <w:szCs w:val="24"/>
          <w:highlight w:val="none"/>
        </w:rPr>
      </w:pPr>
      <w:r>
        <w:rPr>
          <w:rFonts w:hint="eastAsia" w:ascii="仿宋" w:eastAsia="仿宋"/>
          <w:color w:val="auto"/>
          <w:szCs w:val="24"/>
          <w:highlight w:val="none"/>
        </w:rPr>
        <w:t>5.1</w:t>
      </w:r>
      <w:r>
        <w:rPr>
          <w:rFonts w:hint="eastAsia" w:ascii="仿宋" w:eastAsia="仿宋"/>
          <w:color w:val="auto"/>
          <w:highlight w:val="none"/>
        </w:rPr>
        <w:t>投标文件有效期详见前附表。投标有效期内，投标人不得撤销或更换投标文件。</w:t>
      </w:r>
    </w:p>
    <w:p w14:paraId="10CAF225">
      <w:pPr>
        <w:pStyle w:val="7"/>
        <w:numPr>
          <w:ilvl w:val="0"/>
          <w:numId w:val="0"/>
        </w:numPr>
        <w:spacing w:after="0" w:afterLines="0" w:line="440" w:lineRule="atLeast"/>
        <w:rPr>
          <w:rFonts w:ascii="仿宋" w:eastAsia="仿宋"/>
          <w:color w:val="auto"/>
          <w:szCs w:val="24"/>
          <w:highlight w:val="none"/>
        </w:rPr>
      </w:pPr>
      <w:r>
        <w:rPr>
          <w:rFonts w:hint="eastAsia" w:ascii="仿宋" w:eastAsia="仿宋"/>
          <w:color w:val="auto"/>
          <w:szCs w:val="24"/>
          <w:highlight w:val="none"/>
        </w:rPr>
        <w:t>5.2投标有效期内未完成开评标及与中标人签订合同的，采购人需与投标人书面协商延长投标书的有效期。</w:t>
      </w:r>
    </w:p>
    <w:p w14:paraId="4734C9CC">
      <w:pPr>
        <w:pStyle w:val="7"/>
        <w:numPr>
          <w:ilvl w:val="0"/>
          <w:numId w:val="0"/>
        </w:numPr>
        <w:spacing w:after="0" w:afterLines="0" w:line="440" w:lineRule="atLeast"/>
        <w:rPr>
          <w:rFonts w:ascii="仿宋" w:eastAsia="仿宋"/>
          <w:color w:val="auto"/>
          <w:szCs w:val="24"/>
          <w:highlight w:val="none"/>
        </w:rPr>
      </w:pPr>
      <w:r>
        <w:rPr>
          <w:rFonts w:hint="eastAsia" w:ascii="仿宋" w:eastAsia="仿宋"/>
          <w:color w:val="auto"/>
          <w:szCs w:val="24"/>
          <w:highlight w:val="none"/>
        </w:rPr>
        <w:t>5.3投标人可拒绝接受延期要求。同意延长有效期的投标人不能修改投标文件。</w:t>
      </w:r>
    </w:p>
    <w:p w14:paraId="20B996AB">
      <w:pPr>
        <w:pStyle w:val="7"/>
        <w:numPr>
          <w:ilvl w:val="0"/>
          <w:numId w:val="0"/>
        </w:numPr>
        <w:spacing w:after="0" w:afterLines="0" w:line="440" w:lineRule="atLeast"/>
        <w:rPr>
          <w:rFonts w:ascii="仿宋" w:eastAsia="仿宋"/>
          <w:color w:val="auto"/>
          <w:szCs w:val="24"/>
          <w:highlight w:val="none"/>
        </w:rPr>
      </w:pPr>
      <w:r>
        <w:rPr>
          <w:rFonts w:hint="eastAsia" w:ascii="仿宋" w:eastAsia="仿宋"/>
          <w:color w:val="auto"/>
          <w:szCs w:val="24"/>
          <w:highlight w:val="none"/>
        </w:rPr>
        <w:t>5.4投标文件不予退还。</w:t>
      </w:r>
    </w:p>
    <w:p w14:paraId="7B98A8F4">
      <w:pPr>
        <w:pStyle w:val="3"/>
        <w:rPr>
          <w:rFonts w:ascii="仿宋"/>
          <w:color w:val="auto"/>
          <w:highlight w:val="none"/>
        </w:rPr>
      </w:pPr>
      <w:bookmarkStart w:id="36" w:name="_Toc30761"/>
      <w:r>
        <w:rPr>
          <w:rFonts w:hint="eastAsia" w:ascii="仿宋"/>
          <w:color w:val="auto"/>
          <w:highlight w:val="none"/>
        </w:rPr>
        <w:t>四、开标评标</w:t>
      </w:r>
      <w:bookmarkEnd w:id="36"/>
    </w:p>
    <w:p w14:paraId="2EA1FB03">
      <w:pPr>
        <w:snapToGrid w:val="0"/>
        <w:spacing w:line="440" w:lineRule="exact"/>
        <w:jc w:val="left"/>
        <w:rPr>
          <w:rFonts w:ascii="仿宋" w:eastAsia="仿宋"/>
          <w:b/>
          <w:bCs/>
          <w:color w:val="auto"/>
          <w:sz w:val="24"/>
          <w:highlight w:val="none"/>
        </w:rPr>
      </w:pPr>
      <w:r>
        <w:rPr>
          <w:rFonts w:hint="eastAsia" w:ascii="仿宋" w:eastAsia="仿宋"/>
          <w:b/>
          <w:bCs/>
          <w:color w:val="auto"/>
          <w:sz w:val="24"/>
          <w:highlight w:val="none"/>
        </w:rPr>
        <w:t>1．开标出席</w:t>
      </w:r>
    </w:p>
    <w:p w14:paraId="75E64FE7">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1.1 投标人的法定代表人或其授权代表可不出席开标会议。</w:t>
      </w:r>
    </w:p>
    <w:p w14:paraId="480C169F">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1.2 若投标人法定代表人或授权代表不在现场参加开标会议的，投标人需向招标代理机构工作人员告知其联系方式，以备询标等事宜。</w:t>
      </w:r>
    </w:p>
    <w:p w14:paraId="59E56C6A">
      <w:pPr>
        <w:snapToGrid w:val="0"/>
        <w:spacing w:line="440" w:lineRule="exact"/>
        <w:jc w:val="left"/>
        <w:rPr>
          <w:rFonts w:ascii="仿宋" w:eastAsia="仿宋"/>
          <w:b/>
          <w:color w:val="auto"/>
          <w:sz w:val="24"/>
          <w:highlight w:val="none"/>
        </w:rPr>
      </w:pPr>
      <w:r>
        <w:rPr>
          <w:rFonts w:hint="eastAsia" w:ascii="仿宋" w:eastAsia="仿宋"/>
          <w:b/>
          <w:color w:val="auto"/>
          <w:sz w:val="24"/>
          <w:highlight w:val="none"/>
        </w:rPr>
        <w:t>2．开标大会程序</w:t>
      </w:r>
    </w:p>
    <w:p w14:paraId="07694527">
      <w:pPr>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开标大会由采购代理机构主持：</w:t>
      </w:r>
    </w:p>
    <w:p w14:paraId="3AD514CA">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2.1主持人宣布开标会开始，介绍到会单位和人员。</w:t>
      </w:r>
    </w:p>
    <w:p w14:paraId="623419AA">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2.2采购代理机构核对、宣读完成标书提交并签到的供应商名单。</w:t>
      </w:r>
    </w:p>
    <w:p w14:paraId="6A49F9D9">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2.3组织各投标人法定代表人或其授权代表签署《政府采购活动现场确认声明书》（视情）。</w:t>
      </w:r>
    </w:p>
    <w:p w14:paraId="25F346C8">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2.4启封“资格文件”，采购机构对法定代表人或其授权代表的身份进行核验，核验通过。</w:t>
      </w:r>
    </w:p>
    <w:p w14:paraId="4551DE7C">
      <w:pPr>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2.5启封“商务和技术文件”，交由评审委员会评审。如有演示要求，组织各供应商逐一演示，具体详见《前附表》中的演示要求。</w:t>
      </w:r>
    </w:p>
    <w:p w14:paraId="06A2D1A0">
      <w:pPr>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2.6主持人宣布商务和技术文件得分情况及无效（废）投标情形（如有），无效供应商可收回未拆封的报价文件和原件材料（如有）并签字确认。</w:t>
      </w:r>
    </w:p>
    <w:p w14:paraId="0D650588">
      <w:pPr>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2.7启封“报价文件”，宣读供应商名称、投标报价等内容。宣读结束后，参加开标会的法定代表人或其授权代表应对报价和宣读的内容签字确认。</w:t>
      </w:r>
    </w:p>
    <w:p w14:paraId="51E66C23">
      <w:pPr>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2.8评审委员会对“报价文件”进行评审，计算评标价及价格分，汇总商务技术分、价格分，根据得分排序确定中标候选人。</w:t>
      </w:r>
    </w:p>
    <w:p w14:paraId="56C4C0F8">
      <w:pPr>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2.9主持人向投标单位公布评审结果。</w:t>
      </w:r>
    </w:p>
    <w:p w14:paraId="63334071">
      <w:pPr>
        <w:spacing w:line="480" w:lineRule="exact"/>
        <w:jc w:val="left"/>
        <w:rPr>
          <w:rFonts w:ascii="仿宋" w:eastAsia="仿宋"/>
          <w:b/>
          <w:bCs/>
          <w:color w:val="auto"/>
          <w:sz w:val="24"/>
          <w:highlight w:val="none"/>
        </w:rPr>
      </w:pPr>
      <w:r>
        <w:rPr>
          <w:rFonts w:hint="eastAsia" w:ascii="仿宋" w:eastAsia="仿宋"/>
          <w:b/>
          <w:bCs/>
          <w:color w:val="auto"/>
          <w:sz w:val="24"/>
          <w:highlight w:val="none"/>
        </w:rPr>
        <w:t>3.评审委员会的组成</w:t>
      </w:r>
    </w:p>
    <w:p w14:paraId="25F79B2A">
      <w:pPr>
        <w:spacing w:line="480" w:lineRule="exact"/>
        <w:jc w:val="left"/>
        <w:rPr>
          <w:rFonts w:ascii="仿宋" w:eastAsia="仿宋" w:cs="宋体"/>
          <w:color w:val="auto"/>
          <w:sz w:val="24"/>
          <w:highlight w:val="none"/>
        </w:rPr>
      </w:pPr>
      <w:r>
        <w:rPr>
          <w:rFonts w:hint="eastAsia" w:ascii="仿宋" w:eastAsia="仿宋"/>
          <w:color w:val="auto"/>
          <w:sz w:val="24"/>
          <w:highlight w:val="none"/>
        </w:rPr>
        <w:t>3.1</w:t>
      </w:r>
      <w:r>
        <w:rPr>
          <w:rFonts w:hint="eastAsia" w:ascii="仿宋" w:eastAsia="仿宋" w:cs="宋体"/>
          <w:color w:val="auto"/>
          <w:sz w:val="24"/>
          <w:highlight w:val="none"/>
        </w:rPr>
        <w:t>评审委员会由采购单位依法组建，负责评标活动及协助处理质疑投诉。</w:t>
      </w:r>
      <w:r>
        <w:rPr>
          <w:rFonts w:hint="eastAsia" w:ascii="仿宋" w:eastAsia="仿宋"/>
          <w:color w:val="auto"/>
          <w:sz w:val="24"/>
          <w:highlight w:val="none"/>
        </w:rPr>
        <w:t>参与本项目进口论证的专家不得作为采购评审专家参与同一项目的采购评审工作。</w:t>
      </w:r>
    </w:p>
    <w:p w14:paraId="2A32CDB4">
      <w:pPr>
        <w:spacing w:line="480" w:lineRule="exact"/>
        <w:jc w:val="left"/>
        <w:rPr>
          <w:rFonts w:ascii="仿宋" w:eastAsia="仿宋" w:cs="宋体"/>
          <w:color w:val="auto"/>
          <w:sz w:val="24"/>
          <w:highlight w:val="none"/>
        </w:rPr>
      </w:pPr>
      <w:r>
        <w:rPr>
          <w:rFonts w:hint="eastAsia" w:ascii="仿宋" w:eastAsia="仿宋" w:cs="宋体"/>
          <w:color w:val="auto"/>
          <w:sz w:val="24"/>
          <w:highlight w:val="none"/>
        </w:rPr>
        <w:t>3.2评审委员会由采购人代表和有关方面的专家组成，成员人数为五人及以上单数。预算金额在1000万及以上的，成员人数为七人及以上单数。</w:t>
      </w:r>
    </w:p>
    <w:p w14:paraId="1C10B024">
      <w:pPr>
        <w:spacing w:line="480" w:lineRule="exact"/>
        <w:jc w:val="left"/>
        <w:rPr>
          <w:rFonts w:ascii="仿宋" w:eastAsia="仿宋" w:cs="宋体"/>
          <w:color w:val="auto"/>
          <w:sz w:val="24"/>
          <w:highlight w:val="none"/>
        </w:rPr>
      </w:pPr>
      <w:r>
        <w:rPr>
          <w:rFonts w:hint="eastAsia" w:ascii="仿宋" w:eastAsia="仿宋" w:cs="宋体"/>
          <w:color w:val="auto"/>
          <w:sz w:val="24"/>
          <w:highlight w:val="none"/>
        </w:rPr>
        <w:t>3.3采购人代表不担任评审组长。</w:t>
      </w:r>
    </w:p>
    <w:p w14:paraId="590C9D17">
      <w:pPr>
        <w:spacing w:line="480" w:lineRule="exact"/>
        <w:jc w:val="left"/>
        <w:rPr>
          <w:rFonts w:ascii="仿宋" w:eastAsia="仿宋" w:cs="宋体"/>
          <w:color w:val="auto"/>
          <w:sz w:val="24"/>
          <w:highlight w:val="none"/>
        </w:rPr>
      </w:pPr>
      <w:r>
        <w:rPr>
          <w:rFonts w:hint="eastAsia" w:ascii="仿宋" w:eastAsia="仿宋" w:cs="宋体"/>
          <w:color w:val="auto"/>
          <w:sz w:val="24"/>
          <w:highlight w:val="none"/>
        </w:rPr>
        <w:t>3.4经采购监督部门同意，由于专家库无相应专业专家或技术复杂等原因允许采购人自行组建或推荐抽取评审专家，相关操作规则需符合法律规定。</w:t>
      </w:r>
    </w:p>
    <w:p w14:paraId="520CC193">
      <w:pPr>
        <w:spacing w:line="480" w:lineRule="exact"/>
        <w:jc w:val="left"/>
        <w:rPr>
          <w:rFonts w:ascii="仿宋" w:eastAsia="仿宋" w:cs="宋体"/>
          <w:b/>
          <w:bCs/>
          <w:color w:val="auto"/>
          <w:sz w:val="24"/>
          <w:highlight w:val="none"/>
        </w:rPr>
      </w:pPr>
      <w:r>
        <w:rPr>
          <w:rFonts w:hint="eastAsia" w:ascii="仿宋" w:eastAsia="仿宋" w:cs="宋体"/>
          <w:b/>
          <w:bCs/>
          <w:color w:val="auto"/>
          <w:sz w:val="24"/>
          <w:highlight w:val="none"/>
        </w:rPr>
        <w:t>4.评审</w:t>
      </w:r>
    </w:p>
    <w:p w14:paraId="056CE716">
      <w:pPr>
        <w:spacing w:line="480" w:lineRule="exact"/>
        <w:jc w:val="left"/>
        <w:rPr>
          <w:rFonts w:ascii="仿宋" w:eastAsia="仿宋" w:cs="宋体"/>
          <w:color w:val="auto"/>
          <w:sz w:val="24"/>
          <w:highlight w:val="none"/>
        </w:rPr>
      </w:pPr>
      <w:r>
        <w:rPr>
          <w:rFonts w:hint="eastAsia" w:ascii="仿宋" w:eastAsia="仿宋" w:cs="宋体"/>
          <w:color w:val="auto"/>
          <w:sz w:val="24"/>
          <w:highlight w:val="none"/>
        </w:rPr>
        <w:t>4.1评审程序：</w:t>
      </w:r>
    </w:p>
    <w:p w14:paraId="6A425A4B">
      <w:pPr>
        <w:spacing w:line="480" w:lineRule="exact"/>
        <w:ind w:firstLine="480" w:firstLineChars="200"/>
        <w:jc w:val="left"/>
        <w:rPr>
          <w:rFonts w:ascii="仿宋" w:eastAsia="仿宋"/>
          <w:color w:val="auto"/>
          <w:sz w:val="24"/>
          <w:highlight w:val="none"/>
        </w:rPr>
      </w:pPr>
      <w:r>
        <w:rPr>
          <w:rFonts w:hint="eastAsia" w:ascii="仿宋" w:eastAsia="仿宋" w:cs="宋体"/>
          <w:color w:val="auto"/>
          <w:sz w:val="24"/>
          <w:highlight w:val="none"/>
        </w:rPr>
        <w:t>4.1.1资格审查：采购人或采购代理机构</w:t>
      </w:r>
      <w:r>
        <w:rPr>
          <w:rFonts w:hint="eastAsia" w:ascii="仿宋" w:eastAsia="仿宋"/>
          <w:color w:val="auto"/>
          <w:sz w:val="24"/>
          <w:highlight w:val="none"/>
        </w:rPr>
        <w:t>依据法律、法规和采购文件规定，对投标文件中“资格文件”等进行审查，以确定投标人是否具备投标资格。</w:t>
      </w:r>
    </w:p>
    <w:p w14:paraId="1D247FA0">
      <w:pPr>
        <w:spacing w:line="480" w:lineRule="exact"/>
        <w:ind w:firstLine="480" w:firstLineChars="200"/>
        <w:jc w:val="left"/>
        <w:rPr>
          <w:rFonts w:ascii="仿宋" w:eastAsia="仿宋" w:cs="宋体"/>
          <w:color w:val="auto"/>
          <w:sz w:val="24"/>
          <w:highlight w:val="none"/>
        </w:rPr>
      </w:pPr>
      <w:r>
        <w:rPr>
          <w:rFonts w:hint="eastAsia" w:ascii="仿宋" w:eastAsia="仿宋"/>
          <w:color w:val="auto"/>
          <w:sz w:val="24"/>
          <w:highlight w:val="none"/>
        </w:rPr>
        <w:t>4.1.2“商务和技术文件”的符合性审查：</w:t>
      </w:r>
      <w:r>
        <w:rPr>
          <w:rFonts w:hint="eastAsia" w:ascii="仿宋" w:eastAsia="仿宋" w:cs="宋体"/>
          <w:color w:val="auto"/>
          <w:sz w:val="24"/>
          <w:highlight w:val="none"/>
        </w:rPr>
        <w:t>评定每份投标文件是否在实质上响应了采购文件要求，审查范围包括实质性响应条款、采购文件规定的无效投标条款、违反法律法规的行为以及评审委员会认为的对采购文件构成重大偏差的内容。</w:t>
      </w:r>
    </w:p>
    <w:p w14:paraId="552FCE78">
      <w:pPr>
        <w:spacing w:line="480" w:lineRule="exact"/>
        <w:ind w:firstLine="480" w:firstLineChars="200"/>
        <w:jc w:val="left"/>
        <w:rPr>
          <w:rFonts w:ascii="仿宋" w:eastAsia="仿宋" w:cs="宋体"/>
          <w:color w:val="auto"/>
          <w:sz w:val="24"/>
          <w:highlight w:val="none"/>
        </w:rPr>
      </w:pPr>
      <w:r>
        <w:rPr>
          <w:rFonts w:hint="eastAsia" w:ascii="仿宋" w:eastAsia="仿宋" w:cs="宋体"/>
          <w:color w:val="auto"/>
          <w:sz w:val="24"/>
          <w:highlight w:val="none"/>
        </w:rPr>
        <w:t>4.1.3商务技术评分：对</w:t>
      </w:r>
      <w:r>
        <w:rPr>
          <w:rFonts w:hint="eastAsia" w:ascii="仿宋" w:eastAsia="仿宋"/>
          <w:color w:val="auto"/>
          <w:sz w:val="24"/>
          <w:highlight w:val="none"/>
        </w:rPr>
        <w:t>“商务和技术文件”中的响应情况进行评分。</w:t>
      </w:r>
    </w:p>
    <w:p w14:paraId="0696002A">
      <w:pPr>
        <w:spacing w:line="480" w:lineRule="exact"/>
        <w:ind w:firstLine="480" w:firstLineChars="200"/>
        <w:jc w:val="left"/>
        <w:rPr>
          <w:rFonts w:ascii="仿宋" w:eastAsia="仿宋" w:cs="Arial"/>
          <w:color w:val="auto"/>
          <w:sz w:val="24"/>
          <w:highlight w:val="none"/>
        </w:rPr>
      </w:pPr>
      <w:r>
        <w:rPr>
          <w:rFonts w:hint="eastAsia" w:ascii="仿宋" w:eastAsia="仿宋" w:cs="宋体"/>
          <w:color w:val="auto"/>
          <w:sz w:val="24"/>
          <w:highlight w:val="none"/>
        </w:rPr>
        <w:t>4.1.4</w:t>
      </w:r>
      <w:r>
        <w:rPr>
          <w:rFonts w:hint="eastAsia" w:ascii="仿宋" w:eastAsia="仿宋"/>
          <w:color w:val="auto"/>
          <w:sz w:val="24"/>
          <w:highlight w:val="none"/>
        </w:rPr>
        <w:t>“</w:t>
      </w:r>
      <w:r>
        <w:rPr>
          <w:rFonts w:hint="eastAsia" w:ascii="仿宋" w:eastAsia="仿宋" w:cs="Arial"/>
          <w:color w:val="auto"/>
          <w:sz w:val="24"/>
          <w:highlight w:val="none"/>
        </w:rPr>
        <w:t>报价文件”的符合性审查：审查范围包括报价有效性、准确性等。</w:t>
      </w:r>
    </w:p>
    <w:p w14:paraId="6418BFCE">
      <w:pPr>
        <w:spacing w:line="480" w:lineRule="exact"/>
        <w:ind w:firstLine="480" w:firstLineChars="200"/>
        <w:jc w:val="left"/>
        <w:rPr>
          <w:rFonts w:ascii="仿宋" w:eastAsia="仿宋" w:cs="宋体"/>
          <w:color w:val="auto"/>
          <w:sz w:val="24"/>
          <w:highlight w:val="none"/>
        </w:rPr>
      </w:pPr>
      <w:r>
        <w:rPr>
          <w:rFonts w:hint="eastAsia" w:ascii="仿宋" w:eastAsia="仿宋" w:cs="Arial"/>
          <w:color w:val="auto"/>
          <w:sz w:val="24"/>
          <w:highlight w:val="none"/>
        </w:rPr>
        <w:t>4.1.5报价评分：根据评审价格和价格分计算公式计算各投标人价格分。</w:t>
      </w:r>
    </w:p>
    <w:p w14:paraId="0CF7A567">
      <w:pPr>
        <w:spacing w:line="480" w:lineRule="exact"/>
        <w:jc w:val="left"/>
        <w:rPr>
          <w:rFonts w:ascii="仿宋" w:eastAsia="仿宋" w:cs="宋体"/>
          <w:color w:val="auto"/>
          <w:sz w:val="24"/>
          <w:highlight w:val="none"/>
        </w:rPr>
      </w:pPr>
      <w:r>
        <w:rPr>
          <w:rFonts w:hint="eastAsia" w:ascii="仿宋" w:eastAsia="仿宋" w:cs="宋体"/>
          <w:color w:val="auto"/>
          <w:sz w:val="24"/>
          <w:highlight w:val="none"/>
        </w:rPr>
        <w:t>4.2评审委员会不负责解释投标人的得分高低和失分情况。</w:t>
      </w:r>
    </w:p>
    <w:p w14:paraId="2028CA3D">
      <w:pPr>
        <w:spacing w:line="480" w:lineRule="exact"/>
        <w:jc w:val="left"/>
        <w:rPr>
          <w:rFonts w:ascii="仿宋" w:eastAsia="仿宋" w:cs="宋体"/>
          <w:color w:val="auto"/>
          <w:sz w:val="24"/>
          <w:highlight w:val="none"/>
        </w:rPr>
      </w:pPr>
      <w:r>
        <w:rPr>
          <w:rFonts w:hint="eastAsia" w:ascii="仿宋" w:eastAsia="仿宋" w:cs="宋体"/>
          <w:color w:val="auto"/>
          <w:sz w:val="24"/>
          <w:highlight w:val="none"/>
        </w:rPr>
        <w:t>4.3评审委员会不得依据投标文件（包括样品、演示）以外的资料评分。</w:t>
      </w:r>
    </w:p>
    <w:p w14:paraId="130F470C">
      <w:pPr>
        <w:spacing w:line="480" w:lineRule="exact"/>
        <w:jc w:val="left"/>
        <w:rPr>
          <w:rFonts w:ascii="仿宋" w:eastAsia="仿宋"/>
          <w:b/>
          <w:bCs/>
          <w:color w:val="auto"/>
          <w:sz w:val="24"/>
          <w:highlight w:val="none"/>
        </w:rPr>
      </w:pPr>
      <w:r>
        <w:rPr>
          <w:rFonts w:hint="eastAsia" w:ascii="仿宋" w:eastAsia="仿宋"/>
          <w:color w:val="auto"/>
          <w:sz w:val="24"/>
          <w:highlight w:val="none"/>
        </w:rPr>
        <w:t>4.4对于投标文件中含义不明确、同类问题表述不一致或者有明显文字和计算错误的内容，评审委员会将在政采云平台中要求投标人作出必要的澄清、说明或者补正。投标人的澄清、说明或者补正应当在政采云平台中完成。投标人的澄清、说明或者补正不得超出投标文件的范围或者改变投标文件的实质性内容。</w:t>
      </w:r>
      <w:r>
        <w:rPr>
          <w:rFonts w:hint="eastAsia" w:ascii="仿宋" w:eastAsia="仿宋"/>
          <w:b/>
          <w:bCs/>
          <w:color w:val="auto"/>
          <w:sz w:val="24"/>
          <w:highlight w:val="none"/>
        </w:rPr>
        <w:t>不接受投标人提出的主动澄清。</w:t>
      </w:r>
    </w:p>
    <w:p w14:paraId="0B12830D">
      <w:pPr>
        <w:widowControl/>
        <w:snapToGrid w:val="0"/>
        <w:spacing w:line="480" w:lineRule="exact"/>
        <w:rPr>
          <w:rFonts w:ascii="仿宋" w:eastAsia="仿宋" w:cs="宋体"/>
          <w:color w:val="auto"/>
          <w:sz w:val="24"/>
          <w:highlight w:val="none"/>
        </w:rPr>
      </w:pPr>
      <w:r>
        <w:rPr>
          <w:rFonts w:hint="eastAsia" w:ascii="仿宋" w:eastAsia="仿宋" w:cs="宋体"/>
          <w:color w:val="auto"/>
          <w:sz w:val="24"/>
          <w:highlight w:val="none"/>
        </w:rPr>
        <w:t>4.5评审委员会不向落标方解释落标的原因，不退还投标文件。</w:t>
      </w:r>
    </w:p>
    <w:p w14:paraId="21F0E85C">
      <w:pPr>
        <w:spacing w:line="440" w:lineRule="exact"/>
        <w:jc w:val="left"/>
        <w:rPr>
          <w:rFonts w:ascii="仿宋" w:eastAsia="仿宋" w:cs="宋体"/>
          <w:b/>
          <w:bCs/>
          <w:color w:val="auto"/>
          <w:sz w:val="24"/>
          <w:highlight w:val="none"/>
        </w:rPr>
      </w:pPr>
      <w:r>
        <w:rPr>
          <w:rFonts w:hint="eastAsia" w:ascii="仿宋" w:eastAsia="仿宋" w:cs="宋体"/>
          <w:b/>
          <w:bCs/>
          <w:color w:val="auto"/>
          <w:sz w:val="24"/>
          <w:highlight w:val="none"/>
        </w:rPr>
        <w:t>5.报价修正规则</w:t>
      </w:r>
    </w:p>
    <w:p w14:paraId="37C359B7">
      <w:pPr>
        <w:spacing w:line="440" w:lineRule="exact"/>
        <w:jc w:val="left"/>
        <w:rPr>
          <w:rFonts w:ascii="仿宋" w:eastAsia="仿宋" w:cs="宋体"/>
          <w:color w:val="auto"/>
          <w:sz w:val="24"/>
          <w:highlight w:val="none"/>
        </w:rPr>
      </w:pPr>
      <w:r>
        <w:rPr>
          <w:rFonts w:hint="eastAsia" w:ascii="仿宋" w:eastAsia="仿宋" w:cs="宋体"/>
          <w:color w:val="auto"/>
          <w:sz w:val="24"/>
          <w:highlight w:val="none"/>
        </w:rPr>
        <w:t>5.1投标文件中开标一览表（报价表）内容与投标文件中相应内容不一致的，以开标一览表（报价表）为准；</w:t>
      </w:r>
    </w:p>
    <w:p w14:paraId="28FBCEC2">
      <w:pPr>
        <w:spacing w:line="440" w:lineRule="exact"/>
        <w:jc w:val="left"/>
        <w:rPr>
          <w:rFonts w:ascii="仿宋" w:eastAsia="仿宋" w:cs="宋体"/>
          <w:color w:val="auto"/>
          <w:sz w:val="24"/>
          <w:highlight w:val="none"/>
        </w:rPr>
      </w:pPr>
      <w:r>
        <w:rPr>
          <w:rFonts w:hint="eastAsia" w:ascii="仿宋" w:eastAsia="仿宋" w:cs="宋体"/>
          <w:color w:val="auto"/>
          <w:sz w:val="24"/>
          <w:highlight w:val="none"/>
        </w:rPr>
        <w:t>5.2大写金额和小写金额不一致的，以大写金额为准；</w:t>
      </w:r>
    </w:p>
    <w:p w14:paraId="506B45E4">
      <w:pPr>
        <w:spacing w:line="440" w:lineRule="exact"/>
        <w:jc w:val="left"/>
        <w:rPr>
          <w:rFonts w:ascii="仿宋" w:eastAsia="仿宋" w:cs="宋体"/>
          <w:color w:val="auto"/>
          <w:sz w:val="24"/>
          <w:highlight w:val="none"/>
        </w:rPr>
      </w:pPr>
      <w:r>
        <w:rPr>
          <w:rFonts w:hint="eastAsia" w:ascii="仿宋" w:eastAsia="仿宋" w:cs="宋体"/>
          <w:color w:val="auto"/>
          <w:sz w:val="24"/>
          <w:highlight w:val="none"/>
        </w:rPr>
        <w:t>5.3单价金额小数点或者百分比有明显错位的，以开标一览表的总价为准，并修改单价；</w:t>
      </w:r>
    </w:p>
    <w:p w14:paraId="567DD92E">
      <w:pPr>
        <w:spacing w:line="440" w:lineRule="exact"/>
        <w:jc w:val="left"/>
        <w:rPr>
          <w:rFonts w:ascii="仿宋" w:eastAsia="仿宋" w:cs="宋体"/>
          <w:color w:val="auto"/>
          <w:sz w:val="24"/>
          <w:highlight w:val="none"/>
        </w:rPr>
      </w:pPr>
      <w:r>
        <w:rPr>
          <w:rFonts w:hint="eastAsia" w:ascii="仿宋" w:eastAsia="仿宋" w:cs="宋体"/>
          <w:color w:val="auto"/>
          <w:sz w:val="24"/>
          <w:highlight w:val="none"/>
        </w:rPr>
        <w:t>5.4总价金额与按单价汇总金额不一致的，以单价金额计算结果为准。</w:t>
      </w:r>
    </w:p>
    <w:p w14:paraId="03F693C1">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s="宋体"/>
          <w:color w:val="auto"/>
          <w:sz w:val="24"/>
          <w:highlight w:val="none"/>
        </w:rPr>
        <w:t>同时出现两种以上不一致的，按照前款规定的顺序修正。</w:t>
      </w:r>
      <w:r>
        <w:rPr>
          <w:rFonts w:hint="eastAsia" w:ascii="仿宋" w:eastAsia="仿宋" w:cs="仿宋_GB2312"/>
          <w:bCs/>
          <w:color w:val="auto"/>
          <w:sz w:val="24"/>
          <w:highlight w:val="none"/>
        </w:rPr>
        <w:t>修正后的报价按照财政部公布第87号令 《政府采购货物和服务招标投标管理办法》</w:t>
      </w:r>
      <w:r>
        <w:rPr>
          <w:rFonts w:hint="eastAsia" w:ascii="仿宋" w:eastAsia="仿宋" w:cs="宋体"/>
          <w:color w:val="auto"/>
          <w:sz w:val="24"/>
          <w:highlight w:val="none"/>
        </w:rPr>
        <w:t>第五十一条第二款的规定经投标人确认后产生约束力，投标人不确认的，其投标无效。</w:t>
      </w:r>
    </w:p>
    <w:p w14:paraId="03DE908B">
      <w:pPr>
        <w:pStyle w:val="16"/>
        <w:snapToGrid w:val="0"/>
        <w:spacing w:line="440" w:lineRule="exact"/>
        <w:jc w:val="left"/>
        <w:rPr>
          <w:rFonts w:ascii="仿宋" w:eastAsia="仿宋"/>
          <w:b/>
          <w:color w:val="auto"/>
          <w:sz w:val="24"/>
          <w:szCs w:val="24"/>
          <w:highlight w:val="none"/>
        </w:rPr>
      </w:pPr>
      <w:r>
        <w:rPr>
          <w:rFonts w:hint="eastAsia" w:ascii="仿宋" w:eastAsia="仿宋"/>
          <w:b/>
          <w:color w:val="auto"/>
          <w:sz w:val="24"/>
          <w:szCs w:val="24"/>
          <w:highlight w:val="none"/>
        </w:rPr>
        <w:t>6．无效投标的情形</w:t>
      </w:r>
    </w:p>
    <w:p w14:paraId="18921D92">
      <w:pPr>
        <w:tabs>
          <w:tab w:val="left" w:pos="4085"/>
        </w:tabs>
        <w:snapToGrid w:val="0"/>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投标响应文件有下列情形之一的作无效投标处理：</w:t>
      </w:r>
    </w:p>
    <w:p w14:paraId="06DBF8CC">
      <w:pPr>
        <w:snapToGrid w:val="0"/>
        <w:spacing w:line="440" w:lineRule="exact"/>
        <w:jc w:val="left"/>
        <w:rPr>
          <w:rFonts w:ascii="仿宋" w:eastAsia="仿宋"/>
          <w:b/>
          <w:color w:val="auto"/>
          <w:sz w:val="24"/>
          <w:highlight w:val="none"/>
        </w:rPr>
      </w:pPr>
      <w:r>
        <w:rPr>
          <w:rFonts w:hint="eastAsia" w:ascii="仿宋" w:eastAsia="仿宋"/>
          <w:b/>
          <w:color w:val="auto"/>
          <w:sz w:val="24"/>
          <w:highlight w:val="none"/>
        </w:rPr>
        <w:t>6.1单位负责人为同一人或者存在直接控股、管理关系的不同供应商参加同一合同项（标项）下的政府采购活动的（双方均作无效投标处理）；</w:t>
      </w:r>
    </w:p>
    <w:p w14:paraId="6E7FA327">
      <w:pPr>
        <w:snapToGrid w:val="0"/>
        <w:spacing w:line="440" w:lineRule="exact"/>
        <w:jc w:val="left"/>
        <w:rPr>
          <w:rFonts w:ascii="仿宋" w:eastAsia="仿宋"/>
          <w:b/>
          <w:color w:val="auto"/>
          <w:sz w:val="24"/>
          <w:highlight w:val="none"/>
        </w:rPr>
      </w:pPr>
      <w:r>
        <w:rPr>
          <w:rFonts w:hint="eastAsia" w:ascii="仿宋" w:eastAsia="仿宋"/>
          <w:b/>
          <w:color w:val="auto"/>
          <w:sz w:val="24"/>
          <w:highlight w:val="none"/>
        </w:rPr>
        <w:t xml:space="preserve">6.2为采购项目提供整体设计、规范编制或者项目管理、监理、检测等服务的供应商再参加该采购项目的其他采购活动的（单一来源采购除外）； </w:t>
      </w:r>
    </w:p>
    <w:p w14:paraId="0616B4E2">
      <w:pPr>
        <w:snapToGrid w:val="0"/>
        <w:spacing w:line="440" w:lineRule="exact"/>
        <w:jc w:val="left"/>
        <w:rPr>
          <w:rFonts w:ascii="仿宋" w:eastAsia="仿宋"/>
          <w:b/>
          <w:color w:val="auto"/>
          <w:sz w:val="24"/>
          <w:highlight w:val="none"/>
        </w:rPr>
      </w:pPr>
      <w:r>
        <w:rPr>
          <w:rFonts w:hint="eastAsia" w:ascii="仿宋" w:eastAsia="仿宋"/>
          <w:b/>
          <w:color w:val="auto"/>
          <w:sz w:val="24"/>
          <w:highlight w:val="none"/>
        </w:rPr>
        <w:t>6.3投标人不具备采购文件中规定的资格要求的（投标人未按采购文件要求提供资格文件的，视为投标人不具备采购文件中规定的资格要求）；</w:t>
      </w:r>
    </w:p>
    <w:p w14:paraId="685221BC">
      <w:pPr>
        <w:snapToGrid w:val="0"/>
        <w:spacing w:line="440" w:lineRule="exact"/>
        <w:jc w:val="left"/>
        <w:rPr>
          <w:rFonts w:ascii="仿宋" w:eastAsia="仿宋"/>
          <w:b/>
          <w:color w:val="auto"/>
          <w:kern w:val="0"/>
          <w:sz w:val="24"/>
          <w:highlight w:val="none"/>
        </w:rPr>
      </w:pPr>
      <w:r>
        <w:rPr>
          <w:rFonts w:hint="eastAsia" w:ascii="仿宋" w:eastAsia="仿宋"/>
          <w:b/>
          <w:color w:val="auto"/>
          <w:kern w:val="0"/>
          <w:sz w:val="24"/>
          <w:highlight w:val="none"/>
        </w:rPr>
        <w:t>6.4</w:t>
      </w:r>
      <w:r>
        <w:rPr>
          <w:rFonts w:hint="eastAsia" w:ascii="仿宋" w:eastAsia="仿宋"/>
          <w:b/>
          <w:color w:val="auto"/>
          <w:kern w:val="0"/>
          <w:sz w:val="24"/>
          <w:szCs w:val="24"/>
          <w:highlight w:val="none"/>
        </w:rPr>
        <w:t>《中小企业声明函》、《残疾人福利性单位声明函》提供不实信息的</w:t>
      </w:r>
      <w:r>
        <w:rPr>
          <w:rFonts w:hint="eastAsia" w:ascii="仿宋" w:eastAsia="仿宋"/>
          <w:b/>
          <w:color w:val="auto"/>
          <w:kern w:val="0"/>
          <w:sz w:val="24"/>
          <w:highlight w:val="none"/>
        </w:rPr>
        <w:t>；</w:t>
      </w:r>
    </w:p>
    <w:p w14:paraId="551AEA74">
      <w:pPr>
        <w:snapToGrid w:val="0"/>
        <w:spacing w:line="440" w:lineRule="exact"/>
        <w:jc w:val="left"/>
        <w:rPr>
          <w:rFonts w:ascii="仿宋" w:eastAsia="仿宋"/>
          <w:b/>
          <w:color w:val="auto"/>
          <w:kern w:val="0"/>
          <w:sz w:val="24"/>
          <w:highlight w:val="none"/>
        </w:rPr>
      </w:pPr>
      <w:r>
        <w:rPr>
          <w:rFonts w:hint="eastAsia" w:ascii="仿宋" w:eastAsia="仿宋"/>
          <w:b/>
          <w:color w:val="auto"/>
          <w:kern w:val="0"/>
          <w:sz w:val="24"/>
          <w:highlight w:val="none"/>
        </w:rPr>
        <w:t>6.5投标文件制作出现如下情况：</w:t>
      </w:r>
    </w:p>
    <w:p w14:paraId="48C2D5B1">
      <w:pPr>
        <w:snapToGrid w:val="0"/>
        <w:spacing w:line="440" w:lineRule="exact"/>
        <w:ind w:firstLine="480" w:firstLineChars="200"/>
        <w:jc w:val="left"/>
        <w:rPr>
          <w:rFonts w:ascii="仿宋" w:eastAsia="仿宋"/>
          <w:color w:val="auto"/>
          <w:kern w:val="0"/>
          <w:sz w:val="24"/>
          <w:highlight w:val="none"/>
        </w:rPr>
      </w:pPr>
      <w:r>
        <w:rPr>
          <w:rFonts w:hint="eastAsia" w:ascii="仿宋" w:eastAsia="仿宋"/>
          <w:color w:val="auto"/>
          <w:kern w:val="0"/>
          <w:sz w:val="24"/>
          <w:highlight w:val="none"/>
        </w:rPr>
        <w:t>6.5.1未按采购文件要求制作“资格文件”的；</w:t>
      </w:r>
    </w:p>
    <w:p w14:paraId="007DECC4">
      <w:pPr>
        <w:snapToGrid w:val="0"/>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6.5.2报价一经涂改，未在涂改处加盖投标单位公章或者未经法定代表人或其授权代表签字或盖章的；</w:t>
      </w:r>
    </w:p>
    <w:p w14:paraId="73833E4B">
      <w:pPr>
        <w:snapToGrid w:val="0"/>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6.5.3“资格文件”或“商务和技术文件”部分中出现用于价格分评审的投标报价的（采购文件另有规定的参与“商务和技术文件”评审的报价除外）；</w:t>
      </w:r>
    </w:p>
    <w:p w14:paraId="16D9F774">
      <w:pPr>
        <w:snapToGrid w:val="0"/>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6.5.4对招标服务或技术或产品等要求未详细应答或应答内容不全、有缺失的,经评审委员会认定为无法评审的；</w:t>
      </w:r>
    </w:p>
    <w:p w14:paraId="77597105">
      <w:pPr>
        <w:snapToGrid w:val="0"/>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6.5.5关键信息填写不完整或字迹不能辨认或有漏项的，经评审委员会认定属于重大偏差的；</w:t>
      </w:r>
    </w:p>
    <w:p w14:paraId="52B1F1D4">
      <w:pPr>
        <w:snapToGrid w:val="0"/>
        <w:spacing w:line="440" w:lineRule="exact"/>
        <w:ind w:firstLine="480" w:firstLineChars="200"/>
        <w:jc w:val="left"/>
        <w:rPr>
          <w:rFonts w:ascii="仿宋" w:eastAsia="仿宋"/>
          <w:color w:val="auto"/>
          <w:kern w:val="0"/>
          <w:sz w:val="24"/>
          <w:highlight w:val="none"/>
        </w:rPr>
      </w:pPr>
      <w:r>
        <w:rPr>
          <w:rFonts w:hint="eastAsia" w:ascii="仿宋" w:eastAsia="仿宋"/>
          <w:color w:val="auto"/>
          <w:sz w:val="24"/>
          <w:highlight w:val="none"/>
        </w:rPr>
        <w:t>6.5.6未按采购文件规定要求签署盖章的。</w:t>
      </w:r>
    </w:p>
    <w:p w14:paraId="6AFCBC3E">
      <w:pPr>
        <w:snapToGrid w:val="0"/>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6.5.7在《开标一览表》中有2个（含）以上的报价或方案的。</w:t>
      </w:r>
    </w:p>
    <w:p w14:paraId="12DF9B50">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olor w:val="auto"/>
          <w:kern w:val="0"/>
          <w:sz w:val="24"/>
          <w:highlight w:val="none"/>
        </w:rPr>
        <w:t>6.6</w:t>
      </w:r>
      <w:r>
        <w:rPr>
          <w:rFonts w:hint="eastAsia" w:ascii="仿宋" w:eastAsia="仿宋"/>
          <w:color w:val="auto"/>
          <w:sz w:val="24"/>
          <w:highlight w:val="none"/>
        </w:rPr>
        <w:t>投标人递交的投标文件与项目不符或内容严重不全的；</w:t>
      </w:r>
    </w:p>
    <w:p w14:paraId="431AA7B8">
      <w:pPr>
        <w:pStyle w:val="16"/>
        <w:snapToGrid w:val="0"/>
        <w:spacing w:line="440" w:lineRule="exact"/>
        <w:jc w:val="left"/>
        <w:rPr>
          <w:rFonts w:ascii="仿宋" w:eastAsia="仿宋"/>
          <w:color w:val="auto"/>
          <w:sz w:val="24"/>
          <w:szCs w:val="24"/>
          <w:highlight w:val="none"/>
        </w:rPr>
      </w:pPr>
      <w:r>
        <w:rPr>
          <w:rFonts w:hint="eastAsia" w:ascii="仿宋" w:eastAsia="仿宋"/>
          <w:color w:val="auto"/>
          <w:sz w:val="24"/>
          <w:szCs w:val="24"/>
          <w:highlight w:val="none"/>
        </w:rPr>
        <w:t>6.7重要信息前后不一致，经评审委员会询标后仍然无法评审的；</w:t>
      </w:r>
    </w:p>
    <w:p w14:paraId="682E6F04">
      <w:pPr>
        <w:tabs>
          <w:tab w:val="left" w:pos="3870"/>
          <w:tab w:val="left" w:pos="4085"/>
        </w:tabs>
        <w:snapToGrid w:val="0"/>
        <w:spacing w:line="440" w:lineRule="exact"/>
        <w:jc w:val="left"/>
        <w:rPr>
          <w:rFonts w:ascii="仿宋" w:eastAsia="仿宋"/>
          <w:color w:val="auto"/>
          <w:kern w:val="0"/>
          <w:sz w:val="24"/>
          <w:highlight w:val="none"/>
        </w:rPr>
      </w:pPr>
      <w:r>
        <w:rPr>
          <w:rFonts w:hint="eastAsia" w:ascii="仿宋" w:eastAsia="仿宋"/>
          <w:color w:val="auto"/>
          <w:sz w:val="24"/>
          <w:highlight w:val="none"/>
        </w:rPr>
        <w:t>6.8</w:t>
      </w:r>
      <w:r>
        <w:rPr>
          <w:rFonts w:hint="eastAsia" w:ascii="仿宋" w:eastAsia="仿宋"/>
          <w:color w:val="auto"/>
          <w:kern w:val="0"/>
          <w:sz w:val="24"/>
          <w:highlight w:val="none"/>
        </w:rPr>
        <w:t>投标响应文件含有采购人不能接受的附加条件；</w:t>
      </w:r>
    </w:p>
    <w:p w14:paraId="74D539B8">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olor w:val="auto"/>
          <w:kern w:val="0"/>
          <w:sz w:val="24"/>
          <w:highlight w:val="none"/>
        </w:rPr>
        <w:t>6.9</w:t>
      </w:r>
      <w:r>
        <w:rPr>
          <w:rFonts w:hint="eastAsia" w:ascii="仿宋" w:eastAsia="仿宋"/>
          <w:color w:val="auto"/>
          <w:sz w:val="24"/>
          <w:highlight w:val="none"/>
        </w:rPr>
        <w:t>供应商的报价低于项目预算50%，但未能在报价文件中详细阐述不影响产品质量或者诚信履约的具体原因或具体原因未被评审委员会认可的；</w:t>
      </w:r>
    </w:p>
    <w:p w14:paraId="096167E9">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olor w:val="auto"/>
          <w:sz w:val="24"/>
          <w:highlight w:val="none"/>
        </w:rPr>
        <w:t>6.10报价超过采购文件中规定的预算金额或最高限价（包括单价限价等采购文件规定的各类限价）的；</w:t>
      </w:r>
    </w:p>
    <w:p w14:paraId="20DDFEB6">
      <w:pPr>
        <w:tabs>
          <w:tab w:val="left" w:pos="3870"/>
          <w:tab w:val="left" w:pos="4085"/>
        </w:tabs>
        <w:snapToGrid w:val="0"/>
        <w:spacing w:line="440" w:lineRule="exact"/>
        <w:jc w:val="left"/>
        <w:rPr>
          <w:rFonts w:ascii="仿宋" w:eastAsia="仿宋" w:cs="仿宋_GB2312"/>
          <w:strike/>
          <w:color w:val="auto"/>
          <w:sz w:val="24"/>
          <w:szCs w:val="21"/>
          <w:highlight w:val="none"/>
        </w:rPr>
      </w:pPr>
      <w:r>
        <w:rPr>
          <w:rFonts w:hint="eastAsia" w:ascii="仿宋" w:eastAsia="仿宋" w:cs="仿宋_GB2312"/>
          <w:color w:val="auto"/>
          <w:sz w:val="24"/>
          <w:szCs w:val="21"/>
          <w:highlight w:val="none"/>
        </w:rPr>
        <w:t>6.11</w:t>
      </w:r>
      <w:r>
        <w:rPr>
          <w:rFonts w:hint="eastAsia" w:ascii="仿宋" w:hAnsi="仿宋" w:eastAsia="仿宋" w:cs="仿宋"/>
          <w:color w:val="auto"/>
          <w:sz w:val="24"/>
          <w:szCs w:val="21"/>
          <w:highlight w:val="none"/>
        </w:rPr>
        <w:t>采购人拟采购的产品属于政府强制采购的节能产品品目清单范围的，投标人未按采购文件要求提供国家确定的认证机构出具的、处于有效期之内的节能产品认证证书的；</w:t>
      </w:r>
    </w:p>
    <w:p w14:paraId="6B848399">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s="仿宋_GB2312"/>
          <w:color w:val="auto"/>
          <w:sz w:val="24"/>
          <w:szCs w:val="21"/>
          <w:highlight w:val="none"/>
        </w:rPr>
        <w:t>6.12</w:t>
      </w:r>
      <w:r>
        <w:rPr>
          <w:rFonts w:hint="eastAsia" w:ascii="仿宋" w:eastAsia="仿宋"/>
          <w:color w:val="auto"/>
          <w:sz w:val="24"/>
          <w:highlight w:val="none"/>
        </w:rPr>
        <w:t>评审委员会认定有重大偏差或实质性不响应采购文件要求的；</w:t>
      </w:r>
    </w:p>
    <w:p w14:paraId="61BCD3A0">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olor w:val="auto"/>
          <w:sz w:val="24"/>
          <w:highlight w:val="none"/>
        </w:rPr>
        <w:t>6.13投标人对根据修正原则修正后的报价不确认的；</w:t>
      </w:r>
    </w:p>
    <w:p w14:paraId="42A8517B">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olor w:val="auto"/>
          <w:sz w:val="24"/>
          <w:highlight w:val="none"/>
        </w:rPr>
        <w:t>6.14投标人提供虚假材料投标的（包括但不限于以下情节）：</w:t>
      </w:r>
    </w:p>
    <w:p w14:paraId="1395F6E8">
      <w:pPr>
        <w:tabs>
          <w:tab w:val="left" w:pos="3870"/>
          <w:tab w:val="left" w:pos="4085"/>
        </w:tabs>
        <w:snapToGrid w:val="0"/>
        <w:spacing w:line="440" w:lineRule="exact"/>
        <w:ind w:firstLine="470" w:firstLineChars="196"/>
        <w:jc w:val="left"/>
        <w:rPr>
          <w:rFonts w:ascii="仿宋" w:eastAsia="仿宋"/>
          <w:color w:val="auto"/>
          <w:sz w:val="24"/>
          <w:highlight w:val="none"/>
        </w:rPr>
      </w:pPr>
      <w:r>
        <w:rPr>
          <w:rFonts w:hint="eastAsia" w:ascii="仿宋" w:eastAsia="仿宋"/>
          <w:color w:val="auto"/>
          <w:sz w:val="24"/>
          <w:highlight w:val="none"/>
        </w:rPr>
        <w:t>6.14.1使用伪造、变造的许可证件、资质证书；</w:t>
      </w:r>
    </w:p>
    <w:p w14:paraId="6ECFF03C">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olor w:val="auto"/>
          <w:sz w:val="24"/>
          <w:highlight w:val="none"/>
        </w:rPr>
        <w:t xml:space="preserve">    6.14.2提供虚假的财务状况或者业绩；</w:t>
      </w:r>
    </w:p>
    <w:p w14:paraId="69510470">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olor w:val="auto"/>
          <w:sz w:val="24"/>
          <w:highlight w:val="none"/>
        </w:rPr>
        <w:t xml:space="preserve">    6.14.3提供虚假的项目负责人或者主要项目实施人员简历、劳动关系证明；</w:t>
      </w:r>
    </w:p>
    <w:p w14:paraId="19644DF3">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olor w:val="auto"/>
          <w:sz w:val="24"/>
          <w:highlight w:val="none"/>
        </w:rPr>
        <w:t xml:space="preserve">    6.14.4提供虚假的信用状况；</w:t>
      </w:r>
    </w:p>
    <w:p w14:paraId="42B0E5CB">
      <w:pPr>
        <w:tabs>
          <w:tab w:val="left" w:pos="3870"/>
          <w:tab w:val="left" w:pos="4085"/>
        </w:tabs>
        <w:snapToGrid w:val="0"/>
        <w:spacing w:line="440" w:lineRule="exact"/>
        <w:ind w:firstLine="480"/>
        <w:jc w:val="left"/>
        <w:rPr>
          <w:rFonts w:ascii="仿宋" w:eastAsia="仿宋"/>
          <w:color w:val="auto"/>
          <w:sz w:val="24"/>
          <w:highlight w:val="none"/>
        </w:rPr>
      </w:pPr>
      <w:r>
        <w:rPr>
          <w:rFonts w:hint="eastAsia" w:ascii="仿宋" w:eastAsia="仿宋"/>
          <w:color w:val="auto"/>
          <w:sz w:val="24"/>
          <w:highlight w:val="none"/>
        </w:rPr>
        <w:t>6.14.5其他弄虚作假的行为。</w:t>
      </w:r>
    </w:p>
    <w:p w14:paraId="36F43CE9">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olor w:val="auto"/>
          <w:sz w:val="24"/>
          <w:highlight w:val="none"/>
        </w:rPr>
        <w:t>6.15投标人串通投标的。</w:t>
      </w:r>
    </w:p>
    <w:p w14:paraId="433BE3D8">
      <w:pPr>
        <w:tabs>
          <w:tab w:val="left" w:pos="3870"/>
          <w:tab w:val="left" w:pos="4085"/>
        </w:tabs>
        <w:snapToGrid w:val="0"/>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有下列情形之一的，视为投标人串通投标，其投标无效：</w:t>
      </w:r>
    </w:p>
    <w:p w14:paraId="325D0D10">
      <w:pPr>
        <w:tabs>
          <w:tab w:val="left" w:pos="3870"/>
          <w:tab w:val="left" w:pos="4085"/>
        </w:tabs>
        <w:snapToGrid w:val="0"/>
        <w:spacing w:line="440" w:lineRule="exact"/>
        <w:ind w:firstLine="422" w:firstLineChars="176"/>
        <w:jc w:val="left"/>
        <w:rPr>
          <w:rFonts w:ascii="仿宋" w:eastAsia="仿宋"/>
          <w:color w:val="auto"/>
          <w:sz w:val="24"/>
          <w:highlight w:val="none"/>
        </w:rPr>
      </w:pPr>
      <w:r>
        <w:rPr>
          <w:rFonts w:hint="eastAsia" w:ascii="仿宋" w:eastAsia="仿宋"/>
          <w:color w:val="auto"/>
          <w:sz w:val="24"/>
          <w:highlight w:val="none"/>
        </w:rPr>
        <w:t>6.15.1不同投标人的投标文件由同一单位或者个人编制；</w:t>
      </w:r>
    </w:p>
    <w:p w14:paraId="5A47C61C">
      <w:pPr>
        <w:tabs>
          <w:tab w:val="left" w:pos="3870"/>
          <w:tab w:val="left" w:pos="4085"/>
        </w:tabs>
        <w:snapToGrid w:val="0"/>
        <w:spacing w:line="440" w:lineRule="exact"/>
        <w:ind w:firstLine="422" w:firstLineChars="176"/>
        <w:jc w:val="left"/>
        <w:rPr>
          <w:rFonts w:ascii="仿宋" w:eastAsia="仿宋"/>
          <w:color w:val="auto"/>
          <w:sz w:val="24"/>
          <w:highlight w:val="none"/>
        </w:rPr>
      </w:pPr>
      <w:r>
        <w:rPr>
          <w:rFonts w:hint="eastAsia" w:ascii="仿宋" w:eastAsia="仿宋"/>
          <w:color w:val="auto"/>
          <w:sz w:val="24"/>
          <w:highlight w:val="none"/>
        </w:rPr>
        <w:t>6.15.2不同投标人委托同一单位或者个人办理投标事宜；</w:t>
      </w:r>
    </w:p>
    <w:p w14:paraId="72A3A14D">
      <w:pPr>
        <w:tabs>
          <w:tab w:val="left" w:pos="3870"/>
          <w:tab w:val="left" w:pos="4085"/>
        </w:tabs>
        <w:snapToGrid w:val="0"/>
        <w:spacing w:line="440" w:lineRule="exact"/>
        <w:ind w:firstLine="422" w:firstLineChars="176"/>
        <w:jc w:val="left"/>
        <w:rPr>
          <w:rFonts w:ascii="仿宋" w:eastAsia="仿宋"/>
          <w:color w:val="auto"/>
          <w:sz w:val="24"/>
          <w:highlight w:val="none"/>
        </w:rPr>
      </w:pPr>
      <w:r>
        <w:rPr>
          <w:rFonts w:hint="eastAsia" w:ascii="仿宋" w:eastAsia="仿宋"/>
          <w:color w:val="auto"/>
          <w:sz w:val="24"/>
          <w:highlight w:val="none"/>
        </w:rPr>
        <w:t>6.15.3不同投标人的投标文件载明的项目管理成员或者联系人员为同一人；</w:t>
      </w:r>
    </w:p>
    <w:p w14:paraId="2A32A9B9">
      <w:pPr>
        <w:tabs>
          <w:tab w:val="left" w:pos="3870"/>
          <w:tab w:val="left" w:pos="4085"/>
        </w:tabs>
        <w:snapToGrid w:val="0"/>
        <w:spacing w:line="440" w:lineRule="exact"/>
        <w:ind w:firstLine="422" w:firstLineChars="176"/>
        <w:jc w:val="left"/>
        <w:rPr>
          <w:rFonts w:ascii="仿宋" w:eastAsia="仿宋"/>
          <w:color w:val="auto"/>
          <w:sz w:val="24"/>
          <w:highlight w:val="none"/>
        </w:rPr>
      </w:pPr>
      <w:r>
        <w:rPr>
          <w:rFonts w:hint="eastAsia" w:ascii="仿宋" w:eastAsia="仿宋"/>
          <w:color w:val="auto"/>
          <w:sz w:val="24"/>
          <w:highlight w:val="none"/>
        </w:rPr>
        <w:t>6.15.4不同投标人的投标文件异常一致或者投标报价呈规律性差异；</w:t>
      </w:r>
    </w:p>
    <w:p w14:paraId="6890E6E0">
      <w:pPr>
        <w:tabs>
          <w:tab w:val="left" w:pos="3870"/>
          <w:tab w:val="left" w:pos="4085"/>
        </w:tabs>
        <w:snapToGrid w:val="0"/>
        <w:spacing w:line="440" w:lineRule="exact"/>
        <w:ind w:firstLine="422" w:firstLineChars="176"/>
        <w:jc w:val="left"/>
        <w:rPr>
          <w:rFonts w:ascii="仿宋" w:eastAsia="仿宋"/>
          <w:color w:val="auto"/>
          <w:sz w:val="24"/>
          <w:highlight w:val="none"/>
        </w:rPr>
      </w:pPr>
      <w:r>
        <w:rPr>
          <w:rFonts w:hint="eastAsia" w:ascii="仿宋" w:eastAsia="仿宋"/>
          <w:color w:val="auto"/>
          <w:sz w:val="24"/>
          <w:highlight w:val="none"/>
        </w:rPr>
        <w:t>6.15.5不同投标人的投标文件相互混装；</w:t>
      </w:r>
    </w:p>
    <w:p w14:paraId="5BD78B0F">
      <w:pPr>
        <w:tabs>
          <w:tab w:val="left" w:pos="3870"/>
          <w:tab w:val="left" w:pos="4085"/>
        </w:tabs>
        <w:snapToGrid w:val="0"/>
        <w:spacing w:line="440" w:lineRule="exact"/>
        <w:ind w:firstLine="422" w:firstLineChars="176"/>
        <w:jc w:val="left"/>
        <w:rPr>
          <w:rFonts w:ascii="仿宋" w:eastAsia="仿宋"/>
          <w:color w:val="auto"/>
          <w:sz w:val="24"/>
          <w:highlight w:val="none"/>
        </w:rPr>
      </w:pPr>
      <w:r>
        <w:rPr>
          <w:rFonts w:hint="eastAsia" w:ascii="仿宋" w:eastAsia="仿宋"/>
          <w:color w:val="auto"/>
          <w:sz w:val="24"/>
          <w:highlight w:val="none"/>
        </w:rPr>
        <w:t>6.15.6法律规定的其他串通投标情形。</w:t>
      </w:r>
    </w:p>
    <w:p w14:paraId="3D189D93">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olor w:val="auto"/>
          <w:sz w:val="24"/>
          <w:highlight w:val="none"/>
        </w:rPr>
        <w:t>6.16属于《中华人民共和国政府采购法实施条例》第七十四条规定的恶意串通情形的，其投标无效；</w:t>
      </w:r>
    </w:p>
    <w:p w14:paraId="318F32B9">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olor w:val="auto"/>
          <w:sz w:val="24"/>
          <w:highlight w:val="none"/>
        </w:rPr>
        <w:t>6.17联合体投标的，联合体各方在同一招标项目中以自己名义单独投标或者参加其他联合体投标的，相关投标均无效；</w:t>
      </w:r>
    </w:p>
    <w:p w14:paraId="318BB088">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olor w:val="auto"/>
          <w:sz w:val="24"/>
          <w:highlight w:val="none"/>
        </w:rPr>
        <w:t>6.18供应商违反政府采购强制执行的政策性规定的；</w:t>
      </w:r>
    </w:p>
    <w:p w14:paraId="0745544E">
      <w:pPr>
        <w:tabs>
          <w:tab w:val="left" w:pos="3870"/>
          <w:tab w:val="left" w:pos="4085"/>
        </w:tabs>
        <w:snapToGrid w:val="0"/>
        <w:spacing w:line="440" w:lineRule="exact"/>
        <w:jc w:val="left"/>
        <w:rPr>
          <w:rFonts w:ascii="仿宋_GB2312" w:eastAsia="仿宋_GB2312"/>
          <w:color w:val="auto"/>
          <w:sz w:val="24"/>
          <w:highlight w:val="none"/>
        </w:rPr>
      </w:pPr>
      <w:r>
        <w:rPr>
          <w:rFonts w:hint="eastAsia" w:ascii="仿宋_GB2312" w:eastAsia="仿宋_GB2312"/>
          <w:color w:val="auto"/>
          <w:sz w:val="24"/>
          <w:highlight w:val="none"/>
        </w:rPr>
        <w:t>6.19未提供样品或提供的样品不满足采购需求实质性要求的；</w:t>
      </w:r>
    </w:p>
    <w:p w14:paraId="37E8D017">
      <w:pPr>
        <w:snapToGrid w:val="0"/>
        <w:spacing w:line="440" w:lineRule="exact"/>
        <w:rPr>
          <w:rFonts w:ascii="仿宋" w:eastAsia="仿宋"/>
          <w:color w:val="auto"/>
          <w:sz w:val="24"/>
          <w:highlight w:val="none"/>
        </w:rPr>
      </w:pPr>
      <w:r>
        <w:rPr>
          <w:rFonts w:hint="eastAsia" w:ascii="仿宋" w:eastAsia="仿宋"/>
          <w:color w:val="auto"/>
          <w:sz w:val="24"/>
          <w:highlight w:val="none"/>
        </w:rPr>
        <w:t>6.20违反法律、法规及本采购文件规定的其他无效投标情形。</w:t>
      </w:r>
    </w:p>
    <w:p w14:paraId="178D5FED">
      <w:pPr>
        <w:spacing w:line="480" w:lineRule="exact"/>
        <w:jc w:val="left"/>
        <w:rPr>
          <w:rFonts w:ascii="仿宋" w:eastAsia="仿宋" w:cs="宋体"/>
          <w:b/>
          <w:bCs/>
          <w:color w:val="auto"/>
          <w:sz w:val="24"/>
          <w:highlight w:val="none"/>
        </w:rPr>
      </w:pPr>
      <w:r>
        <w:rPr>
          <w:rFonts w:hint="eastAsia" w:ascii="仿宋" w:eastAsia="仿宋" w:cs="宋体"/>
          <w:b/>
          <w:bCs/>
          <w:color w:val="auto"/>
          <w:sz w:val="24"/>
          <w:highlight w:val="none"/>
        </w:rPr>
        <w:t>7.定标</w:t>
      </w:r>
    </w:p>
    <w:p w14:paraId="74D719AC">
      <w:pPr>
        <w:widowControl/>
        <w:snapToGrid w:val="0"/>
        <w:spacing w:line="480" w:lineRule="exact"/>
        <w:rPr>
          <w:rFonts w:ascii="仿宋" w:eastAsia="仿宋" w:cs="宋体"/>
          <w:color w:val="auto"/>
          <w:sz w:val="24"/>
          <w:highlight w:val="none"/>
        </w:rPr>
      </w:pPr>
      <w:r>
        <w:rPr>
          <w:rFonts w:hint="eastAsia" w:ascii="仿宋" w:eastAsia="仿宋" w:cs="宋体"/>
          <w:color w:val="auto"/>
          <w:sz w:val="24"/>
          <w:highlight w:val="none"/>
        </w:rPr>
        <w:t>7.1采购人在收到评标报告之日起5个工作日内在评审报告推荐的中标或成交候选人中按顺序确定中标或成交供应商。</w:t>
      </w:r>
    </w:p>
    <w:p w14:paraId="73591B1C">
      <w:pPr>
        <w:widowControl/>
        <w:snapToGrid w:val="0"/>
        <w:spacing w:line="480" w:lineRule="exact"/>
        <w:rPr>
          <w:rFonts w:ascii="仿宋" w:eastAsia="仿宋"/>
          <w:color w:val="auto"/>
          <w:kern w:val="0"/>
          <w:sz w:val="24"/>
          <w:highlight w:val="none"/>
        </w:rPr>
      </w:pPr>
      <w:r>
        <w:rPr>
          <w:rFonts w:hint="eastAsia" w:ascii="仿宋" w:eastAsia="仿宋" w:cs="宋体"/>
          <w:color w:val="auto"/>
          <w:sz w:val="24"/>
          <w:highlight w:val="none"/>
        </w:rPr>
        <w:t>7.2采购代理机构在采购人确认中标或成交供应商后2个工作日内发布中标公告。中标公告与采购公告发布网址一致。中标公告期限为一个工作日。</w:t>
      </w:r>
    </w:p>
    <w:p w14:paraId="39029AF3">
      <w:pPr>
        <w:spacing w:line="480" w:lineRule="exact"/>
        <w:jc w:val="left"/>
        <w:rPr>
          <w:rFonts w:ascii="仿宋" w:hAnsi="仿宋" w:eastAsia="仿宋" w:cs="仿宋"/>
          <w:b/>
          <w:bCs/>
          <w:color w:val="auto"/>
          <w:sz w:val="24"/>
          <w:highlight w:val="none"/>
        </w:rPr>
      </w:pPr>
      <w:bookmarkStart w:id="37" w:name="_Toc14944"/>
      <w:r>
        <w:rPr>
          <w:rFonts w:hint="eastAsia" w:ascii="仿宋" w:hAnsi="仿宋" w:eastAsia="仿宋" w:cs="仿宋"/>
          <w:b/>
          <w:bCs/>
          <w:color w:val="auto"/>
          <w:sz w:val="24"/>
          <w:highlight w:val="none"/>
        </w:rPr>
        <w:t>8.中标通知书的申领</w:t>
      </w:r>
    </w:p>
    <w:p w14:paraId="1213E943">
      <w:pPr>
        <w:widowControl/>
        <w:snapToGrid w:val="0"/>
        <w:spacing w:line="480" w:lineRule="exac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8.1本项目中标通知书在采购代理机构处领取。</w:t>
      </w:r>
    </w:p>
    <w:p w14:paraId="3A261D02">
      <w:pPr>
        <w:widowControl/>
        <w:snapToGrid w:val="0"/>
        <w:spacing w:line="480" w:lineRule="exac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8.2中标通知书在中标公告发布的同时发出。</w:t>
      </w:r>
    </w:p>
    <w:p w14:paraId="4A51D036">
      <w:pPr>
        <w:widowControl/>
        <w:snapToGrid w:val="0"/>
        <w:spacing w:line="480" w:lineRule="exac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8.3中标通知书发出后，采购人不得违法改变中标结果，中标人无正当理由不得放弃中标。</w:t>
      </w:r>
    </w:p>
    <w:p w14:paraId="69A3892D">
      <w:pPr>
        <w:widowControl/>
        <w:snapToGrid w:val="0"/>
        <w:spacing w:line="480" w:lineRule="exact"/>
        <w:rPr>
          <w:rFonts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8.4中标通知书的领取不妨碍相关质疑投诉的提出和处置，中标结果在法定情形内允许改变。在处理完针对中标结果的质疑或投诉前，原则上不签订采购合同。</w:t>
      </w:r>
    </w:p>
    <w:p w14:paraId="6211C627">
      <w:pPr>
        <w:pStyle w:val="3"/>
        <w:rPr>
          <w:rFonts w:ascii="仿宋"/>
          <w:color w:val="auto"/>
          <w:highlight w:val="none"/>
        </w:rPr>
      </w:pPr>
      <w:r>
        <w:rPr>
          <w:rFonts w:hint="eastAsia" w:ascii="仿宋"/>
          <w:color w:val="auto"/>
          <w:highlight w:val="none"/>
        </w:rPr>
        <w:t>五、合同签订及履约</w:t>
      </w:r>
      <w:bookmarkEnd w:id="37"/>
    </w:p>
    <w:p w14:paraId="7218ECC1">
      <w:pPr>
        <w:spacing w:line="480" w:lineRule="exact"/>
        <w:jc w:val="left"/>
        <w:rPr>
          <w:rFonts w:ascii="仿宋" w:eastAsia="仿宋" w:cs="宋体"/>
          <w:b/>
          <w:bCs/>
          <w:color w:val="auto"/>
          <w:sz w:val="24"/>
          <w:highlight w:val="none"/>
        </w:rPr>
      </w:pPr>
      <w:r>
        <w:rPr>
          <w:rFonts w:hint="eastAsia" w:ascii="仿宋" w:eastAsia="仿宋" w:cs="宋体"/>
          <w:b/>
          <w:bCs/>
          <w:color w:val="auto"/>
          <w:sz w:val="24"/>
          <w:highlight w:val="none"/>
        </w:rPr>
        <w:t>1.合同签订</w:t>
      </w:r>
    </w:p>
    <w:p w14:paraId="070ED648">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1.1采购人和中标人应当在中标通知书发出之日起30日内（投诉处理等原因导致签订合同延误的除外），按照采购文件和中标人投标文件的规定，签订书面合同。所签订的合同不得对采购文件确定的事项和中标人投标文件作实质性修改。</w:t>
      </w:r>
    </w:p>
    <w:p w14:paraId="7D9A8FC3">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1.2采购人和中标人不得向对方提出任何不合理的要求作为签订合同的条件。</w:t>
      </w:r>
    </w:p>
    <w:p w14:paraId="3FC2AB9D">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1.3采购人和中标人需在投标有效期内签订采购合同。投标有效期允许延长，但需征得中标人同意。</w:t>
      </w:r>
    </w:p>
    <w:p w14:paraId="1260553E">
      <w:pPr>
        <w:spacing w:line="440" w:lineRule="exact"/>
        <w:jc w:val="left"/>
        <w:rPr>
          <w:rFonts w:ascii="仿宋" w:eastAsia="仿宋"/>
          <w:b/>
          <w:color w:val="auto"/>
          <w:sz w:val="24"/>
          <w:highlight w:val="none"/>
        </w:rPr>
      </w:pPr>
      <w:r>
        <w:rPr>
          <w:rFonts w:hint="eastAsia" w:ascii="仿宋" w:eastAsia="仿宋"/>
          <w:b/>
          <w:color w:val="auto"/>
          <w:sz w:val="24"/>
          <w:highlight w:val="none"/>
        </w:rPr>
        <w:t>2．履约保证金：</w:t>
      </w:r>
      <w:r>
        <w:rPr>
          <w:rFonts w:hint="eastAsia" w:ascii="仿宋" w:hAnsi="仿宋" w:eastAsia="仿宋" w:cs="仿宋"/>
          <w:b/>
          <w:color w:val="auto"/>
          <w:sz w:val="24"/>
          <w:highlight w:val="none"/>
        </w:rPr>
        <w:t>无</w:t>
      </w:r>
    </w:p>
    <w:p w14:paraId="7B83E55E">
      <w:pPr>
        <w:spacing w:line="440" w:lineRule="exact"/>
        <w:jc w:val="left"/>
        <w:rPr>
          <w:rFonts w:ascii="仿宋" w:eastAsia="仿宋"/>
          <w:b/>
          <w:color w:val="auto"/>
          <w:sz w:val="24"/>
          <w:highlight w:val="none"/>
        </w:rPr>
      </w:pPr>
      <w:r>
        <w:rPr>
          <w:rFonts w:hint="eastAsia" w:ascii="仿宋" w:eastAsia="仿宋"/>
          <w:b/>
          <w:color w:val="auto"/>
          <w:sz w:val="24"/>
          <w:highlight w:val="none"/>
        </w:rPr>
        <w:t>3．合同备案</w:t>
      </w:r>
    </w:p>
    <w:p w14:paraId="55A9EA8E">
      <w:pPr>
        <w:spacing w:line="440" w:lineRule="exact"/>
        <w:jc w:val="left"/>
        <w:rPr>
          <w:rFonts w:ascii="仿宋" w:eastAsia="仿宋"/>
          <w:b/>
          <w:bCs/>
          <w:color w:val="auto"/>
          <w:sz w:val="24"/>
          <w:highlight w:val="none"/>
        </w:rPr>
      </w:pPr>
      <w:r>
        <w:rPr>
          <w:rFonts w:hint="eastAsia" w:ascii="仿宋" w:eastAsia="仿宋"/>
          <w:b/>
          <w:bCs/>
          <w:color w:val="auto"/>
          <w:sz w:val="24"/>
          <w:highlight w:val="none"/>
        </w:rPr>
        <w:t>3.1中标人应当自采购合同签订之日起3个工作日内，将采购合同原件报采购代理机构备案存档。</w:t>
      </w:r>
    </w:p>
    <w:p w14:paraId="4C37ABE3">
      <w:pPr>
        <w:spacing w:line="440" w:lineRule="exact"/>
        <w:jc w:val="left"/>
        <w:rPr>
          <w:rFonts w:ascii="仿宋" w:eastAsia="仿宋"/>
          <w:b/>
          <w:color w:val="auto"/>
          <w:sz w:val="24"/>
          <w:highlight w:val="none"/>
        </w:rPr>
      </w:pPr>
      <w:r>
        <w:rPr>
          <w:rFonts w:hint="eastAsia" w:ascii="仿宋" w:eastAsia="仿宋"/>
          <w:b/>
          <w:color w:val="auto"/>
          <w:sz w:val="24"/>
          <w:highlight w:val="none"/>
        </w:rPr>
        <w:t>4.履约验收</w:t>
      </w:r>
    </w:p>
    <w:p w14:paraId="033A942D">
      <w:pPr>
        <w:spacing w:line="440" w:lineRule="exact"/>
        <w:jc w:val="left"/>
        <w:rPr>
          <w:rFonts w:ascii="仿宋" w:eastAsia="仿宋"/>
          <w:color w:val="auto"/>
          <w:sz w:val="24"/>
          <w:highlight w:val="none"/>
        </w:rPr>
      </w:pPr>
      <w:r>
        <w:rPr>
          <w:rFonts w:hint="eastAsia" w:ascii="仿宋" w:eastAsia="仿宋"/>
          <w:color w:val="auto"/>
          <w:sz w:val="24"/>
          <w:highlight w:val="none"/>
        </w:rPr>
        <w:t>4.1采购人自行组织或委托采购代理机构对供应商进行履约验收，出具验收书，存档备查。如果发现与合同中要求不符，供应商须承担由此发生的一切损失和费用，并承担相应的法律责任。</w:t>
      </w:r>
    </w:p>
    <w:p w14:paraId="1A6A4A39">
      <w:pPr>
        <w:spacing w:line="440" w:lineRule="exact"/>
        <w:jc w:val="left"/>
        <w:rPr>
          <w:rFonts w:ascii="仿宋" w:eastAsia="仿宋"/>
          <w:color w:val="auto"/>
          <w:sz w:val="24"/>
          <w:highlight w:val="none"/>
        </w:rPr>
      </w:pPr>
      <w:r>
        <w:rPr>
          <w:rFonts w:hint="eastAsia" w:ascii="仿宋" w:eastAsia="仿宋"/>
          <w:color w:val="auto"/>
          <w:sz w:val="24"/>
          <w:highlight w:val="none"/>
        </w:rPr>
        <w:t>4.2服务类项目，可以根据项目特点对服务期内的服务实施情况进行分期考核，结合考核情况和服务效果进行验收。工程类项目应当按照行业管理部门规定的标准、方法和内容进行验收。</w:t>
      </w:r>
    </w:p>
    <w:p w14:paraId="3258962C">
      <w:pPr>
        <w:spacing w:line="440" w:lineRule="exact"/>
        <w:jc w:val="left"/>
        <w:rPr>
          <w:rFonts w:ascii="仿宋" w:eastAsia="仿宋"/>
          <w:color w:val="auto"/>
          <w:sz w:val="24"/>
          <w:highlight w:val="none"/>
        </w:rPr>
      </w:pPr>
      <w:r>
        <w:rPr>
          <w:rFonts w:hint="eastAsia" w:ascii="仿宋" w:eastAsia="仿宋"/>
          <w:color w:val="auto"/>
          <w:sz w:val="24"/>
          <w:highlight w:val="none"/>
        </w:rPr>
        <w:t>4.3采购人可以邀请参加本项目的其他投标人或者第三方机构参与验收。参与验收的投标人或者第三方机构的意见作为验收书的参考资料一并存档。</w:t>
      </w:r>
    </w:p>
    <w:p w14:paraId="59AFD7E9">
      <w:pPr>
        <w:spacing w:line="440" w:lineRule="exact"/>
        <w:jc w:val="left"/>
        <w:rPr>
          <w:rFonts w:ascii="仿宋" w:eastAsia="仿宋"/>
          <w:color w:val="auto"/>
          <w:sz w:val="24"/>
          <w:highlight w:val="none"/>
        </w:rPr>
      </w:pPr>
      <w:r>
        <w:rPr>
          <w:rFonts w:hint="eastAsia" w:ascii="仿宋" w:eastAsia="仿宋"/>
          <w:color w:val="auto"/>
          <w:sz w:val="24"/>
          <w:highlight w:val="none"/>
        </w:rPr>
        <w:t>4.4政府向社会公众提供的公共服务项目验收时应当邀请服务对象参与并出具意见，验收结果应当向社会公告。</w:t>
      </w:r>
    </w:p>
    <w:p w14:paraId="7B07CB7F">
      <w:pPr>
        <w:spacing w:line="440" w:lineRule="exact"/>
        <w:jc w:val="left"/>
        <w:rPr>
          <w:rFonts w:ascii="仿宋" w:eastAsia="仿宋"/>
          <w:color w:val="auto"/>
          <w:sz w:val="24"/>
          <w:highlight w:val="none"/>
        </w:rPr>
      </w:pPr>
      <w:r>
        <w:rPr>
          <w:rFonts w:hint="eastAsia" w:ascii="仿宋" w:eastAsia="仿宋"/>
          <w:color w:val="auto"/>
          <w:sz w:val="24"/>
          <w:highlight w:val="none"/>
        </w:rPr>
        <w:t>4.5 采购合同的履行、违约责任和解决争议的方式等适用《中华人民共和国民法典》。</w:t>
      </w:r>
    </w:p>
    <w:p w14:paraId="70CCF6FB">
      <w:pPr>
        <w:spacing w:line="440" w:lineRule="exact"/>
        <w:jc w:val="left"/>
        <w:rPr>
          <w:rFonts w:ascii="仿宋" w:eastAsia="仿宋"/>
          <w:color w:val="auto"/>
          <w:sz w:val="24"/>
          <w:highlight w:val="none"/>
        </w:rPr>
      </w:pPr>
      <w:r>
        <w:rPr>
          <w:rFonts w:hint="eastAsia" w:ascii="仿宋" w:eastAsia="仿宋"/>
          <w:color w:val="auto"/>
          <w:sz w:val="24"/>
          <w:highlight w:val="none"/>
        </w:rPr>
        <w:t>4.6供应商在履约过程中有政府采购法律法规规定的违法违规情形的，采购人应当及时报告本级财政部门。</w:t>
      </w:r>
    </w:p>
    <w:p w14:paraId="7B15544A">
      <w:pPr>
        <w:snapToGrid w:val="0"/>
        <w:spacing w:line="440" w:lineRule="exact"/>
        <w:jc w:val="left"/>
        <w:rPr>
          <w:rFonts w:ascii="仿宋" w:eastAsia="仿宋"/>
          <w:b/>
          <w:color w:val="auto"/>
          <w:sz w:val="24"/>
          <w:highlight w:val="none"/>
        </w:rPr>
      </w:pPr>
      <w:r>
        <w:rPr>
          <w:rFonts w:hint="eastAsia" w:ascii="仿宋" w:eastAsia="仿宋"/>
          <w:b/>
          <w:color w:val="auto"/>
          <w:sz w:val="24"/>
          <w:highlight w:val="none"/>
        </w:rPr>
        <w:t>5.</w:t>
      </w:r>
      <w:r>
        <w:rPr>
          <w:rFonts w:ascii="仿宋" w:eastAsia="仿宋"/>
          <w:b/>
          <w:color w:val="auto"/>
          <w:sz w:val="24"/>
          <w:highlight w:val="none"/>
        </w:rPr>
        <w:t>履约检查</w:t>
      </w:r>
    </w:p>
    <w:p w14:paraId="3BABBF68">
      <w:pPr>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采购机构将联合政府采购监管部门不定期对合同的履约情况进行检查，发现未按合同规定进行履约的，有弄虚作假，偷工减料，以次充好</w:t>
      </w:r>
      <w:r>
        <w:rPr>
          <w:rFonts w:ascii="仿宋" w:eastAsia="仿宋"/>
          <w:color w:val="auto"/>
          <w:sz w:val="24"/>
          <w:highlight w:val="none"/>
        </w:rPr>
        <w:t>、服务不达标</w:t>
      </w:r>
      <w:r>
        <w:rPr>
          <w:rFonts w:hint="eastAsia" w:ascii="仿宋" w:eastAsia="仿宋"/>
          <w:color w:val="auto"/>
          <w:sz w:val="24"/>
          <w:highlight w:val="none"/>
        </w:rPr>
        <w:t>等情形，达不到国家、行业有关标准</w:t>
      </w:r>
      <w:r>
        <w:rPr>
          <w:rFonts w:ascii="仿宋" w:eastAsia="仿宋"/>
          <w:color w:val="auto"/>
          <w:sz w:val="24"/>
          <w:highlight w:val="none"/>
        </w:rPr>
        <w:t>和采购</w:t>
      </w:r>
      <w:r>
        <w:rPr>
          <w:rFonts w:hint="eastAsia" w:ascii="仿宋" w:eastAsia="仿宋"/>
          <w:color w:val="auto"/>
          <w:sz w:val="24"/>
          <w:highlight w:val="none"/>
        </w:rPr>
        <w:t>文件规定</w:t>
      </w:r>
      <w:r>
        <w:rPr>
          <w:rFonts w:ascii="仿宋" w:eastAsia="仿宋"/>
          <w:color w:val="auto"/>
          <w:sz w:val="24"/>
          <w:highlight w:val="none"/>
        </w:rPr>
        <w:t>或有违采购合同</w:t>
      </w:r>
      <w:r>
        <w:rPr>
          <w:rFonts w:hint="eastAsia" w:ascii="仿宋" w:eastAsia="仿宋"/>
          <w:color w:val="auto"/>
          <w:sz w:val="24"/>
          <w:highlight w:val="none"/>
        </w:rPr>
        <w:t>的，一经查实，由政府采购监督管理部门给予相应处罚。</w:t>
      </w:r>
    </w:p>
    <w:p w14:paraId="0CC23A0C">
      <w:pPr>
        <w:spacing w:line="440" w:lineRule="exact"/>
        <w:ind w:firstLine="480" w:firstLineChars="200"/>
        <w:jc w:val="left"/>
        <w:rPr>
          <w:rFonts w:ascii="仿宋" w:eastAsia="仿宋"/>
          <w:color w:val="auto"/>
          <w:sz w:val="24"/>
          <w:highlight w:val="none"/>
        </w:rPr>
      </w:pPr>
    </w:p>
    <w:p w14:paraId="447877BB">
      <w:pPr>
        <w:widowControl/>
        <w:jc w:val="left"/>
        <w:rPr>
          <w:rFonts w:ascii="仿宋" w:eastAsia="仿宋"/>
          <w:b/>
          <w:color w:val="auto"/>
          <w:kern w:val="44"/>
          <w:sz w:val="44"/>
          <w:highlight w:val="none"/>
        </w:rPr>
      </w:pPr>
      <w:bookmarkStart w:id="38" w:name="_Toc27068"/>
      <w:r>
        <w:rPr>
          <w:rFonts w:ascii="仿宋" w:eastAsia="仿宋"/>
          <w:b/>
          <w:color w:val="auto"/>
          <w:kern w:val="44"/>
          <w:sz w:val="44"/>
          <w:highlight w:val="none"/>
        </w:rPr>
        <w:br w:type="page"/>
      </w:r>
    </w:p>
    <w:p w14:paraId="5E12C0D2">
      <w:pPr>
        <w:pStyle w:val="2"/>
        <w:ind w:firstLine="2650" w:firstLineChars="600"/>
        <w:jc w:val="both"/>
        <w:rPr>
          <w:rFonts w:ascii="仿宋"/>
          <w:color w:val="auto"/>
          <w:highlight w:val="none"/>
        </w:rPr>
      </w:pPr>
      <w:r>
        <w:rPr>
          <w:rFonts w:hint="eastAsia" w:ascii="仿宋"/>
          <w:color w:val="auto"/>
          <w:highlight w:val="none"/>
        </w:rPr>
        <w:t>第三章  采购需求</w:t>
      </w:r>
      <w:bookmarkEnd w:id="38"/>
    </w:p>
    <w:p w14:paraId="56C6BA9C">
      <w:pPr>
        <w:pStyle w:val="3"/>
        <w:rPr>
          <w:rFonts w:ascii="仿宋"/>
          <w:color w:val="auto"/>
          <w:highlight w:val="none"/>
        </w:rPr>
      </w:pPr>
      <w:bookmarkStart w:id="39" w:name="_Toc23126"/>
      <w:r>
        <w:rPr>
          <w:rFonts w:hint="eastAsia" w:ascii="仿宋"/>
          <w:color w:val="auto"/>
          <w:highlight w:val="none"/>
        </w:rPr>
        <w:t>一、货物清单及技术要求</w:t>
      </w:r>
      <w:bookmarkEnd w:id="39"/>
    </w:p>
    <w:p w14:paraId="060FB2B0">
      <w:pPr>
        <w:jc w:val="left"/>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一、采购内容：</w:t>
      </w:r>
    </w:p>
    <w:tbl>
      <w:tblPr>
        <w:tblStyle w:val="27"/>
        <w:tblW w:w="5543" w:type="pct"/>
        <w:jc w:val="center"/>
        <w:tblLayout w:type="fixed"/>
        <w:tblCellMar>
          <w:top w:w="0" w:type="dxa"/>
          <w:left w:w="30" w:type="dxa"/>
          <w:bottom w:w="0" w:type="dxa"/>
          <w:right w:w="30" w:type="dxa"/>
        </w:tblCellMar>
      </w:tblPr>
      <w:tblGrid>
        <w:gridCol w:w="1429"/>
        <w:gridCol w:w="6925"/>
        <w:gridCol w:w="1292"/>
      </w:tblGrid>
      <w:tr w14:paraId="5A59D59B">
        <w:tblPrEx>
          <w:tblCellMar>
            <w:top w:w="0" w:type="dxa"/>
            <w:left w:w="30" w:type="dxa"/>
            <w:bottom w:w="0" w:type="dxa"/>
            <w:right w:w="30" w:type="dxa"/>
          </w:tblCellMar>
        </w:tblPrEx>
        <w:trPr>
          <w:trHeight w:val="283" w:hRule="atLeast"/>
          <w:jc w:val="center"/>
        </w:trPr>
        <w:tc>
          <w:tcPr>
            <w:tcW w:w="740" w:type="pct"/>
            <w:tcBorders>
              <w:top w:val="single" w:color="000000" w:sz="6" w:space="0"/>
              <w:left w:val="single" w:color="000000" w:sz="6" w:space="0"/>
              <w:bottom w:val="single" w:color="000000" w:sz="6" w:space="0"/>
              <w:right w:val="single" w:color="000000" w:sz="6" w:space="0"/>
            </w:tcBorders>
            <w:vAlign w:val="center"/>
          </w:tcPr>
          <w:p w14:paraId="3A21C593">
            <w:pPr>
              <w:widowControl/>
              <w:overflowPunct w:val="0"/>
              <w:autoSpaceDE w:val="0"/>
              <w:autoSpaceDN w:val="0"/>
              <w:adjustRightInd w:val="0"/>
              <w:jc w:val="center"/>
              <w:textAlignment w:val="baseline"/>
              <w:rPr>
                <w:rFonts w:hint="eastAsia" w:ascii="仿宋" w:hAnsi="仿宋" w:eastAsia="仿宋" w:cs="仿宋"/>
                <w:b/>
                <w:bCs/>
                <w:color w:val="auto"/>
                <w:kern w:val="0"/>
                <w:sz w:val="24"/>
                <w:szCs w:val="24"/>
                <w:highlight w:val="none"/>
                <w:lang w:val="en-GB"/>
              </w:rPr>
            </w:pPr>
            <w:r>
              <w:rPr>
                <w:rFonts w:hint="eastAsia" w:ascii="仿宋" w:hAnsi="仿宋" w:eastAsia="仿宋" w:cs="仿宋"/>
                <w:b/>
                <w:bCs/>
                <w:color w:val="auto"/>
                <w:kern w:val="0"/>
                <w:sz w:val="24"/>
                <w:szCs w:val="24"/>
                <w:highlight w:val="none"/>
                <w:lang w:val="en-GB"/>
              </w:rPr>
              <w:t>序号</w:t>
            </w:r>
          </w:p>
        </w:tc>
        <w:tc>
          <w:tcPr>
            <w:tcW w:w="3589" w:type="pct"/>
            <w:tcBorders>
              <w:top w:val="single" w:color="000000" w:sz="6" w:space="0"/>
              <w:left w:val="single" w:color="000000" w:sz="6" w:space="0"/>
              <w:bottom w:val="single" w:color="000000" w:sz="6" w:space="0"/>
              <w:right w:val="single" w:color="000000" w:sz="6" w:space="0"/>
            </w:tcBorders>
            <w:vAlign w:val="center"/>
          </w:tcPr>
          <w:p w14:paraId="4261396B">
            <w:pPr>
              <w:widowControl/>
              <w:overflowPunct w:val="0"/>
              <w:autoSpaceDE w:val="0"/>
              <w:autoSpaceDN w:val="0"/>
              <w:adjustRightInd w:val="0"/>
              <w:jc w:val="center"/>
              <w:textAlignment w:val="baseline"/>
              <w:rPr>
                <w:rFonts w:hint="eastAsia" w:ascii="仿宋" w:hAnsi="仿宋" w:eastAsia="仿宋" w:cs="仿宋"/>
                <w:b/>
                <w:bCs/>
                <w:color w:val="auto"/>
                <w:kern w:val="0"/>
                <w:sz w:val="24"/>
                <w:szCs w:val="24"/>
                <w:highlight w:val="none"/>
                <w:lang w:val="en-GB"/>
              </w:rPr>
            </w:pPr>
            <w:r>
              <w:rPr>
                <w:rFonts w:hint="eastAsia" w:ascii="仿宋" w:hAnsi="仿宋" w:eastAsia="仿宋" w:cs="仿宋"/>
                <w:b/>
                <w:bCs/>
                <w:color w:val="auto"/>
                <w:kern w:val="0"/>
                <w:sz w:val="24"/>
                <w:szCs w:val="24"/>
                <w:highlight w:val="none"/>
                <w:lang w:val="en-GB"/>
              </w:rPr>
              <w:t>货 物 名 称</w:t>
            </w:r>
          </w:p>
        </w:tc>
        <w:tc>
          <w:tcPr>
            <w:tcW w:w="669" w:type="pct"/>
            <w:tcBorders>
              <w:top w:val="single" w:color="000000" w:sz="6" w:space="0"/>
              <w:left w:val="single" w:color="000000" w:sz="6" w:space="0"/>
              <w:bottom w:val="single" w:color="000000" w:sz="6" w:space="0"/>
              <w:right w:val="single" w:color="000000" w:sz="6" w:space="0"/>
            </w:tcBorders>
            <w:vAlign w:val="center"/>
          </w:tcPr>
          <w:p w14:paraId="752B697A">
            <w:pPr>
              <w:widowControl/>
              <w:overflowPunct w:val="0"/>
              <w:autoSpaceDE w:val="0"/>
              <w:autoSpaceDN w:val="0"/>
              <w:adjustRightInd w:val="0"/>
              <w:jc w:val="center"/>
              <w:textAlignment w:val="baseline"/>
              <w:rPr>
                <w:rFonts w:hint="eastAsia" w:ascii="仿宋" w:hAnsi="仿宋" w:eastAsia="仿宋" w:cs="仿宋"/>
                <w:b/>
                <w:bCs/>
                <w:color w:val="auto"/>
                <w:kern w:val="0"/>
                <w:sz w:val="24"/>
                <w:szCs w:val="24"/>
                <w:highlight w:val="none"/>
                <w:lang w:val="en-GB"/>
              </w:rPr>
            </w:pPr>
            <w:r>
              <w:rPr>
                <w:rFonts w:hint="eastAsia" w:ascii="仿宋" w:hAnsi="仿宋" w:eastAsia="仿宋" w:cs="仿宋"/>
                <w:b/>
                <w:bCs/>
                <w:color w:val="auto"/>
                <w:kern w:val="0"/>
                <w:sz w:val="24"/>
                <w:szCs w:val="24"/>
                <w:highlight w:val="none"/>
                <w:lang w:val="en-GB"/>
              </w:rPr>
              <w:t>数量</w:t>
            </w:r>
          </w:p>
        </w:tc>
      </w:tr>
      <w:tr w14:paraId="2ED398C7">
        <w:tblPrEx>
          <w:tblCellMar>
            <w:top w:w="0" w:type="dxa"/>
            <w:left w:w="30" w:type="dxa"/>
            <w:bottom w:w="0" w:type="dxa"/>
            <w:right w:w="30" w:type="dxa"/>
          </w:tblCellMar>
        </w:tblPrEx>
        <w:trPr>
          <w:trHeight w:val="566" w:hRule="atLeast"/>
          <w:jc w:val="center"/>
        </w:trPr>
        <w:tc>
          <w:tcPr>
            <w:tcW w:w="740" w:type="pct"/>
            <w:tcBorders>
              <w:top w:val="single" w:color="000000" w:sz="6" w:space="0"/>
              <w:left w:val="single" w:color="000000" w:sz="6" w:space="0"/>
              <w:bottom w:val="single" w:color="000000" w:sz="6" w:space="0"/>
              <w:right w:val="single" w:color="000000" w:sz="6" w:space="0"/>
            </w:tcBorders>
            <w:vAlign w:val="center"/>
          </w:tcPr>
          <w:p w14:paraId="0706EBB3">
            <w:pPr>
              <w:widowControl/>
              <w:overflowPunct w:val="0"/>
              <w:autoSpaceDE w:val="0"/>
              <w:autoSpaceDN w:val="0"/>
              <w:adjustRightInd w:val="0"/>
              <w:jc w:val="center"/>
              <w:textAlignment w:val="baseline"/>
              <w:rPr>
                <w:rFonts w:hint="eastAsia" w:ascii="仿宋" w:hAnsi="仿宋" w:eastAsia="仿宋" w:cs="仿宋"/>
                <w:color w:val="auto"/>
                <w:kern w:val="0"/>
                <w:sz w:val="24"/>
                <w:szCs w:val="24"/>
                <w:highlight w:val="none"/>
                <w:lang w:val="en-GB"/>
              </w:rPr>
            </w:pPr>
            <w:r>
              <w:rPr>
                <w:rFonts w:hint="eastAsia" w:ascii="仿宋" w:hAnsi="仿宋" w:eastAsia="仿宋" w:cs="仿宋"/>
                <w:color w:val="auto"/>
                <w:kern w:val="0"/>
                <w:sz w:val="24"/>
                <w:szCs w:val="24"/>
                <w:highlight w:val="none"/>
                <w:lang w:val="en-GB"/>
              </w:rPr>
              <w:t>1</w:t>
            </w:r>
          </w:p>
        </w:tc>
        <w:tc>
          <w:tcPr>
            <w:tcW w:w="3589" w:type="pct"/>
            <w:tcBorders>
              <w:top w:val="single" w:color="000000" w:sz="6" w:space="0"/>
              <w:left w:val="single" w:color="000000" w:sz="6" w:space="0"/>
              <w:bottom w:val="single" w:color="000000" w:sz="6" w:space="0"/>
              <w:right w:val="single" w:color="000000" w:sz="6" w:space="0"/>
            </w:tcBorders>
            <w:vAlign w:val="center"/>
          </w:tcPr>
          <w:p w14:paraId="3D56A7F9">
            <w:pPr>
              <w:widowControl/>
              <w:overflowPunct w:val="0"/>
              <w:autoSpaceDE w:val="0"/>
              <w:autoSpaceDN w:val="0"/>
              <w:adjustRightInd w:val="0"/>
              <w:jc w:val="center"/>
              <w:textAlignment w:val="baseline"/>
              <w:rPr>
                <w:rFonts w:hint="eastAsia" w:ascii="仿宋" w:hAnsi="仿宋" w:eastAsia="仿宋" w:cs="仿宋"/>
                <w:color w:val="auto"/>
                <w:kern w:val="0"/>
                <w:sz w:val="24"/>
                <w:szCs w:val="24"/>
                <w:highlight w:val="none"/>
                <w:lang w:val="en-GB"/>
              </w:rPr>
            </w:pPr>
            <w:r>
              <w:rPr>
                <w:rFonts w:hint="eastAsia" w:ascii="仿宋" w:eastAsia="仿宋"/>
                <w:color w:val="auto"/>
                <w:kern w:val="0"/>
                <w:sz w:val="24"/>
                <w:highlight w:val="none"/>
                <w:lang w:val="en-US" w:eastAsia="zh-CN"/>
              </w:rPr>
              <w:t>尿液沉渣分析仪</w:t>
            </w:r>
          </w:p>
        </w:tc>
        <w:tc>
          <w:tcPr>
            <w:tcW w:w="669" w:type="pct"/>
            <w:tcBorders>
              <w:top w:val="single" w:color="000000" w:sz="6" w:space="0"/>
              <w:left w:val="single" w:color="000000" w:sz="6" w:space="0"/>
              <w:bottom w:val="single" w:color="000000" w:sz="6" w:space="0"/>
              <w:right w:val="single" w:color="000000" w:sz="6" w:space="0"/>
            </w:tcBorders>
            <w:vAlign w:val="center"/>
          </w:tcPr>
          <w:p w14:paraId="397AAF2A">
            <w:pPr>
              <w:widowControl/>
              <w:overflowPunct w:val="0"/>
              <w:autoSpaceDE w:val="0"/>
              <w:autoSpaceDN w:val="0"/>
              <w:adjustRightInd w:val="0"/>
              <w:jc w:val="center"/>
              <w:textAlignment w:val="baseline"/>
              <w:rPr>
                <w:rFonts w:hint="default" w:ascii="仿宋" w:hAnsi="仿宋" w:eastAsia="仿宋" w:cs="仿宋"/>
                <w:color w:val="auto"/>
                <w:kern w:val="0"/>
                <w:sz w:val="24"/>
                <w:szCs w:val="24"/>
                <w:highlight w:val="none"/>
                <w:lang w:val="en-US"/>
              </w:rPr>
            </w:pPr>
            <w:r>
              <w:rPr>
                <w:rFonts w:hint="eastAsia" w:ascii="仿宋" w:hAnsi="仿宋" w:eastAsia="仿宋" w:cs="仿宋"/>
                <w:color w:val="auto"/>
                <w:kern w:val="0"/>
                <w:sz w:val="24"/>
                <w:szCs w:val="24"/>
                <w:highlight w:val="none"/>
                <w:lang w:val="en-US" w:eastAsia="zh-CN"/>
              </w:rPr>
              <w:t>1台</w:t>
            </w:r>
          </w:p>
        </w:tc>
      </w:tr>
    </w:tbl>
    <w:p w14:paraId="08CD349F">
      <w:pPr>
        <w:jc w:val="left"/>
        <w:rPr>
          <w:rFonts w:hint="eastAsia" w:ascii="仿宋" w:hAnsi="仿宋" w:eastAsia="仿宋" w:cs="仿宋"/>
          <w:b/>
          <w:bCs/>
          <w:color w:val="auto"/>
          <w:sz w:val="24"/>
          <w:szCs w:val="24"/>
          <w:highlight w:val="none"/>
          <w:lang w:val="en-US" w:eastAsia="zh-CN"/>
        </w:rPr>
      </w:pPr>
    </w:p>
    <w:p w14:paraId="458A11C8">
      <w:pPr>
        <w:jc w:val="left"/>
        <w:rPr>
          <w:rFonts w:hint="eastAsia" w:ascii="仿宋" w:hAnsi="仿宋" w:eastAsia="仿宋" w:cs="仿宋"/>
          <w:b/>
          <w:bCs/>
          <w:color w:val="auto"/>
          <w:sz w:val="24"/>
          <w:szCs w:val="24"/>
          <w:highlight w:val="none"/>
          <w:lang w:val="en-GB" w:eastAsia="zh-CN"/>
        </w:rPr>
      </w:pPr>
      <w:r>
        <w:rPr>
          <w:rFonts w:hint="eastAsia" w:ascii="仿宋" w:hAnsi="仿宋" w:eastAsia="仿宋" w:cs="仿宋"/>
          <w:b/>
          <w:bCs/>
          <w:color w:val="auto"/>
          <w:sz w:val="24"/>
          <w:szCs w:val="24"/>
          <w:highlight w:val="none"/>
          <w:lang w:val="en-US" w:eastAsia="zh-CN"/>
        </w:rPr>
        <w:t>二</w:t>
      </w:r>
      <w:r>
        <w:rPr>
          <w:rFonts w:hint="eastAsia" w:ascii="仿宋" w:hAnsi="仿宋" w:eastAsia="仿宋" w:cs="仿宋"/>
          <w:b/>
          <w:bCs/>
          <w:color w:val="auto"/>
          <w:sz w:val="24"/>
          <w:szCs w:val="24"/>
          <w:highlight w:val="none"/>
          <w:lang w:val="en-GB" w:eastAsia="zh-CN"/>
        </w:rPr>
        <w:t>、设备技术要求及相应配置</w:t>
      </w:r>
    </w:p>
    <w:tbl>
      <w:tblPr>
        <w:tblStyle w:val="27"/>
        <w:tblW w:w="96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6"/>
        <w:gridCol w:w="8037"/>
      </w:tblGrid>
      <w:tr w14:paraId="71731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603" w:type="dxa"/>
            <w:gridSpan w:val="2"/>
            <w:tcBorders>
              <w:top w:val="single" w:color="auto" w:sz="4" w:space="0"/>
              <w:left w:val="single" w:color="auto" w:sz="4" w:space="0"/>
              <w:bottom w:val="single" w:color="auto" w:sz="4" w:space="0"/>
              <w:right w:val="single" w:color="auto" w:sz="4" w:space="0"/>
            </w:tcBorders>
            <w:vAlign w:val="center"/>
          </w:tcPr>
          <w:p w14:paraId="78489696">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一</w:t>
            </w:r>
            <w:r>
              <w:rPr>
                <w:rFonts w:hint="eastAsia" w:ascii="仿宋" w:hAnsi="仿宋" w:eastAsia="仿宋" w:cs="仿宋"/>
                <w:color w:val="auto"/>
                <w:sz w:val="24"/>
                <w:highlight w:val="none"/>
              </w:rPr>
              <w:t>、适用范围：全自动尿有形成分分析仪:用于尿有形成分检查。</w:t>
            </w:r>
          </w:p>
        </w:tc>
      </w:tr>
      <w:tr w14:paraId="7F50E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603" w:type="dxa"/>
            <w:gridSpan w:val="2"/>
            <w:tcBorders>
              <w:top w:val="single" w:color="auto" w:sz="4" w:space="0"/>
              <w:left w:val="single" w:color="auto" w:sz="4" w:space="0"/>
              <w:bottom w:val="single" w:color="auto" w:sz="4" w:space="0"/>
              <w:right w:val="single" w:color="auto" w:sz="4" w:space="0"/>
            </w:tcBorders>
          </w:tcPr>
          <w:p w14:paraId="7A3C5CE4">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二</w:t>
            </w:r>
            <w:r>
              <w:rPr>
                <w:rFonts w:hint="eastAsia" w:ascii="仿宋" w:hAnsi="仿宋" w:eastAsia="仿宋" w:cs="仿宋"/>
                <w:color w:val="auto"/>
                <w:sz w:val="24"/>
                <w:highlight w:val="none"/>
              </w:rPr>
              <w:t>、主要技术要求（技术参数和功能）及配置要求：</w:t>
            </w:r>
          </w:p>
        </w:tc>
      </w:tr>
      <w:tr w14:paraId="4E5E4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03" w:type="dxa"/>
            <w:gridSpan w:val="2"/>
            <w:tcBorders>
              <w:top w:val="single" w:color="auto" w:sz="4" w:space="0"/>
              <w:left w:val="single" w:color="auto" w:sz="4" w:space="0"/>
              <w:bottom w:val="single" w:color="auto" w:sz="4" w:space="0"/>
              <w:right w:val="single" w:color="auto" w:sz="4" w:space="0"/>
            </w:tcBorders>
          </w:tcPr>
          <w:p w14:paraId="462814C5">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2</w:t>
            </w:r>
            <w:r>
              <w:rPr>
                <w:rFonts w:hint="eastAsia" w:ascii="仿宋" w:hAnsi="仿宋" w:eastAsia="仿宋" w:cs="仿宋"/>
                <w:color w:val="auto"/>
                <w:sz w:val="24"/>
                <w:highlight w:val="none"/>
              </w:rPr>
              <w:t>.1 主要技术参数</w:t>
            </w:r>
          </w:p>
        </w:tc>
      </w:tr>
      <w:tr w14:paraId="5D88B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6996A0CE">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1.1</w:t>
            </w:r>
          </w:p>
        </w:tc>
        <w:tc>
          <w:tcPr>
            <w:tcW w:w="8037" w:type="dxa"/>
            <w:tcBorders>
              <w:top w:val="single" w:color="auto" w:sz="4" w:space="0"/>
              <w:left w:val="single" w:color="auto" w:sz="4" w:space="0"/>
              <w:bottom w:val="single" w:color="auto" w:sz="4" w:space="0"/>
              <w:right w:val="single" w:color="auto" w:sz="4" w:space="0"/>
            </w:tcBorders>
            <w:vAlign w:val="center"/>
          </w:tcPr>
          <w:p w14:paraId="374A946D">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系统技术规格及概述</w:t>
            </w:r>
          </w:p>
        </w:tc>
      </w:tr>
      <w:tr w14:paraId="2E78C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3E04E0C2">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1.1.1</w:t>
            </w:r>
          </w:p>
        </w:tc>
        <w:tc>
          <w:tcPr>
            <w:tcW w:w="8037" w:type="dxa"/>
            <w:tcBorders>
              <w:top w:val="single" w:color="auto" w:sz="4" w:space="0"/>
              <w:left w:val="single" w:color="auto" w:sz="4" w:space="0"/>
              <w:bottom w:val="single" w:color="auto" w:sz="4" w:space="0"/>
              <w:right w:val="single" w:color="auto" w:sz="4" w:space="0"/>
            </w:tcBorders>
            <w:vAlign w:val="center"/>
          </w:tcPr>
          <w:p w14:paraId="39AEAAF3">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利用流式细胞技术或显微镜成像技术检测尿液中的有形成分。</w:t>
            </w:r>
          </w:p>
        </w:tc>
      </w:tr>
      <w:tr w14:paraId="6F733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6A35AAF5">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1.2</w:t>
            </w:r>
          </w:p>
        </w:tc>
        <w:tc>
          <w:tcPr>
            <w:tcW w:w="8037" w:type="dxa"/>
            <w:tcBorders>
              <w:top w:val="single" w:color="auto" w:sz="4" w:space="0"/>
              <w:left w:val="single" w:color="auto" w:sz="4" w:space="0"/>
              <w:bottom w:val="single" w:color="auto" w:sz="4" w:space="0"/>
              <w:right w:val="single" w:color="auto" w:sz="4" w:space="0"/>
            </w:tcBorders>
            <w:vAlign w:val="center"/>
          </w:tcPr>
          <w:p w14:paraId="256DEDE9">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仪器以半导体激光或流式图像技术作为光源来检测尿有形成分；</w:t>
            </w:r>
          </w:p>
        </w:tc>
      </w:tr>
      <w:tr w14:paraId="2DAAE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412E8DF7">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1.3</w:t>
            </w:r>
          </w:p>
        </w:tc>
        <w:tc>
          <w:tcPr>
            <w:tcW w:w="8037" w:type="dxa"/>
            <w:tcBorders>
              <w:top w:val="single" w:color="auto" w:sz="4" w:space="0"/>
              <w:left w:val="single" w:color="auto" w:sz="4" w:space="0"/>
              <w:bottom w:val="single" w:color="auto" w:sz="4" w:space="0"/>
              <w:right w:val="single" w:color="auto" w:sz="4" w:space="0"/>
            </w:tcBorders>
            <w:vAlign w:val="center"/>
          </w:tcPr>
          <w:p w14:paraId="3F5465DA">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仪器采用流式细胞技术，并同时采用核酸荧光染色的检测原理，来鉴别尿中有形成分；</w:t>
            </w:r>
          </w:p>
        </w:tc>
      </w:tr>
      <w:tr w14:paraId="46EED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7F3533F1">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1.4</w:t>
            </w:r>
          </w:p>
        </w:tc>
        <w:tc>
          <w:tcPr>
            <w:tcW w:w="8037" w:type="dxa"/>
            <w:tcBorders>
              <w:top w:val="single" w:color="auto" w:sz="4" w:space="0"/>
              <w:left w:val="single" w:color="auto" w:sz="4" w:space="0"/>
              <w:bottom w:val="single" w:color="auto" w:sz="4" w:space="0"/>
              <w:right w:val="single" w:color="auto" w:sz="4" w:space="0"/>
            </w:tcBorders>
            <w:vAlign w:val="center"/>
          </w:tcPr>
          <w:p w14:paraId="73FB726F">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检测通道≥2个，区分有核物质和无核物质，并能提供散点图、直方图； </w:t>
            </w:r>
          </w:p>
        </w:tc>
      </w:tr>
      <w:tr w14:paraId="7ABB5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483B3E50">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1.5</w:t>
            </w:r>
          </w:p>
        </w:tc>
        <w:tc>
          <w:tcPr>
            <w:tcW w:w="8037" w:type="dxa"/>
            <w:tcBorders>
              <w:top w:val="single" w:color="auto" w:sz="4" w:space="0"/>
              <w:left w:val="single" w:color="auto" w:sz="4" w:space="0"/>
              <w:bottom w:val="single" w:color="auto" w:sz="4" w:space="0"/>
              <w:right w:val="single" w:color="auto" w:sz="4" w:space="0"/>
            </w:tcBorders>
          </w:tcPr>
          <w:p w14:paraId="53D38DE8">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检测参数≥14项，定量报告参数需要包含：红细胞（RBC)、白细胞（WBC)、上皮细胞（EC)、管型（CAST)、细菌（BACT)；</w:t>
            </w:r>
          </w:p>
        </w:tc>
      </w:tr>
      <w:tr w14:paraId="2ECAF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5DB86CBE">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1.6</w:t>
            </w:r>
          </w:p>
        </w:tc>
        <w:tc>
          <w:tcPr>
            <w:tcW w:w="8037" w:type="dxa"/>
            <w:tcBorders>
              <w:top w:val="single" w:color="auto" w:sz="4" w:space="0"/>
              <w:left w:val="single" w:color="auto" w:sz="4" w:space="0"/>
              <w:bottom w:val="single" w:color="auto" w:sz="4" w:space="0"/>
              <w:right w:val="single" w:color="auto" w:sz="4" w:space="0"/>
            </w:tcBorders>
            <w:vAlign w:val="center"/>
          </w:tcPr>
          <w:p w14:paraId="0ED0353B">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可提供红细胞形态信息、红细胞的散点图、直方图，对尿红细胞可按体机大小、溶解、未溶解的相关分类，辅助肾脏疾病诊断、疗效观察及预后判断；</w:t>
            </w:r>
          </w:p>
        </w:tc>
      </w:tr>
      <w:tr w14:paraId="20876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28AC7D60">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1.7</w:t>
            </w:r>
          </w:p>
        </w:tc>
        <w:tc>
          <w:tcPr>
            <w:tcW w:w="8037" w:type="dxa"/>
            <w:tcBorders>
              <w:top w:val="single" w:color="auto" w:sz="4" w:space="0"/>
              <w:left w:val="single" w:color="auto" w:sz="4" w:space="0"/>
              <w:bottom w:val="single" w:color="auto" w:sz="4" w:space="0"/>
              <w:right w:val="single" w:color="auto" w:sz="4" w:space="0"/>
            </w:tcBorders>
            <w:vAlign w:val="center"/>
          </w:tcPr>
          <w:p w14:paraId="574FB467">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能对尿细菌进行定量计数，并给出尿路感染提示信息，以及细菌的革兰氏分型，辅助泌尿系统疾病的诊断，为抗生素使用提供依据； </w:t>
            </w:r>
          </w:p>
        </w:tc>
      </w:tr>
      <w:tr w14:paraId="55EBB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340EB813">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1.8</w:t>
            </w:r>
          </w:p>
        </w:tc>
        <w:tc>
          <w:tcPr>
            <w:tcW w:w="8037" w:type="dxa"/>
            <w:tcBorders>
              <w:top w:val="single" w:color="auto" w:sz="4" w:space="0"/>
              <w:left w:val="single" w:color="auto" w:sz="4" w:space="0"/>
              <w:bottom w:val="single" w:color="auto" w:sz="4" w:space="0"/>
              <w:right w:val="single" w:color="auto" w:sz="4" w:space="0"/>
            </w:tcBorders>
            <w:vAlign w:val="center"/>
          </w:tcPr>
          <w:p w14:paraId="0A6AC44E">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能提供尿渗透压、电导率的参数，辅助诊断</w:t>
            </w:r>
          </w:p>
        </w:tc>
      </w:tr>
      <w:tr w14:paraId="48EB6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5CFD959A">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1.9</w:t>
            </w:r>
          </w:p>
        </w:tc>
        <w:tc>
          <w:tcPr>
            <w:tcW w:w="8037" w:type="dxa"/>
            <w:tcBorders>
              <w:top w:val="single" w:color="auto" w:sz="4" w:space="0"/>
              <w:left w:val="single" w:color="auto" w:sz="4" w:space="0"/>
              <w:bottom w:val="single" w:color="auto" w:sz="4" w:space="0"/>
              <w:right w:val="single" w:color="auto" w:sz="4" w:space="0"/>
            </w:tcBorders>
            <w:vAlign w:val="center"/>
          </w:tcPr>
          <w:p w14:paraId="6690C9B3">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仪器采用全自动进样系统，样品位</w:t>
            </w:r>
            <w:r>
              <w:rPr>
                <w:rFonts w:hint="eastAsia" w:ascii="仿宋" w:hAnsi="仿宋" w:eastAsia="仿宋" w:cs="仿宋"/>
                <w:color w:val="auto"/>
                <w:sz w:val="24"/>
                <w:highlight w:val="none"/>
                <w:lang w:val="en-GB"/>
              </w:rPr>
              <w:t>≥</w:t>
            </w:r>
            <w:r>
              <w:rPr>
                <w:rFonts w:hint="eastAsia" w:ascii="仿宋" w:hAnsi="仿宋" w:eastAsia="仿宋" w:cs="仿宋"/>
                <w:color w:val="auto"/>
                <w:sz w:val="24"/>
                <w:highlight w:val="none"/>
              </w:rPr>
              <w:t>80个，并有手动进样功能</w:t>
            </w:r>
          </w:p>
        </w:tc>
      </w:tr>
      <w:tr w14:paraId="248A5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678722FB">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1.10</w:t>
            </w:r>
          </w:p>
        </w:tc>
        <w:tc>
          <w:tcPr>
            <w:tcW w:w="8037" w:type="dxa"/>
            <w:tcBorders>
              <w:top w:val="single" w:color="auto" w:sz="4" w:space="0"/>
              <w:left w:val="single" w:color="auto" w:sz="4" w:space="0"/>
              <w:bottom w:val="single" w:color="auto" w:sz="4" w:space="0"/>
              <w:right w:val="single" w:color="auto" w:sz="4" w:space="0"/>
            </w:tcBorders>
            <w:vAlign w:val="center"/>
          </w:tcPr>
          <w:p w14:paraId="67C97F58">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测定速度</w:t>
            </w:r>
            <w:r>
              <w:rPr>
                <w:rFonts w:hint="eastAsia" w:ascii="仿宋" w:hAnsi="仿宋" w:eastAsia="仿宋" w:cs="仿宋"/>
                <w:color w:val="auto"/>
                <w:sz w:val="24"/>
                <w:highlight w:val="none"/>
                <w:lang w:val="en-GB"/>
              </w:rPr>
              <w:t>≥</w:t>
            </w:r>
            <w:r>
              <w:rPr>
                <w:rFonts w:hint="eastAsia" w:ascii="仿宋" w:hAnsi="仿宋" w:eastAsia="仿宋" w:cs="仿宋"/>
                <w:color w:val="auto"/>
                <w:sz w:val="24"/>
                <w:highlight w:val="none"/>
              </w:rPr>
              <w:t>105标本/小时</w:t>
            </w:r>
          </w:p>
        </w:tc>
      </w:tr>
      <w:tr w14:paraId="49F42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61DAAA09">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1.11</w:t>
            </w:r>
          </w:p>
        </w:tc>
        <w:tc>
          <w:tcPr>
            <w:tcW w:w="8037" w:type="dxa"/>
            <w:tcBorders>
              <w:top w:val="single" w:color="auto" w:sz="4" w:space="0"/>
              <w:left w:val="single" w:color="auto" w:sz="4" w:space="0"/>
              <w:bottom w:val="single" w:color="auto" w:sz="4" w:space="0"/>
              <w:right w:val="single" w:color="auto" w:sz="4" w:space="0"/>
            </w:tcBorders>
            <w:vAlign w:val="center"/>
          </w:tcPr>
          <w:p w14:paraId="665FF4D3">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手动进样时标本量为0.6ml、自动进样时标本量为2ml</w:t>
            </w:r>
          </w:p>
        </w:tc>
      </w:tr>
      <w:tr w14:paraId="170B7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22EDF69D">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1.12</w:t>
            </w:r>
          </w:p>
        </w:tc>
        <w:tc>
          <w:tcPr>
            <w:tcW w:w="8037" w:type="dxa"/>
            <w:tcBorders>
              <w:top w:val="single" w:color="auto" w:sz="4" w:space="0"/>
              <w:left w:val="single" w:color="auto" w:sz="4" w:space="0"/>
              <w:bottom w:val="single" w:color="auto" w:sz="4" w:space="0"/>
              <w:right w:val="single" w:color="auto" w:sz="4" w:space="0"/>
            </w:tcBorders>
            <w:vAlign w:val="center"/>
          </w:tcPr>
          <w:p w14:paraId="5DA1E68B">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数据存储能力</w:t>
            </w:r>
            <w:r>
              <w:rPr>
                <w:rFonts w:hint="eastAsia" w:ascii="仿宋" w:hAnsi="仿宋" w:eastAsia="仿宋" w:cs="仿宋"/>
                <w:color w:val="auto"/>
                <w:sz w:val="24"/>
                <w:highlight w:val="none"/>
                <w:lang w:val="en-GB"/>
              </w:rPr>
              <w:t>≥</w:t>
            </w:r>
            <w:r>
              <w:rPr>
                <w:rFonts w:hint="eastAsia" w:ascii="仿宋" w:hAnsi="仿宋" w:eastAsia="仿宋" w:cs="仿宋"/>
                <w:color w:val="auto"/>
                <w:sz w:val="24"/>
                <w:highlight w:val="none"/>
              </w:rPr>
              <w:t>1,000个样品的存储数据及散射图（含定量参数和质控数据），并可通过软件系统存储</w:t>
            </w:r>
            <w:r>
              <w:rPr>
                <w:rFonts w:hint="eastAsia" w:ascii="仿宋" w:hAnsi="仿宋" w:eastAsia="仿宋" w:cs="仿宋"/>
                <w:color w:val="auto"/>
                <w:sz w:val="24"/>
                <w:highlight w:val="none"/>
                <w:lang w:val="en-GB"/>
              </w:rPr>
              <w:t>≥</w:t>
            </w:r>
            <w:r>
              <w:rPr>
                <w:rFonts w:hint="eastAsia" w:ascii="仿宋" w:hAnsi="仿宋" w:eastAsia="仿宋" w:cs="仿宋"/>
                <w:color w:val="auto"/>
                <w:sz w:val="24"/>
                <w:highlight w:val="none"/>
              </w:rPr>
              <w:t>100,000个样本的存储数据及散射图</w:t>
            </w:r>
          </w:p>
        </w:tc>
      </w:tr>
      <w:tr w14:paraId="34625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590A5873">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1.13</w:t>
            </w:r>
          </w:p>
        </w:tc>
        <w:tc>
          <w:tcPr>
            <w:tcW w:w="8037" w:type="dxa"/>
            <w:tcBorders>
              <w:top w:val="single" w:color="auto" w:sz="4" w:space="0"/>
              <w:left w:val="single" w:color="auto" w:sz="4" w:space="0"/>
              <w:bottom w:val="single" w:color="auto" w:sz="4" w:space="0"/>
              <w:right w:val="single" w:color="auto" w:sz="4" w:space="0"/>
            </w:tcBorders>
            <w:vAlign w:val="center"/>
          </w:tcPr>
          <w:p w14:paraId="54A2A185">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可提供原厂配套的高、低两种水平的有形成份质控品或者阴阳质控，至少对红、白细胞、管型进行高低值定量质控，需提供NMPA注册证</w:t>
            </w:r>
          </w:p>
        </w:tc>
      </w:tr>
      <w:tr w14:paraId="2BA14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0A301E52">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1.14</w:t>
            </w:r>
          </w:p>
        </w:tc>
        <w:tc>
          <w:tcPr>
            <w:tcW w:w="8037" w:type="dxa"/>
            <w:tcBorders>
              <w:top w:val="single" w:color="auto" w:sz="4" w:space="0"/>
              <w:left w:val="single" w:color="auto" w:sz="4" w:space="0"/>
              <w:bottom w:val="single" w:color="auto" w:sz="4" w:space="0"/>
              <w:right w:val="single" w:color="auto" w:sz="4" w:space="0"/>
            </w:tcBorders>
            <w:vAlign w:val="center"/>
          </w:tcPr>
          <w:p w14:paraId="2DD4F1D2">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具备实时在线质控管理平台，并具备通过IS17043认证的资质，确保用户的室内质控结果能同时获得达到国际质量水准的室间质评数据，以IS017043认可证书及目前使用此平台的客户名单为准；</w:t>
            </w:r>
          </w:p>
        </w:tc>
      </w:tr>
      <w:tr w14:paraId="770BC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3A1D6DDF">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1.15</w:t>
            </w:r>
          </w:p>
        </w:tc>
        <w:tc>
          <w:tcPr>
            <w:tcW w:w="8037" w:type="dxa"/>
            <w:tcBorders>
              <w:top w:val="single" w:color="auto" w:sz="4" w:space="0"/>
              <w:left w:val="single" w:color="auto" w:sz="4" w:space="0"/>
              <w:bottom w:val="single" w:color="auto" w:sz="4" w:space="0"/>
              <w:right w:val="single" w:color="auto" w:sz="4" w:space="0"/>
            </w:tcBorders>
            <w:vAlign w:val="center"/>
          </w:tcPr>
          <w:p w14:paraId="0596FAEA">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具备流水线拓展能力，可与尿干化学分析仪模块化组合，单条流水线至少能组合6个模块，满足科室未来发展需求；</w:t>
            </w:r>
          </w:p>
        </w:tc>
      </w:tr>
      <w:tr w14:paraId="00806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081000FC">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1.16</w:t>
            </w:r>
          </w:p>
        </w:tc>
        <w:tc>
          <w:tcPr>
            <w:tcW w:w="8037" w:type="dxa"/>
            <w:tcBorders>
              <w:top w:val="single" w:color="auto" w:sz="4" w:space="0"/>
              <w:left w:val="single" w:color="auto" w:sz="4" w:space="0"/>
              <w:bottom w:val="single" w:color="auto" w:sz="4" w:space="0"/>
              <w:right w:val="single" w:color="auto" w:sz="4" w:space="0"/>
            </w:tcBorders>
            <w:vAlign w:val="center"/>
          </w:tcPr>
          <w:p w14:paraId="64F4DADD">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仪器可提供中文报告格式，可将实验室现有尿干化学报告与沉渣报告整合；</w:t>
            </w:r>
          </w:p>
        </w:tc>
      </w:tr>
      <w:tr w14:paraId="7E816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59F2DDF3">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1.17</w:t>
            </w:r>
          </w:p>
        </w:tc>
        <w:tc>
          <w:tcPr>
            <w:tcW w:w="8037" w:type="dxa"/>
            <w:tcBorders>
              <w:top w:val="single" w:color="auto" w:sz="4" w:space="0"/>
              <w:left w:val="single" w:color="auto" w:sz="4" w:space="0"/>
              <w:bottom w:val="single" w:color="auto" w:sz="4" w:space="0"/>
              <w:right w:val="single" w:color="auto" w:sz="4" w:space="0"/>
            </w:tcBorders>
            <w:vAlign w:val="center"/>
          </w:tcPr>
          <w:p w14:paraId="00D9A0B6">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提供原厂配套的中文操作软件，并同屏显示尿中各有形成分定量分析数据、散点图、红细胞形态信息和异常标本提示信息，简化操作流程。</w:t>
            </w:r>
          </w:p>
        </w:tc>
      </w:tr>
      <w:tr w14:paraId="4C90F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603" w:type="dxa"/>
            <w:gridSpan w:val="2"/>
            <w:tcBorders>
              <w:top w:val="single" w:color="auto" w:sz="4" w:space="0"/>
              <w:left w:val="single" w:color="auto" w:sz="4" w:space="0"/>
              <w:bottom w:val="single" w:color="auto" w:sz="4" w:space="0"/>
              <w:right w:val="single" w:color="auto" w:sz="4" w:space="0"/>
            </w:tcBorders>
          </w:tcPr>
          <w:p w14:paraId="1DD77B04">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kern w:val="2"/>
                <w:sz w:val="24"/>
                <w:szCs w:val="24"/>
                <w:highlight w:val="none"/>
                <w:lang w:val="en-US" w:eastAsia="zh-CN" w:bidi="ar"/>
              </w:rPr>
              <w:t>★</w:t>
            </w: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2配置要求</w:t>
            </w:r>
          </w:p>
        </w:tc>
      </w:tr>
      <w:tr w14:paraId="3B22F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tcPr>
          <w:p w14:paraId="604DE9BA">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2.1</w:t>
            </w:r>
          </w:p>
        </w:tc>
        <w:tc>
          <w:tcPr>
            <w:tcW w:w="8037" w:type="dxa"/>
            <w:tcBorders>
              <w:top w:val="single" w:color="auto" w:sz="4" w:space="0"/>
              <w:left w:val="single" w:color="auto" w:sz="4" w:space="0"/>
              <w:bottom w:val="single" w:color="auto" w:sz="4" w:space="0"/>
              <w:right w:val="single" w:color="auto" w:sz="4" w:space="0"/>
            </w:tcBorders>
          </w:tcPr>
          <w:p w14:paraId="29B0BFCB">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主机及系统：1套</w:t>
            </w:r>
          </w:p>
        </w:tc>
      </w:tr>
      <w:tr w14:paraId="70D90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vAlign w:val="center"/>
          </w:tcPr>
          <w:p w14:paraId="4931861F">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2.2</w:t>
            </w:r>
          </w:p>
        </w:tc>
        <w:tc>
          <w:tcPr>
            <w:tcW w:w="8037" w:type="dxa"/>
            <w:tcBorders>
              <w:top w:val="single" w:color="auto" w:sz="4" w:space="0"/>
              <w:left w:val="single" w:color="auto" w:sz="4" w:space="0"/>
              <w:bottom w:val="single" w:color="auto" w:sz="4" w:space="0"/>
              <w:right w:val="single" w:color="auto" w:sz="4" w:space="0"/>
            </w:tcBorders>
          </w:tcPr>
          <w:p w14:paraId="5BF26497">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工作站：1套（不作同品牌要求）</w:t>
            </w:r>
          </w:p>
        </w:tc>
      </w:tr>
      <w:tr w14:paraId="619F8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6" w:type="dxa"/>
            <w:tcBorders>
              <w:top w:val="single" w:color="auto" w:sz="4" w:space="0"/>
              <w:left w:val="single" w:color="auto" w:sz="4" w:space="0"/>
              <w:bottom w:val="single" w:color="auto" w:sz="4" w:space="0"/>
              <w:right w:val="single" w:color="auto" w:sz="4" w:space="0"/>
            </w:tcBorders>
            <w:vAlign w:val="center"/>
          </w:tcPr>
          <w:p w14:paraId="40860A68">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w:t>
            </w:r>
            <w:r>
              <w:rPr>
                <w:rFonts w:hint="eastAsia" w:ascii="仿宋" w:hAnsi="仿宋" w:eastAsia="仿宋" w:cs="仿宋"/>
                <w:color w:val="auto"/>
                <w:sz w:val="24"/>
                <w:highlight w:val="none"/>
              </w:rPr>
              <w:t>2.3</w:t>
            </w:r>
          </w:p>
        </w:tc>
        <w:tc>
          <w:tcPr>
            <w:tcW w:w="8037" w:type="dxa"/>
            <w:tcBorders>
              <w:top w:val="single" w:color="auto" w:sz="4" w:space="0"/>
              <w:left w:val="single" w:color="auto" w:sz="4" w:space="0"/>
              <w:bottom w:val="single" w:color="auto" w:sz="4" w:space="0"/>
              <w:right w:val="single" w:color="auto" w:sz="4" w:space="0"/>
            </w:tcBorders>
          </w:tcPr>
          <w:p w14:paraId="5AA9E2C9">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打印机：1台（不作同品牌要求）</w:t>
            </w:r>
          </w:p>
        </w:tc>
      </w:tr>
    </w:tbl>
    <w:p w14:paraId="2FE80548">
      <w:pPr>
        <w:widowControl/>
        <w:snapToGrid w:val="0"/>
        <w:spacing w:line="480" w:lineRule="exact"/>
        <w:rPr>
          <w:rFonts w:hint="eastAsia" w:ascii="仿宋" w:eastAsia="仿宋"/>
          <w:caps w:val="0"/>
          <w:smallCaps w:val="0"/>
          <w:vanish w:val="0"/>
          <w:color w:val="auto"/>
          <w:sz w:val="24"/>
          <w:szCs w:val="24"/>
          <w:highlight w:val="none"/>
          <w:vertAlign w:val="baseline"/>
        </w:rPr>
      </w:pPr>
    </w:p>
    <w:p w14:paraId="41770C4C">
      <w:pPr>
        <w:pStyle w:val="3"/>
        <w:keepNext/>
        <w:keepLines/>
        <w:pageBreakBefore w:val="0"/>
        <w:widowControl w:val="0"/>
        <w:suppressLineNumbers w:val="0"/>
        <w:suppressAutoHyphens w:val="0"/>
        <w:spacing w:line="415" w:lineRule="auto"/>
        <w:rPr>
          <w:rFonts w:hint="eastAsia" w:ascii="仿宋"/>
          <w:color w:val="auto"/>
          <w:highlight w:val="none"/>
        </w:rPr>
      </w:pPr>
      <w:r>
        <w:rPr>
          <w:rFonts w:hint="eastAsia" w:ascii="仿宋"/>
          <w:color w:val="auto"/>
          <w:highlight w:val="none"/>
        </w:rPr>
        <w:t>二、商务要求</w:t>
      </w:r>
    </w:p>
    <w:p w14:paraId="5B0F00F9">
      <w:pPr>
        <w:widowControl/>
        <w:snapToGrid w:val="0"/>
        <w:spacing w:line="480" w:lineRule="exact"/>
        <w:ind w:firstLine="0"/>
        <w:rPr>
          <w:rFonts w:hint="eastAsia" w:ascii="仿宋" w:eastAsia="仿宋"/>
          <w:b/>
          <w:bCs/>
          <w:color w:val="auto"/>
          <w:kern w:val="0"/>
          <w:sz w:val="24"/>
          <w:highlight w:val="none"/>
        </w:rPr>
      </w:pPr>
      <w:r>
        <w:rPr>
          <w:rFonts w:hint="eastAsia" w:ascii="仿宋" w:eastAsia="仿宋"/>
          <w:b/>
          <w:bCs/>
          <w:color w:val="auto"/>
          <w:kern w:val="0"/>
          <w:sz w:val="24"/>
          <w:highlight w:val="none"/>
        </w:rPr>
        <w:t>★2.1供货期</w:t>
      </w:r>
    </w:p>
    <w:p w14:paraId="4EE2746D">
      <w:pPr>
        <w:widowControl/>
        <w:snapToGrid w:val="0"/>
        <w:spacing w:line="480" w:lineRule="exact"/>
        <w:ind w:firstLine="480" w:firstLineChars="200"/>
        <w:rPr>
          <w:rFonts w:hint="eastAsia" w:ascii="仿宋" w:eastAsia="仿宋"/>
          <w:color w:val="auto"/>
          <w:kern w:val="0"/>
          <w:sz w:val="24"/>
          <w:highlight w:val="none"/>
        </w:rPr>
      </w:pPr>
      <w:r>
        <w:rPr>
          <w:rFonts w:hint="eastAsia" w:ascii="仿宋" w:eastAsia="仿宋"/>
          <w:color w:val="auto"/>
          <w:kern w:val="0"/>
          <w:sz w:val="24"/>
          <w:highlight w:val="none"/>
        </w:rPr>
        <w:t>合同生效后30天内到货并安装完毕</w:t>
      </w:r>
      <w:r>
        <w:rPr>
          <w:rFonts w:hint="eastAsia" w:ascii="仿宋" w:eastAsia="仿宋"/>
          <w:color w:val="auto"/>
          <w:kern w:val="0"/>
          <w:sz w:val="24"/>
          <w:highlight w:val="none"/>
          <w:lang w:eastAsia="zh-CN"/>
        </w:rPr>
        <w:t>，并提供装机试剂。</w:t>
      </w:r>
    </w:p>
    <w:p w14:paraId="504EC802">
      <w:pPr>
        <w:widowControl/>
        <w:snapToGrid w:val="0"/>
        <w:spacing w:line="480" w:lineRule="exact"/>
        <w:ind w:firstLine="0"/>
        <w:rPr>
          <w:rFonts w:hint="eastAsia" w:ascii="仿宋" w:eastAsia="仿宋"/>
          <w:b/>
          <w:bCs/>
          <w:color w:val="auto"/>
          <w:kern w:val="0"/>
          <w:sz w:val="24"/>
          <w:highlight w:val="none"/>
        </w:rPr>
      </w:pPr>
      <w:r>
        <w:rPr>
          <w:rFonts w:hint="eastAsia" w:ascii="仿宋" w:eastAsia="仿宋"/>
          <w:b/>
          <w:bCs/>
          <w:color w:val="auto"/>
          <w:kern w:val="0"/>
          <w:sz w:val="24"/>
          <w:highlight w:val="none"/>
        </w:rPr>
        <w:t>2.2安装调试：</w:t>
      </w:r>
    </w:p>
    <w:p w14:paraId="79E08C01">
      <w:pPr>
        <w:widowControl/>
        <w:snapToGrid w:val="0"/>
        <w:spacing w:line="480" w:lineRule="exact"/>
        <w:ind w:firstLine="480" w:firstLineChars="200"/>
        <w:rPr>
          <w:rFonts w:hint="eastAsia" w:ascii="仿宋" w:eastAsia="仿宋"/>
          <w:color w:val="auto"/>
          <w:sz w:val="24"/>
          <w:highlight w:val="none"/>
        </w:rPr>
      </w:pPr>
      <w:r>
        <w:rPr>
          <w:rFonts w:hint="eastAsia" w:ascii="仿宋" w:eastAsia="仿宋"/>
          <w:color w:val="auto"/>
          <w:sz w:val="24"/>
          <w:highlight w:val="none"/>
        </w:rPr>
        <w:t>中标人负责设备的安装、调试，费用</w:t>
      </w:r>
      <w:r>
        <w:rPr>
          <w:rFonts w:hint="eastAsia" w:ascii="仿宋" w:eastAsia="仿宋"/>
          <w:color w:val="auto"/>
          <w:sz w:val="24"/>
          <w:highlight w:val="none"/>
          <w:lang w:eastAsia="zh-CN"/>
        </w:rPr>
        <w:t>（包含系统接入费用）</w:t>
      </w:r>
      <w:r>
        <w:rPr>
          <w:rFonts w:hint="eastAsia" w:ascii="仿宋" w:eastAsia="仿宋"/>
          <w:color w:val="auto"/>
          <w:sz w:val="24"/>
          <w:highlight w:val="none"/>
        </w:rPr>
        <w:t>由中标人承担，请考虑到本次投标报价中。</w:t>
      </w:r>
    </w:p>
    <w:p w14:paraId="181F14D0">
      <w:pPr>
        <w:widowControl/>
        <w:snapToGrid w:val="0"/>
        <w:spacing w:line="480" w:lineRule="exact"/>
        <w:ind w:left="0"/>
        <w:rPr>
          <w:rFonts w:hint="eastAsia" w:ascii="仿宋" w:eastAsia="仿宋"/>
          <w:b/>
          <w:bCs/>
          <w:color w:val="auto"/>
          <w:sz w:val="24"/>
          <w:highlight w:val="none"/>
        </w:rPr>
      </w:pPr>
      <w:r>
        <w:rPr>
          <w:rFonts w:hint="eastAsia" w:ascii="仿宋" w:eastAsia="仿宋"/>
          <w:b/>
          <w:bCs/>
          <w:color w:val="auto"/>
          <w:kern w:val="0"/>
          <w:sz w:val="24"/>
          <w:highlight w:val="none"/>
        </w:rPr>
        <w:t>★</w:t>
      </w:r>
      <w:r>
        <w:rPr>
          <w:rFonts w:hint="eastAsia" w:ascii="仿宋" w:eastAsia="仿宋"/>
          <w:b/>
          <w:bCs/>
          <w:color w:val="auto"/>
          <w:sz w:val="24"/>
          <w:highlight w:val="none"/>
        </w:rPr>
        <w:t>2.3质保期</w:t>
      </w:r>
    </w:p>
    <w:p w14:paraId="32A1F897">
      <w:pPr>
        <w:keepNext w:val="0"/>
        <w:keepLines w:val="0"/>
        <w:pageBreakBefore w:val="0"/>
        <w:widowControl/>
        <w:kinsoku/>
        <w:wordWrap/>
        <w:overflowPunct/>
        <w:topLinePunct w:val="0"/>
        <w:autoSpaceDE/>
        <w:autoSpaceDN/>
        <w:bidi w:val="0"/>
        <w:adjustRightInd/>
        <w:snapToGrid w:val="0"/>
        <w:spacing w:line="480" w:lineRule="exact"/>
        <w:ind w:left="0" w:firstLine="480" w:firstLineChars="200"/>
        <w:textAlignment w:val="auto"/>
        <w:rPr>
          <w:rFonts w:hint="eastAsia" w:ascii="仿宋" w:eastAsia="仿宋"/>
          <w:color w:val="auto"/>
          <w:sz w:val="24"/>
          <w:highlight w:val="none"/>
          <w:lang w:val="en-US" w:eastAsia="zh-CN"/>
        </w:rPr>
      </w:pPr>
      <w:r>
        <w:rPr>
          <w:rFonts w:hint="eastAsia" w:ascii="仿宋" w:eastAsia="仿宋"/>
          <w:color w:val="auto"/>
          <w:sz w:val="24"/>
          <w:highlight w:val="none"/>
        </w:rPr>
        <w:t>本次采购整机质保期</w:t>
      </w:r>
      <w:r>
        <w:rPr>
          <w:rFonts w:hint="eastAsia" w:ascii="仿宋" w:eastAsia="仿宋"/>
          <w:color w:val="auto"/>
          <w:sz w:val="24"/>
          <w:highlight w:val="none"/>
          <w:lang w:val="en-US" w:eastAsia="zh-CN"/>
        </w:rPr>
        <w:t>不少于</w:t>
      </w:r>
      <w:r>
        <w:rPr>
          <w:rFonts w:hint="eastAsia" w:ascii="仿宋" w:eastAsia="仿宋"/>
          <w:color w:val="auto"/>
          <w:sz w:val="24"/>
          <w:highlight w:val="none"/>
          <w:u w:val="single"/>
          <w:lang w:val="en-US" w:eastAsia="zh-CN"/>
        </w:rPr>
        <w:t>5</w:t>
      </w:r>
      <w:r>
        <w:rPr>
          <w:rFonts w:hint="eastAsia" w:ascii="仿宋" w:eastAsia="仿宋"/>
          <w:color w:val="auto"/>
          <w:sz w:val="24"/>
          <w:highlight w:val="none"/>
        </w:rPr>
        <w:t>年，合同签订后提供相应保修时间的原厂书面保修承诺，所有产品出厂时间要求在交付时间前6个月内。</w:t>
      </w:r>
    </w:p>
    <w:p w14:paraId="486D3CCB">
      <w:pPr>
        <w:widowControl/>
        <w:snapToGrid w:val="0"/>
        <w:spacing w:line="480" w:lineRule="exact"/>
        <w:ind w:left="0"/>
        <w:rPr>
          <w:rFonts w:hint="eastAsia" w:ascii="仿宋" w:eastAsia="仿宋"/>
          <w:b/>
          <w:bCs/>
          <w:color w:val="auto"/>
          <w:sz w:val="24"/>
          <w:highlight w:val="none"/>
        </w:rPr>
      </w:pPr>
      <w:r>
        <w:rPr>
          <w:rFonts w:hint="eastAsia" w:ascii="仿宋" w:eastAsia="仿宋"/>
          <w:b/>
          <w:bCs/>
          <w:color w:val="auto"/>
          <w:sz w:val="24"/>
          <w:highlight w:val="none"/>
        </w:rPr>
        <w:t>2.4技术培训</w:t>
      </w:r>
    </w:p>
    <w:p w14:paraId="487C1B78">
      <w:pPr>
        <w:widowControl/>
        <w:snapToGrid w:val="0"/>
        <w:spacing w:line="480" w:lineRule="exact"/>
        <w:ind w:left="0" w:firstLine="480" w:firstLineChars="200"/>
        <w:rPr>
          <w:rFonts w:hint="eastAsia" w:ascii="仿宋" w:eastAsia="仿宋"/>
          <w:color w:val="auto"/>
          <w:sz w:val="24"/>
          <w:highlight w:val="none"/>
        </w:rPr>
      </w:pPr>
      <w:r>
        <w:rPr>
          <w:rFonts w:hint="eastAsia" w:ascii="仿宋" w:eastAsia="仿宋"/>
          <w:color w:val="auto"/>
          <w:sz w:val="24"/>
          <w:highlight w:val="none"/>
        </w:rPr>
        <w:t>中标人需负责对采购人的技术人员</w:t>
      </w:r>
      <w:r>
        <w:rPr>
          <w:rFonts w:ascii="仿宋" w:eastAsia="仿宋"/>
          <w:color w:val="auto"/>
          <w:sz w:val="24"/>
          <w:highlight w:val="none"/>
        </w:rPr>
        <w:t>进行</w:t>
      </w:r>
      <w:r>
        <w:rPr>
          <w:rFonts w:hint="eastAsia" w:ascii="仿宋" w:eastAsia="仿宋"/>
          <w:color w:val="auto"/>
          <w:sz w:val="24"/>
          <w:highlight w:val="none"/>
        </w:rPr>
        <w:t>培训。投标人须在投标文件中提供详细的培训计划，包括培训内容、培训时间、培训费用等。技术培训费用应包含在投标总价。</w:t>
      </w:r>
    </w:p>
    <w:p w14:paraId="1C3E910E">
      <w:pPr>
        <w:widowControl/>
        <w:snapToGrid w:val="0"/>
        <w:spacing w:line="480" w:lineRule="exact"/>
        <w:ind w:left="0"/>
        <w:rPr>
          <w:rFonts w:hint="eastAsia" w:ascii="仿宋" w:eastAsia="仿宋"/>
          <w:b/>
          <w:bCs/>
          <w:color w:val="auto"/>
          <w:sz w:val="24"/>
          <w:highlight w:val="none"/>
        </w:rPr>
      </w:pPr>
      <w:r>
        <w:rPr>
          <w:rFonts w:hint="eastAsia" w:ascii="仿宋" w:eastAsia="仿宋"/>
          <w:b/>
          <w:bCs/>
          <w:color w:val="auto"/>
          <w:kern w:val="0"/>
          <w:sz w:val="24"/>
          <w:highlight w:val="none"/>
        </w:rPr>
        <w:t>★</w:t>
      </w:r>
      <w:r>
        <w:rPr>
          <w:rFonts w:hint="eastAsia" w:ascii="仿宋" w:eastAsia="仿宋"/>
          <w:b/>
          <w:bCs/>
          <w:color w:val="auto"/>
          <w:sz w:val="24"/>
          <w:highlight w:val="none"/>
        </w:rPr>
        <w:t>2.5付款方式</w:t>
      </w:r>
    </w:p>
    <w:p w14:paraId="70485BA0">
      <w:pPr>
        <w:widowControl/>
        <w:snapToGrid w:val="0"/>
        <w:spacing w:line="480" w:lineRule="exact"/>
        <w:ind w:firstLine="480" w:firstLineChars="200"/>
        <w:rPr>
          <w:rFonts w:hint="eastAsia" w:ascii="仿宋" w:eastAsia="仿宋"/>
          <w:color w:val="auto"/>
          <w:kern w:val="0"/>
          <w:sz w:val="24"/>
          <w:highlight w:val="none"/>
        </w:rPr>
      </w:pPr>
      <w:r>
        <w:rPr>
          <w:rFonts w:hint="eastAsia" w:ascii="仿宋" w:eastAsia="仿宋"/>
          <w:color w:val="auto"/>
          <w:kern w:val="0"/>
          <w:sz w:val="24"/>
          <w:highlight w:val="none"/>
          <w:lang w:eastAsia="zh-CN"/>
        </w:rPr>
        <w:t>设备安装完毕并临床投入使用且验收合格后</w:t>
      </w:r>
      <w:r>
        <w:rPr>
          <w:rFonts w:hint="eastAsia" w:ascii="仿宋" w:eastAsia="仿宋"/>
          <w:color w:val="auto"/>
          <w:kern w:val="0"/>
          <w:sz w:val="24"/>
          <w:highlight w:val="none"/>
        </w:rPr>
        <w:t>费用一次性付清。</w:t>
      </w:r>
    </w:p>
    <w:p w14:paraId="50A9CC66">
      <w:pPr>
        <w:widowControl/>
        <w:snapToGrid w:val="0"/>
        <w:spacing w:line="480" w:lineRule="exact"/>
        <w:rPr>
          <w:rFonts w:hint="eastAsia" w:ascii="仿宋" w:eastAsia="仿宋"/>
          <w:b/>
          <w:bCs/>
          <w:color w:val="auto"/>
          <w:sz w:val="24"/>
          <w:highlight w:val="none"/>
        </w:rPr>
      </w:pPr>
      <w:r>
        <w:rPr>
          <w:rFonts w:hint="eastAsia" w:ascii="仿宋" w:eastAsia="仿宋"/>
          <w:b/>
          <w:bCs/>
          <w:color w:val="auto"/>
          <w:sz w:val="24"/>
          <w:highlight w:val="none"/>
        </w:rPr>
        <w:t>2.6售后服务</w:t>
      </w:r>
    </w:p>
    <w:p w14:paraId="265D91F2">
      <w:pPr>
        <w:widowControl/>
        <w:snapToGrid w:val="0"/>
        <w:spacing w:line="480" w:lineRule="exact"/>
        <w:ind w:firstLine="479"/>
        <w:rPr>
          <w:rFonts w:hint="eastAsia" w:ascii="仿宋" w:eastAsia="仿宋"/>
          <w:color w:val="auto"/>
          <w:sz w:val="24"/>
          <w:highlight w:val="none"/>
        </w:rPr>
      </w:pPr>
      <w:r>
        <w:rPr>
          <w:rFonts w:hint="eastAsia" w:ascii="仿宋" w:eastAsia="仿宋"/>
          <w:color w:val="auto"/>
          <w:kern w:val="0"/>
          <w:sz w:val="24"/>
          <w:highlight w:val="none"/>
        </w:rPr>
        <w:t>中标人需提供专门的售后服务电话，中标人在接到采购人通知后，</w:t>
      </w:r>
      <w:r>
        <w:rPr>
          <w:rFonts w:hint="eastAsia" w:ascii="仿宋" w:eastAsia="仿宋"/>
          <w:color w:val="auto"/>
          <w:kern w:val="0"/>
          <w:sz w:val="24"/>
          <w:highlight w:val="none"/>
          <w:u w:val="single"/>
          <w:lang w:val="en-US" w:eastAsia="zh-CN"/>
        </w:rPr>
        <w:t>2</w:t>
      </w:r>
      <w:r>
        <w:rPr>
          <w:rFonts w:hint="eastAsia" w:ascii="仿宋" w:eastAsia="仿宋"/>
          <w:color w:val="auto"/>
          <w:kern w:val="0"/>
          <w:sz w:val="24"/>
          <w:highlight w:val="none"/>
          <w:u w:val="none" w:color="auto"/>
        </w:rPr>
        <w:t>小时内做出响应，</w:t>
      </w:r>
      <w:r>
        <w:rPr>
          <w:rFonts w:hint="eastAsia" w:ascii="仿宋" w:eastAsia="仿宋"/>
          <w:color w:val="auto"/>
          <w:kern w:val="0"/>
          <w:sz w:val="24"/>
          <w:highlight w:val="none"/>
          <w:u w:val="single"/>
          <w:lang w:val="en-US" w:eastAsia="zh-CN"/>
        </w:rPr>
        <w:t>4</w:t>
      </w:r>
      <w:r>
        <w:rPr>
          <w:rFonts w:hint="eastAsia" w:ascii="仿宋" w:eastAsia="仿宋"/>
          <w:color w:val="auto"/>
          <w:kern w:val="0"/>
          <w:sz w:val="24"/>
          <w:highlight w:val="none"/>
          <w:u w:val="none" w:color="auto"/>
        </w:rPr>
        <w:t>小时内派人赴现场处理问题。</w:t>
      </w:r>
      <w:r>
        <w:rPr>
          <w:rFonts w:hint="eastAsia" w:ascii="仿宋" w:eastAsia="仿宋"/>
          <w:color w:val="auto"/>
          <w:kern w:val="0"/>
          <w:sz w:val="24"/>
          <w:highlight w:val="none"/>
          <w:u w:val="single"/>
          <w:lang w:val="en-US" w:eastAsia="zh-CN"/>
        </w:rPr>
        <w:t>48</w:t>
      </w:r>
      <w:r>
        <w:rPr>
          <w:rFonts w:hint="eastAsia" w:ascii="仿宋" w:eastAsia="仿宋"/>
          <w:color w:val="auto"/>
          <w:kern w:val="0"/>
          <w:sz w:val="24"/>
          <w:highlight w:val="none"/>
          <w:u w:val="none" w:color="auto"/>
        </w:rPr>
        <w:t>小时内无法修复的，中标人需提供</w:t>
      </w:r>
      <w:r>
        <w:rPr>
          <w:rFonts w:hint="eastAsia" w:ascii="仿宋" w:eastAsia="仿宋"/>
          <w:color w:val="auto"/>
          <w:sz w:val="24"/>
          <w:highlight w:val="none"/>
        </w:rPr>
        <w:t>无偿提供备机或备用零件供采购人使用。</w:t>
      </w:r>
    </w:p>
    <w:p w14:paraId="4735F0DF">
      <w:pPr>
        <w:widowControl/>
        <w:snapToGrid w:val="0"/>
        <w:spacing w:line="480" w:lineRule="exact"/>
        <w:ind w:left="0"/>
        <w:rPr>
          <w:rFonts w:hint="eastAsia" w:ascii="仿宋" w:eastAsia="仿宋"/>
          <w:b/>
          <w:bCs/>
          <w:color w:val="auto"/>
          <w:sz w:val="24"/>
          <w:highlight w:val="none"/>
        </w:rPr>
      </w:pPr>
      <w:r>
        <w:rPr>
          <w:rFonts w:hint="eastAsia" w:ascii="仿宋" w:eastAsia="仿宋"/>
          <w:b/>
          <w:bCs/>
          <w:color w:val="auto"/>
          <w:sz w:val="24"/>
          <w:highlight w:val="none"/>
        </w:rPr>
        <w:t>2.7数量调整</w:t>
      </w:r>
    </w:p>
    <w:p w14:paraId="46DB087E">
      <w:pPr>
        <w:widowControl/>
        <w:snapToGrid w:val="0"/>
        <w:spacing w:line="480" w:lineRule="exact"/>
        <w:ind w:left="0" w:firstLine="479"/>
        <w:rPr>
          <w:rFonts w:hint="eastAsia" w:ascii="仿宋" w:eastAsia="仿宋"/>
          <w:color w:val="auto"/>
          <w:kern w:val="0"/>
          <w:sz w:val="24"/>
          <w:highlight w:val="none"/>
          <w:u w:val="none"/>
        </w:rPr>
      </w:pPr>
      <w:r>
        <w:rPr>
          <w:rFonts w:hint="eastAsia" w:ascii="仿宋" w:eastAsia="仿宋"/>
          <w:color w:val="auto"/>
          <w:kern w:val="0"/>
          <w:sz w:val="24"/>
          <w:highlight w:val="none"/>
          <w:u w:val="none"/>
        </w:rPr>
        <w:t>招标人保留在签约时</w:t>
      </w:r>
      <w:r>
        <w:rPr>
          <w:rFonts w:ascii="仿宋" w:eastAsia="仿宋"/>
          <w:color w:val="auto"/>
          <w:kern w:val="0"/>
          <w:sz w:val="24"/>
          <w:highlight w:val="none"/>
          <w:u w:val="none"/>
        </w:rPr>
        <w:t>微调</w:t>
      </w:r>
      <w:r>
        <w:rPr>
          <w:rFonts w:hint="eastAsia" w:ascii="仿宋" w:eastAsia="仿宋"/>
          <w:color w:val="auto"/>
          <w:kern w:val="0"/>
          <w:sz w:val="24"/>
          <w:highlight w:val="none"/>
          <w:u w:val="none"/>
        </w:rPr>
        <w:t>部分方案及定购设备数量和服务的权力，投标人应对系统方案中设备和服务明细报价，按投标单价不变的前提下进行调整，双方不得拒绝。政府采购合同履行中追加与合同标的相同的货物、工程或者服务的采购金额不得超过原合同采购金额10%</w:t>
      </w:r>
      <w:r>
        <w:rPr>
          <w:rFonts w:ascii="仿宋" w:eastAsia="仿宋"/>
          <w:color w:val="auto"/>
          <w:kern w:val="0"/>
          <w:sz w:val="24"/>
          <w:highlight w:val="none"/>
          <w:u w:val="none"/>
        </w:rPr>
        <w:t>且不高于</w:t>
      </w:r>
      <w:r>
        <w:rPr>
          <w:rFonts w:ascii="仿宋" w:eastAsia="仿宋"/>
          <w:color w:val="auto"/>
          <w:sz w:val="24"/>
          <w:highlight w:val="none"/>
        </w:rPr>
        <w:t>分散采购</w:t>
      </w:r>
      <w:r>
        <w:rPr>
          <w:rFonts w:hint="eastAsia" w:ascii="仿宋" w:eastAsia="仿宋"/>
          <w:color w:val="auto"/>
          <w:sz w:val="24"/>
          <w:highlight w:val="none"/>
        </w:rPr>
        <w:t>限额标准</w:t>
      </w:r>
      <w:r>
        <w:rPr>
          <w:rFonts w:hint="eastAsia" w:ascii="仿宋" w:eastAsia="仿宋"/>
          <w:color w:val="auto"/>
          <w:kern w:val="0"/>
          <w:sz w:val="24"/>
          <w:highlight w:val="none"/>
          <w:u w:val="none"/>
        </w:rPr>
        <w:t>。</w:t>
      </w:r>
    </w:p>
    <w:p w14:paraId="1ABAEAE0">
      <w:pPr>
        <w:widowControl/>
        <w:snapToGrid w:val="0"/>
        <w:spacing w:line="480" w:lineRule="exact"/>
        <w:ind w:left="0" w:firstLine="479"/>
        <w:rPr>
          <w:rFonts w:hint="eastAsia" w:ascii="仿宋" w:eastAsia="仿宋"/>
          <w:color w:val="auto"/>
          <w:kern w:val="0"/>
          <w:sz w:val="24"/>
          <w:highlight w:val="none"/>
          <w:u w:val="none"/>
        </w:rPr>
      </w:pPr>
      <w:r>
        <w:rPr>
          <w:rFonts w:hint="eastAsia" w:ascii="仿宋" w:eastAsia="仿宋"/>
          <w:color w:val="auto"/>
          <w:kern w:val="0"/>
          <w:sz w:val="24"/>
          <w:highlight w:val="none"/>
          <w:u w:val="none"/>
        </w:rPr>
        <w:t>如遇本次招标没有涉及的设备或服务时，由中标人提供申请，招标人确认后实施。</w:t>
      </w:r>
    </w:p>
    <w:p w14:paraId="15D9C807">
      <w:pPr>
        <w:widowControl/>
        <w:snapToGrid w:val="0"/>
        <w:spacing w:line="480" w:lineRule="exact"/>
        <w:rPr>
          <w:rFonts w:hint="eastAsia" w:ascii="仿宋" w:eastAsia="仿宋"/>
          <w:b/>
          <w:bCs/>
          <w:color w:val="auto"/>
          <w:kern w:val="0"/>
          <w:sz w:val="24"/>
          <w:highlight w:val="none"/>
          <w:u w:val="none"/>
        </w:rPr>
      </w:pPr>
      <w:r>
        <w:rPr>
          <w:rFonts w:hint="eastAsia" w:ascii="仿宋" w:eastAsia="仿宋"/>
          <w:b/>
          <w:bCs/>
          <w:color w:val="auto"/>
          <w:kern w:val="0"/>
          <w:sz w:val="24"/>
          <w:highlight w:val="none"/>
          <w:u w:val="none"/>
        </w:rPr>
        <w:t>2.8验收</w:t>
      </w:r>
    </w:p>
    <w:p w14:paraId="3A61F418">
      <w:pPr>
        <w:widowControl/>
        <w:snapToGrid w:val="0"/>
        <w:spacing w:line="480" w:lineRule="exact"/>
        <w:ind w:firstLine="480" w:firstLineChars="200"/>
        <w:rPr>
          <w:rFonts w:hint="eastAsia" w:ascii="仿宋" w:eastAsia="仿宋"/>
          <w:color w:val="auto"/>
          <w:kern w:val="0"/>
          <w:sz w:val="24"/>
          <w:highlight w:val="none"/>
          <w:u w:val="none"/>
        </w:rPr>
      </w:pPr>
      <w:r>
        <w:rPr>
          <w:rFonts w:hint="eastAsia" w:ascii="仿宋" w:eastAsia="仿宋"/>
          <w:color w:val="auto"/>
          <w:kern w:val="0"/>
          <w:sz w:val="24"/>
          <w:highlight w:val="none"/>
          <w:u w:val="none"/>
        </w:rPr>
        <w:t>验收按国家有关规范标准（</w:t>
      </w:r>
      <w:r>
        <w:rPr>
          <w:rFonts w:hint="eastAsia" w:ascii="仿宋" w:eastAsia="仿宋"/>
          <w:color w:val="auto"/>
          <w:sz w:val="24"/>
          <w:highlight w:val="none"/>
        </w:rPr>
        <w:t>国家无验收规范标准的按双方合同规定的要求</w:t>
      </w:r>
      <w:r>
        <w:rPr>
          <w:rFonts w:hint="eastAsia" w:ascii="仿宋" w:eastAsia="仿宋"/>
          <w:color w:val="auto"/>
          <w:kern w:val="0"/>
          <w:sz w:val="24"/>
          <w:highlight w:val="none"/>
          <w:u w:val="none"/>
        </w:rPr>
        <w:t>）进行。</w:t>
      </w:r>
    </w:p>
    <w:p w14:paraId="2CBC106A">
      <w:pPr>
        <w:widowControl/>
        <w:snapToGrid w:val="0"/>
        <w:spacing w:line="480" w:lineRule="exact"/>
        <w:ind w:firstLine="480" w:firstLineChars="200"/>
        <w:rPr>
          <w:rFonts w:ascii="仿宋" w:eastAsia="仿宋"/>
          <w:color w:val="auto"/>
          <w:kern w:val="0"/>
          <w:sz w:val="24"/>
          <w:highlight w:val="none"/>
          <w:u w:val="none"/>
        </w:rPr>
      </w:pPr>
      <w:r>
        <w:rPr>
          <w:rFonts w:hint="eastAsia" w:ascii="仿宋" w:eastAsia="仿宋"/>
          <w:color w:val="auto"/>
          <w:kern w:val="0"/>
          <w:sz w:val="24"/>
          <w:highlight w:val="none"/>
          <w:u w:val="none"/>
        </w:rPr>
        <w:t>采购人保留邀请参加本项目的其他投标人或者第三方机构或相关技术专家参与验收的权利。参与验收的投标人或者第三方机构的意见作为验收书的参考资料一并存档。</w:t>
      </w:r>
    </w:p>
    <w:p w14:paraId="098E3C6B">
      <w:pPr>
        <w:widowControl/>
        <w:snapToGrid w:val="0"/>
        <w:spacing w:line="480" w:lineRule="exact"/>
        <w:ind w:firstLine="480" w:firstLineChars="200"/>
        <w:rPr>
          <w:rFonts w:ascii="仿宋" w:eastAsia="仿宋"/>
          <w:color w:val="auto"/>
          <w:kern w:val="0"/>
          <w:sz w:val="24"/>
          <w:highlight w:val="none"/>
        </w:rPr>
      </w:pPr>
    </w:p>
    <w:p w14:paraId="1BEEF76A">
      <w:pPr>
        <w:widowControl/>
        <w:snapToGrid w:val="0"/>
        <w:spacing w:line="480" w:lineRule="exact"/>
        <w:ind w:firstLine="480" w:firstLineChars="200"/>
        <w:rPr>
          <w:rFonts w:ascii="仿宋" w:eastAsia="仿宋"/>
          <w:color w:val="auto"/>
          <w:kern w:val="0"/>
          <w:sz w:val="24"/>
          <w:highlight w:val="none"/>
        </w:rPr>
      </w:pPr>
    </w:p>
    <w:p w14:paraId="74FD9887">
      <w:pPr>
        <w:widowControl/>
        <w:snapToGrid w:val="0"/>
        <w:spacing w:line="480" w:lineRule="exact"/>
        <w:ind w:firstLine="480" w:firstLineChars="200"/>
        <w:rPr>
          <w:rFonts w:ascii="仿宋" w:eastAsia="仿宋"/>
          <w:color w:val="auto"/>
          <w:kern w:val="0"/>
          <w:sz w:val="24"/>
          <w:highlight w:val="none"/>
        </w:rPr>
      </w:pPr>
    </w:p>
    <w:p w14:paraId="6A09C175">
      <w:pPr>
        <w:widowControl/>
        <w:jc w:val="left"/>
        <w:rPr>
          <w:color w:val="auto"/>
          <w:highlight w:val="none"/>
        </w:rPr>
      </w:pPr>
      <w:bookmarkStart w:id="40" w:name="_Toc15027"/>
      <w:r>
        <w:rPr>
          <w:color w:val="auto"/>
          <w:highlight w:val="none"/>
        </w:rPr>
        <w:br w:type="page"/>
      </w:r>
    </w:p>
    <w:p w14:paraId="033D4349">
      <w:pPr>
        <w:pStyle w:val="2"/>
        <w:rPr>
          <w:rFonts w:ascii="仿宋"/>
          <w:color w:val="auto"/>
          <w:highlight w:val="none"/>
        </w:rPr>
      </w:pPr>
      <w:r>
        <w:rPr>
          <w:rFonts w:hint="eastAsia" w:ascii="仿宋"/>
          <w:color w:val="auto"/>
          <w:highlight w:val="none"/>
        </w:rPr>
        <w:t>第四章  拟签订合同的主要条款</w:t>
      </w:r>
      <w:bookmarkEnd w:id="40"/>
    </w:p>
    <w:p w14:paraId="6A63E217">
      <w:pPr>
        <w:widowControl/>
        <w:snapToGrid w:val="0"/>
        <w:spacing w:line="480" w:lineRule="exact"/>
        <w:rPr>
          <w:rFonts w:ascii="仿宋" w:eastAsia="仿宋"/>
          <w:b/>
          <w:bCs/>
          <w:color w:val="auto"/>
          <w:kern w:val="0"/>
          <w:sz w:val="24"/>
          <w:highlight w:val="none"/>
          <w:u w:val="single"/>
        </w:rPr>
      </w:pPr>
      <w:r>
        <w:rPr>
          <w:rFonts w:hint="eastAsia" w:ascii="仿宋" w:eastAsia="仿宋"/>
          <w:b/>
          <w:bCs/>
          <w:color w:val="auto"/>
          <w:kern w:val="0"/>
          <w:sz w:val="24"/>
          <w:highlight w:val="none"/>
          <w:u w:val="single"/>
        </w:rPr>
        <w:t>（合同按采购文件及中标供应商投标文件的内容制定，以下仅为部分主要条款）</w:t>
      </w:r>
    </w:p>
    <w:p w14:paraId="11B9B464">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                                     合同编号：</w:t>
      </w:r>
    </w:p>
    <w:p w14:paraId="63DF8229">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                                     确认书号：</w:t>
      </w:r>
    </w:p>
    <w:p w14:paraId="0FE77B50">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甲方（采购人）： </w:t>
      </w:r>
    </w:p>
    <w:p w14:paraId="465599E0">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乙方（供应商）： </w:t>
      </w:r>
    </w:p>
    <w:p w14:paraId="7CE585BA">
      <w:pPr>
        <w:widowControl/>
        <w:snapToGrid w:val="0"/>
        <w:spacing w:line="480" w:lineRule="exact"/>
        <w:ind w:firstLine="480" w:firstLineChars="200"/>
        <w:rPr>
          <w:rFonts w:ascii="仿宋" w:eastAsia="仿宋"/>
          <w:color w:val="auto"/>
          <w:kern w:val="0"/>
          <w:sz w:val="24"/>
          <w:highlight w:val="none"/>
        </w:rPr>
      </w:pPr>
    </w:p>
    <w:p w14:paraId="2ACD9F95">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甲、乙双方根据</w:t>
      </w:r>
      <w:r>
        <w:rPr>
          <w:rFonts w:hint="eastAsia" w:ascii="仿宋" w:eastAsia="仿宋"/>
          <w:color w:val="auto"/>
          <w:kern w:val="0"/>
          <w:sz w:val="24"/>
          <w:highlight w:val="none"/>
          <w:u w:val="single"/>
        </w:rPr>
        <w:t xml:space="preserve">    （填写采购代理机构名称）   </w:t>
      </w:r>
      <w:r>
        <w:rPr>
          <w:rFonts w:hint="eastAsia" w:ascii="仿宋" w:eastAsia="仿宋"/>
          <w:color w:val="auto"/>
          <w:kern w:val="0"/>
          <w:sz w:val="24"/>
          <w:highlight w:val="none"/>
        </w:rPr>
        <w:t>关于项目编号为      的（标项及名称）项目的政府采购交易结果，签署本合同。</w:t>
      </w:r>
    </w:p>
    <w:p w14:paraId="39C4938C">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一、项目内容及合同价格</w:t>
      </w:r>
    </w:p>
    <w:p w14:paraId="621E29AD">
      <w:pPr>
        <w:widowControl/>
        <w:snapToGrid w:val="0"/>
        <w:spacing w:line="480" w:lineRule="exact"/>
        <w:ind w:firstLine="480" w:firstLineChars="200"/>
        <w:jc w:val="right"/>
        <w:rPr>
          <w:rFonts w:ascii="仿宋" w:eastAsia="仿宋"/>
          <w:color w:val="auto"/>
          <w:kern w:val="0"/>
          <w:sz w:val="24"/>
          <w:highlight w:val="none"/>
        </w:rPr>
      </w:pPr>
      <w:r>
        <w:rPr>
          <w:rFonts w:hint="eastAsia" w:ascii="仿宋" w:eastAsia="仿宋"/>
          <w:color w:val="auto"/>
          <w:kern w:val="0"/>
          <w:sz w:val="24"/>
          <w:highlight w:val="none"/>
        </w:rPr>
        <w:t xml:space="preserve">金额单位：元 </w:t>
      </w:r>
    </w:p>
    <w:tbl>
      <w:tblPr>
        <w:tblStyle w:val="27"/>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3240"/>
        <w:gridCol w:w="1080"/>
        <w:gridCol w:w="1260"/>
        <w:gridCol w:w="1212"/>
      </w:tblGrid>
      <w:tr w14:paraId="1AC43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2340" w:type="dxa"/>
            <w:tcBorders>
              <w:top w:val="single" w:color="auto" w:sz="4" w:space="0"/>
              <w:left w:val="single" w:color="auto" w:sz="4" w:space="0"/>
              <w:bottom w:val="single" w:color="auto" w:sz="4" w:space="0"/>
              <w:right w:val="single" w:color="auto" w:sz="4" w:space="0"/>
            </w:tcBorders>
            <w:noWrap/>
            <w:vAlign w:val="center"/>
          </w:tcPr>
          <w:p w14:paraId="36FFF247">
            <w:pPr>
              <w:pStyle w:val="16"/>
              <w:snapToGrid w:val="0"/>
              <w:spacing w:before="120" w:after="120" w:line="460" w:lineRule="exact"/>
              <w:jc w:val="center"/>
              <w:rPr>
                <w:rFonts w:ascii="仿宋" w:eastAsia="仿宋"/>
                <w:color w:val="auto"/>
                <w:sz w:val="24"/>
                <w:szCs w:val="24"/>
                <w:highlight w:val="none"/>
              </w:rPr>
            </w:pPr>
            <w:r>
              <w:rPr>
                <w:rFonts w:hint="eastAsia" w:ascii="仿宋" w:eastAsia="仿宋"/>
                <w:color w:val="auto"/>
                <w:sz w:val="24"/>
                <w:szCs w:val="24"/>
                <w:highlight w:val="none"/>
              </w:rPr>
              <w:t>项目名称</w:t>
            </w:r>
          </w:p>
        </w:tc>
        <w:tc>
          <w:tcPr>
            <w:tcW w:w="3240" w:type="dxa"/>
            <w:tcBorders>
              <w:top w:val="single" w:color="auto" w:sz="4" w:space="0"/>
              <w:left w:val="single" w:color="auto" w:sz="4" w:space="0"/>
              <w:bottom w:val="single" w:color="auto" w:sz="4" w:space="0"/>
              <w:right w:val="single" w:color="auto" w:sz="4" w:space="0"/>
            </w:tcBorders>
            <w:noWrap/>
            <w:vAlign w:val="center"/>
          </w:tcPr>
          <w:p w14:paraId="2805987E">
            <w:pPr>
              <w:pStyle w:val="16"/>
              <w:snapToGrid w:val="0"/>
              <w:spacing w:before="120" w:after="120" w:line="460" w:lineRule="exact"/>
              <w:jc w:val="center"/>
              <w:rPr>
                <w:rFonts w:ascii="仿宋" w:eastAsia="仿宋"/>
                <w:color w:val="auto"/>
                <w:sz w:val="24"/>
                <w:szCs w:val="24"/>
                <w:highlight w:val="none"/>
              </w:rPr>
            </w:pPr>
            <w:r>
              <w:rPr>
                <w:rFonts w:hint="eastAsia" w:ascii="仿宋" w:eastAsia="仿宋"/>
                <w:color w:val="auto"/>
                <w:sz w:val="24"/>
                <w:szCs w:val="24"/>
                <w:highlight w:val="none"/>
              </w:rPr>
              <w:t>技术需求</w:t>
            </w:r>
          </w:p>
        </w:tc>
        <w:tc>
          <w:tcPr>
            <w:tcW w:w="1080" w:type="dxa"/>
            <w:tcBorders>
              <w:top w:val="single" w:color="auto" w:sz="4" w:space="0"/>
              <w:left w:val="single" w:color="auto" w:sz="4" w:space="0"/>
              <w:bottom w:val="single" w:color="auto" w:sz="4" w:space="0"/>
              <w:right w:val="single" w:color="auto" w:sz="4" w:space="0"/>
            </w:tcBorders>
            <w:noWrap/>
            <w:vAlign w:val="center"/>
          </w:tcPr>
          <w:p w14:paraId="368BEE0E">
            <w:pPr>
              <w:pStyle w:val="16"/>
              <w:snapToGrid w:val="0"/>
              <w:spacing w:before="120" w:after="120" w:line="460" w:lineRule="exact"/>
              <w:ind w:left="-108"/>
              <w:jc w:val="center"/>
              <w:rPr>
                <w:rFonts w:ascii="仿宋" w:eastAsia="仿宋"/>
                <w:color w:val="auto"/>
                <w:sz w:val="24"/>
                <w:szCs w:val="24"/>
                <w:highlight w:val="none"/>
              </w:rPr>
            </w:pPr>
            <w:r>
              <w:rPr>
                <w:rFonts w:hint="eastAsia" w:ascii="仿宋" w:eastAsia="仿宋"/>
                <w:color w:val="auto"/>
                <w:sz w:val="24"/>
                <w:szCs w:val="24"/>
                <w:highlight w:val="none"/>
              </w:rPr>
              <w:t>数量</w:t>
            </w:r>
          </w:p>
        </w:tc>
        <w:tc>
          <w:tcPr>
            <w:tcW w:w="1260" w:type="dxa"/>
            <w:tcBorders>
              <w:top w:val="single" w:color="auto" w:sz="4" w:space="0"/>
              <w:left w:val="single" w:color="auto" w:sz="4" w:space="0"/>
              <w:bottom w:val="single" w:color="auto" w:sz="4" w:space="0"/>
              <w:right w:val="single" w:color="auto" w:sz="4" w:space="0"/>
            </w:tcBorders>
            <w:noWrap/>
            <w:vAlign w:val="center"/>
          </w:tcPr>
          <w:p w14:paraId="701F9487">
            <w:pPr>
              <w:pStyle w:val="16"/>
              <w:snapToGrid w:val="0"/>
              <w:spacing w:before="120" w:after="120" w:line="460" w:lineRule="exact"/>
              <w:ind w:left="-108"/>
              <w:jc w:val="center"/>
              <w:rPr>
                <w:rFonts w:ascii="仿宋" w:eastAsia="仿宋"/>
                <w:color w:val="auto"/>
                <w:sz w:val="24"/>
                <w:szCs w:val="24"/>
                <w:highlight w:val="none"/>
              </w:rPr>
            </w:pPr>
            <w:r>
              <w:rPr>
                <w:rFonts w:hint="eastAsia" w:ascii="仿宋" w:eastAsia="仿宋"/>
                <w:color w:val="auto"/>
                <w:sz w:val="24"/>
                <w:szCs w:val="24"/>
                <w:highlight w:val="none"/>
              </w:rPr>
              <w:t>单价</w:t>
            </w:r>
          </w:p>
        </w:tc>
        <w:tc>
          <w:tcPr>
            <w:tcW w:w="1212" w:type="dxa"/>
            <w:tcBorders>
              <w:top w:val="single" w:color="auto" w:sz="4" w:space="0"/>
              <w:left w:val="single" w:color="auto" w:sz="4" w:space="0"/>
              <w:bottom w:val="single" w:color="auto" w:sz="4" w:space="0"/>
              <w:right w:val="single" w:color="auto" w:sz="4" w:space="0"/>
            </w:tcBorders>
            <w:noWrap/>
            <w:vAlign w:val="center"/>
          </w:tcPr>
          <w:p w14:paraId="4D2BA39B">
            <w:pPr>
              <w:pStyle w:val="16"/>
              <w:snapToGrid w:val="0"/>
              <w:spacing w:before="120" w:after="120" w:line="460" w:lineRule="exact"/>
              <w:jc w:val="center"/>
              <w:rPr>
                <w:rFonts w:ascii="仿宋" w:eastAsia="仿宋"/>
                <w:color w:val="auto"/>
                <w:sz w:val="24"/>
                <w:szCs w:val="24"/>
                <w:highlight w:val="none"/>
              </w:rPr>
            </w:pPr>
            <w:r>
              <w:rPr>
                <w:rFonts w:hint="eastAsia" w:ascii="仿宋" w:eastAsia="仿宋"/>
                <w:color w:val="auto"/>
                <w:sz w:val="24"/>
                <w:szCs w:val="24"/>
                <w:highlight w:val="none"/>
              </w:rPr>
              <w:t>总价</w:t>
            </w:r>
          </w:p>
        </w:tc>
      </w:tr>
      <w:tr w14:paraId="2BEF4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2" w:hRule="atLeast"/>
        </w:trPr>
        <w:tc>
          <w:tcPr>
            <w:tcW w:w="2340" w:type="dxa"/>
            <w:tcBorders>
              <w:top w:val="single" w:color="auto" w:sz="4" w:space="0"/>
              <w:left w:val="single" w:color="auto" w:sz="4" w:space="0"/>
              <w:bottom w:val="single" w:color="auto" w:sz="4" w:space="0"/>
              <w:right w:val="single" w:color="auto" w:sz="4" w:space="0"/>
            </w:tcBorders>
            <w:noWrap/>
          </w:tcPr>
          <w:p w14:paraId="6A4630F6">
            <w:pPr>
              <w:spacing w:line="460" w:lineRule="exact"/>
              <w:ind w:firstLine="511" w:firstLineChars="213"/>
              <w:rPr>
                <w:rFonts w:ascii="仿宋" w:eastAsia="仿宋"/>
                <w:color w:val="auto"/>
                <w:sz w:val="24"/>
                <w:szCs w:val="24"/>
                <w:highlight w:val="none"/>
              </w:rPr>
            </w:pPr>
          </w:p>
        </w:tc>
        <w:tc>
          <w:tcPr>
            <w:tcW w:w="3240" w:type="dxa"/>
            <w:tcBorders>
              <w:top w:val="single" w:color="auto" w:sz="4" w:space="0"/>
              <w:left w:val="single" w:color="auto" w:sz="4" w:space="0"/>
              <w:bottom w:val="single" w:color="auto" w:sz="4" w:space="0"/>
              <w:right w:val="single" w:color="auto" w:sz="4" w:space="0"/>
            </w:tcBorders>
            <w:noWrap/>
          </w:tcPr>
          <w:p w14:paraId="01C507D6">
            <w:pPr>
              <w:spacing w:line="460" w:lineRule="exact"/>
              <w:rPr>
                <w:rFonts w:ascii="仿宋" w:eastAsia="仿宋"/>
                <w:color w:val="auto"/>
                <w:sz w:val="24"/>
                <w:szCs w:val="24"/>
                <w:highlight w:val="none"/>
              </w:rPr>
            </w:pPr>
            <w:r>
              <w:rPr>
                <w:rFonts w:hint="eastAsia" w:ascii="仿宋" w:eastAsia="仿宋"/>
                <w:color w:val="auto"/>
                <w:sz w:val="24"/>
                <w:szCs w:val="24"/>
                <w:highlight w:val="none"/>
              </w:rPr>
              <w:t>详见项目对应招投标文件</w:t>
            </w:r>
          </w:p>
        </w:tc>
        <w:tc>
          <w:tcPr>
            <w:tcW w:w="1080" w:type="dxa"/>
            <w:tcBorders>
              <w:top w:val="single" w:color="auto" w:sz="4" w:space="0"/>
              <w:left w:val="single" w:color="auto" w:sz="4" w:space="0"/>
              <w:bottom w:val="single" w:color="auto" w:sz="4" w:space="0"/>
              <w:right w:val="single" w:color="auto" w:sz="4" w:space="0"/>
            </w:tcBorders>
            <w:noWrap/>
          </w:tcPr>
          <w:p w14:paraId="778E4377">
            <w:pPr>
              <w:spacing w:line="460" w:lineRule="exact"/>
              <w:ind w:firstLine="511" w:firstLineChars="213"/>
              <w:rPr>
                <w:rFonts w:ascii="仿宋" w:eastAsia="仿宋"/>
                <w:color w:val="auto"/>
                <w:sz w:val="24"/>
                <w:szCs w:val="24"/>
                <w:highlight w:val="none"/>
              </w:rPr>
            </w:pPr>
          </w:p>
        </w:tc>
        <w:tc>
          <w:tcPr>
            <w:tcW w:w="1260" w:type="dxa"/>
            <w:tcBorders>
              <w:top w:val="single" w:color="auto" w:sz="4" w:space="0"/>
              <w:left w:val="single" w:color="auto" w:sz="4" w:space="0"/>
              <w:bottom w:val="single" w:color="auto" w:sz="4" w:space="0"/>
              <w:right w:val="single" w:color="auto" w:sz="4" w:space="0"/>
            </w:tcBorders>
            <w:noWrap/>
          </w:tcPr>
          <w:p w14:paraId="69930086">
            <w:pPr>
              <w:pStyle w:val="35"/>
              <w:spacing w:after="120" w:line="460" w:lineRule="exact"/>
              <w:ind w:firstLine="511" w:firstLineChars="213"/>
              <w:rPr>
                <w:rFonts w:ascii="仿宋" w:eastAsia="仿宋"/>
                <w:color w:val="auto"/>
                <w:kern w:val="2"/>
                <w:szCs w:val="24"/>
                <w:highlight w:val="none"/>
              </w:rPr>
            </w:pPr>
          </w:p>
        </w:tc>
        <w:tc>
          <w:tcPr>
            <w:tcW w:w="1212" w:type="dxa"/>
            <w:tcBorders>
              <w:top w:val="single" w:color="auto" w:sz="4" w:space="0"/>
              <w:left w:val="single" w:color="auto" w:sz="4" w:space="0"/>
              <w:bottom w:val="single" w:color="auto" w:sz="4" w:space="0"/>
              <w:right w:val="single" w:color="auto" w:sz="4" w:space="0"/>
            </w:tcBorders>
            <w:noWrap/>
          </w:tcPr>
          <w:p w14:paraId="2743358E">
            <w:pPr>
              <w:pStyle w:val="35"/>
              <w:spacing w:after="120" w:line="460" w:lineRule="exact"/>
              <w:ind w:left="570"/>
              <w:rPr>
                <w:rFonts w:ascii="仿宋" w:eastAsia="仿宋"/>
                <w:color w:val="auto"/>
                <w:kern w:val="2"/>
                <w:szCs w:val="24"/>
                <w:highlight w:val="none"/>
              </w:rPr>
            </w:pPr>
          </w:p>
        </w:tc>
      </w:tr>
      <w:tr w14:paraId="67383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5580" w:type="dxa"/>
            <w:gridSpan w:val="2"/>
            <w:tcBorders>
              <w:top w:val="single" w:color="auto" w:sz="4" w:space="0"/>
              <w:left w:val="single" w:color="auto" w:sz="4" w:space="0"/>
              <w:bottom w:val="single" w:color="auto" w:sz="4" w:space="0"/>
              <w:right w:val="single" w:color="auto" w:sz="4" w:space="0"/>
            </w:tcBorders>
            <w:noWrap/>
          </w:tcPr>
          <w:p w14:paraId="5F6E451D">
            <w:pPr>
              <w:pStyle w:val="16"/>
              <w:snapToGrid w:val="0"/>
              <w:spacing w:before="120" w:after="120" w:line="460" w:lineRule="exact"/>
              <w:ind w:firstLine="511" w:firstLineChars="213"/>
              <w:jc w:val="center"/>
              <w:rPr>
                <w:rFonts w:ascii="仿宋" w:eastAsia="仿宋"/>
                <w:color w:val="auto"/>
                <w:sz w:val="24"/>
                <w:szCs w:val="24"/>
                <w:highlight w:val="none"/>
              </w:rPr>
            </w:pPr>
            <w:r>
              <w:rPr>
                <w:rFonts w:hint="eastAsia" w:ascii="仿宋" w:eastAsia="仿宋"/>
                <w:color w:val="auto"/>
                <w:sz w:val="24"/>
                <w:szCs w:val="24"/>
                <w:highlight w:val="none"/>
              </w:rPr>
              <w:t>合            计</w:t>
            </w:r>
          </w:p>
        </w:tc>
        <w:tc>
          <w:tcPr>
            <w:tcW w:w="1080" w:type="dxa"/>
            <w:tcBorders>
              <w:top w:val="single" w:color="auto" w:sz="4" w:space="0"/>
              <w:left w:val="single" w:color="auto" w:sz="4" w:space="0"/>
              <w:bottom w:val="single" w:color="auto" w:sz="4" w:space="0"/>
              <w:right w:val="single" w:color="auto" w:sz="4" w:space="0"/>
            </w:tcBorders>
            <w:noWrap/>
          </w:tcPr>
          <w:p w14:paraId="4895655E">
            <w:pPr>
              <w:pStyle w:val="16"/>
              <w:snapToGrid w:val="0"/>
              <w:spacing w:before="120" w:after="120" w:line="460" w:lineRule="exact"/>
              <w:ind w:firstLine="511" w:firstLineChars="213"/>
              <w:jc w:val="center"/>
              <w:rPr>
                <w:rFonts w:ascii="仿宋" w:eastAsia="仿宋"/>
                <w:color w:val="auto"/>
                <w:sz w:val="24"/>
                <w:szCs w:val="24"/>
                <w:highlight w:val="none"/>
              </w:rPr>
            </w:pPr>
          </w:p>
        </w:tc>
        <w:tc>
          <w:tcPr>
            <w:tcW w:w="2472" w:type="dxa"/>
            <w:gridSpan w:val="2"/>
            <w:tcBorders>
              <w:top w:val="single" w:color="auto" w:sz="4" w:space="0"/>
              <w:left w:val="single" w:color="auto" w:sz="4" w:space="0"/>
              <w:bottom w:val="single" w:color="auto" w:sz="4" w:space="0"/>
              <w:right w:val="single" w:color="auto" w:sz="4" w:space="0"/>
            </w:tcBorders>
            <w:noWrap/>
          </w:tcPr>
          <w:p w14:paraId="72567FEE">
            <w:pPr>
              <w:pStyle w:val="35"/>
              <w:spacing w:after="120" w:line="460" w:lineRule="exact"/>
              <w:ind w:firstLine="511" w:firstLineChars="213"/>
              <w:rPr>
                <w:rFonts w:ascii="仿宋" w:eastAsia="仿宋"/>
                <w:color w:val="auto"/>
                <w:kern w:val="2"/>
                <w:szCs w:val="24"/>
                <w:highlight w:val="none"/>
              </w:rPr>
            </w:pPr>
          </w:p>
        </w:tc>
      </w:tr>
      <w:tr w14:paraId="56711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9132" w:type="dxa"/>
            <w:gridSpan w:val="5"/>
            <w:tcBorders>
              <w:top w:val="single" w:color="auto" w:sz="4" w:space="0"/>
              <w:left w:val="single" w:color="auto" w:sz="4" w:space="0"/>
              <w:bottom w:val="single" w:color="auto" w:sz="4" w:space="0"/>
              <w:right w:val="single" w:color="auto" w:sz="4" w:space="0"/>
            </w:tcBorders>
            <w:noWrap/>
          </w:tcPr>
          <w:p w14:paraId="62674247">
            <w:pPr>
              <w:pStyle w:val="16"/>
              <w:snapToGrid w:val="0"/>
              <w:spacing w:before="120" w:after="120" w:line="460" w:lineRule="exact"/>
              <w:rPr>
                <w:rFonts w:ascii="仿宋" w:eastAsia="仿宋"/>
                <w:color w:val="auto"/>
                <w:sz w:val="24"/>
                <w:szCs w:val="24"/>
                <w:highlight w:val="none"/>
              </w:rPr>
            </w:pPr>
            <w:r>
              <w:rPr>
                <w:rFonts w:hint="eastAsia" w:ascii="仿宋" w:eastAsia="仿宋"/>
                <w:color w:val="auto"/>
                <w:sz w:val="24"/>
                <w:szCs w:val="24"/>
                <w:highlight w:val="none"/>
              </w:rPr>
              <w:t>合同总价大写：                                      小写：￥</w:t>
            </w:r>
            <w:r>
              <w:rPr>
                <w:rFonts w:hint="eastAsia" w:ascii="仿宋" w:eastAsia="仿宋"/>
                <w:color w:val="auto"/>
                <w:sz w:val="24"/>
                <w:szCs w:val="24"/>
                <w:highlight w:val="none"/>
                <w:u w:val="single"/>
              </w:rPr>
              <w:t xml:space="preserve">      </w:t>
            </w:r>
          </w:p>
        </w:tc>
      </w:tr>
    </w:tbl>
    <w:p w14:paraId="69DA23C6">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注：1.项目具体技术需求详见采购文件、投标文件以及询标记录。</w:t>
      </w:r>
    </w:p>
    <w:p w14:paraId="43A44D71">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2.以上合同总价包含项目达到预期使用效果所需的一切费用。</w:t>
      </w:r>
    </w:p>
    <w:p w14:paraId="40368A40">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二、技术资料</w:t>
      </w:r>
    </w:p>
    <w:p w14:paraId="4E659A28">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1.乙方应按采购文件规定的时间向甲方提供使用项目的有关技术资料。</w:t>
      </w:r>
    </w:p>
    <w:p w14:paraId="04490E1B">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2.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14:paraId="1BEC6253">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三、知识产权</w:t>
      </w:r>
    </w:p>
    <w:p w14:paraId="390F49D5">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乙方应保证所提供的货物或其任何一部分均不会侵犯任何第三方的知识产权。</w:t>
      </w:r>
    </w:p>
    <w:p w14:paraId="20AF0ECC">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四、产权担保</w:t>
      </w:r>
    </w:p>
    <w:p w14:paraId="69860158">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乙方保证所交付的货物的所有权完全属于乙方且无任何抵押、查封等产权瑕疵。</w:t>
      </w:r>
    </w:p>
    <w:p w14:paraId="4C5DE3A3">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五、转包或分包</w:t>
      </w:r>
    </w:p>
    <w:p w14:paraId="5D75CFD1">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不允许转包。</w:t>
      </w:r>
    </w:p>
    <w:p w14:paraId="1355A683">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允许分包部分</w:t>
      </w:r>
      <w:r>
        <w:rPr>
          <w:rFonts w:hint="eastAsia" w:ascii="仿宋" w:eastAsia="仿宋"/>
          <w:color w:val="auto"/>
          <w:kern w:val="0"/>
          <w:sz w:val="24"/>
          <w:highlight w:val="none"/>
          <w:u w:val="single"/>
        </w:rPr>
        <w:t xml:space="preserve">               </w:t>
      </w:r>
      <w:r>
        <w:rPr>
          <w:rFonts w:hint="eastAsia" w:ascii="仿宋" w:eastAsia="仿宋"/>
          <w:color w:val="auto"/>
          <w:kern w:val="0"/>
          <w:sz w:val="24"/>
          <w:highlight w:val="none"/>
        </w:rPr>
        <w:t>。</w:t>
      </w:r>
    </w:p>
    <w:p w14:paraId="313E6CD1">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如乙方将项目转包或将不允许分包部分进行了分包，甲方有权解除合同，没收履约保证金并追究乙方的违约责任。</w:t>
      </w:r>
    </w:p>
    <w:p w14:paraId="00FBB0FF">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六、质保期和履约保证金</w:t>
      </w:r>
    </w:p>
    <w:p w14:paraId="76D3E41F">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1.质保期 </w:t>
      </w:r>
      <w:r>
        <w:rPr>
          <w:rFonts w:hint="eastAsia" w:ascii="仿宋" w:eastAsia="仿宋"/>
          <w:color w:val="auto"/>
          <w:kern w:val="0"/>
          <w:sz w:val="24"/>
          <w:highlight w:val="none"/>
          <w:u w:val="single"/>
        </w:rPr>
        <w:t xml:space="preserve">     </w:t>
      </w:r>
      <w:r>
        <w:rPr>
          <w:rFonts w:hint="eastAsia" w:ascii="仿宋" w:eastAsia="仿宋"/>
          <w:color w:val="auto"/>
          <w:kern w:val="0"/>
          <w:sz w:val="24"/>
          <w:highlight w:val="none"/>
        </w:rPr>
        <w:t>年。（自项目验收合格交付使用之日起计）</w:t>
      </w:r>
    </w:p>
    <w:p w14:paraId="0A711E82">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2.履约保证金</w:t>
      </w:r>
      <w:r>
        <w:rPr>
          <w:rFonts w:hint="eastAsia" w:ascii="仿宋" w:eastAsia="仿宋"/>
          <w:color w:val="auto"/>
          <w:kern w:val="0"/>
          <w:sz w:val="24"/>
          <w:highlight w:val="none"/>
          <w:u w:val="single"/>
        </w:rPr>
        <w:t xml:space="preserve">     </w:t>
      </w:r>
      <w:r>
        <w:rPr>
          <w:rFonts w:hint="eastAsia" w:ascii="仿宋" w:eastAsia="仿宋"/>
          <w:color w:val="auto"/>
          <w:kern w:val="0"/>
          <w:sz w:val="24"/>
          <w:highlight w:val="none"/>
        </w:rPr>
        <w:t>元。[履约保证金交至采购人处，在合同约定交货</w:t>
      </w:r>
      <w:r>
        <w:rPr>
          <w:rFonts w:ascii="仿宋" w:eastAsia="仿宋"/>
          <w:color w:val="auto"/>
          <w:kern w:val="0"/>
          <w:sz w:val="24"/>
          <w:highlight w:val="none"/>
        </w:rPr>
        <w:t>并</w:t>
      </w:r>
      <w:r>
        <w:rPr>
          <w:rFonts w:hint="eastAsia" w:ascii="仿宋" w:eastAsia="仿宋"/>
          <w:color w:val="auto"/>
          <w:kern w:val="0"/>
          <w:sz w:val="24"/>
          <w:highlight w:val="none"/>
        </w:rPr>
        <w:t>验收合格</w:t>
      </w:r>
      <w:r>
        <w:rPr>
          <w:rFonts w:ascii="仿宋" w:eastAsia="仿宋"/>
          <w:color w:val="auto"/>
          <w:kern w:val="0"/>
          <w:sz w:val="24"/>
          <w:highlight w:val="none"/>
        </w:rPr>
        <w:t>后</w:t>
      </w:r>
      <w:r>
        <w:rPr>
          <w:rFonts w:hint="eastAsia" w:ascii="仿宋" w:eastAsia="仿宋"/>
          <w:color w:val="auto"/>
          <w:kern w:val="0"/>
          <w:sz w:val="24"/>
          <w:highlight w:val="none"/>
        </w:rPr>
        <w:t>（   ）个工作日内无息退还]</w:t>
      </w:r>
    </w:p>
    <w:p w14:paraId="388B2570">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七、项目工期及实施地点</w:t>
      </w:r>
    </w:p>
    <w:p w14:paraId="0F0957D6">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1.交货期：</w:t>
      </w:r>
    </w:p>
    <w:p w14:paraId="0238C658">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2.实施地点：</w:t>
      </w:r>
    </w:p>
    <w:p w14:paraId="1AA45DD7">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八、货款支付</w:t>
      </w:r>
    </w:p>
    <w:p w14:paraId="6273A51F">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 付款方式：</w:t>
      </w:r>
    </w:p>
    <w:p w14:paraId="482DCF8E">
      <w:pPr>
        <w:snapToGrid w:val="0"/>
        <w:spacing w:line="440" w:lineRule="exact"/>
        <w:ind w:firstLine="482" w:firstLineChars="200"/>
        <w:jc w:val="left"/>
        <w:rPr>
          <w:rFonts w:ascii="仿宋" w:eastAsia="仿宋"/>
          <w:b/>
          <w:color w:val="auto"/>
          <w:sz w:val="24"/>
          <w:highlight w:val="none"/>
        </w:rPr>
      </w:pPr>
      <w:r>
        <w:rPr>
          <w:rFonts w:ascii="仿宋" w:eastAsia="仿宋"/>
          <w:b/>
          <w:color w:val="auto"/>
          <w:sz w:val="24"/>
          <w:highlight w:val="none"/>
        </w:rPr>
        <w:t>九、</w:t>
      </w:r>
      <w:r>
        <w:rPr>
          <w:rFonts w:hint="eastAsia" w:ascii="仿宋" w:eastAsia="仿宋"/>
          <w:b/>
          <w:color w:val="auto"/>
          <w:sz w:val="24"/>
          <w:highlight w:val="none"/>
        </w:rPr>
        <w:t>商品包装和快递包装要求</w:t>
      </w:r>
    </w:p>
    <w:p w14:paraId="3FF4D25C">
      <w:pPr>
        <w:snapToGrid w:val="0"/>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本次项目采购所涉及的商品包装和快递包装</w:t>
      </w:r>
      <w:r>
        <w:rPr>
          <w:rFonts w:ascii="仿宋" w:eastAsia="仿宋"/>
          <w:color w:val="auto"/>
          <w:sz w:val="24"/>
          <w:highlight w:val="none"/>
        </w:rPr>
        <w:t>建议按</w:t>
      </w:r>
      <w:r>
        <w:rPr>
          <w:rFonts w:hint="eastAsia" w:ascii="仿宋" w:eastAsia="仿宋"/>
          <w:color w:val="auto"/>
          <w:sz w:val="24"/>
          <w:highlight w:val="none"/>
        </w:rPr>
        <w:t>《关于印发《商品包装政府采购需求标准（试行）》、 《快递包装政府采购需求标准（试行）》的通知》（财办库〔2020〕123号）文件要求</w:t>
      </w:r>
      <w:r>
        <w:rPr>
          <w:rFonts w:ascii="仿宋" w:eastAsia="仿宋"/>
          <w:color w:val="auto"/>
          <w:sz w:val="24"/>
          <w:highlight w:val="none"/>
        </w:rPr>
        <w:t>执行</w:t>
      </w:r>
      <w:r>
        <w:rPr>
          <w:rFonts w:hint="eastAsia" w:ascii="仿宋" w:eastAsia="仿宋"/>
          <w:color w:val="auto"/>
          <w:sz w:val="24"/>
          <w:highlight w:val="none"/>
        </w:rPr>
        <w:t>。</w:t>
      </w:r>
    </w:p>
    <w:p w14:paraId="7C6E1F2F">
      <w:pPr>
        <w:widowControl/>
        <w:snapToGrid w:val="0"/>
        <w:spacing w:line="480" w:lineRule="exact"/>
        <w:ind w:firstLine="482" w:firstLineChars="200"/>
        <w:rPr>
          <w:rFonts w:ascii="仿宋" w:eastAsia="仿宋"/>
          <w:b/>
          <w:bCs/>
          <w:color w:val="auto"/>
          <w:kern w:val="0"/>
          <w:sz w:val="24"/>
          <w:highlight w:val="none"/>
        </w:rPr>
      </w:pPr>
      <w:r>
        <w:rPr>
          <w:rFonts w:ascii="仿宋" w:eastAsia="仿宋"/>
          <w:b/>
          <w:bCs/>
          <w:color w:val="auto"/>
          <w:kern w:val="0"/>
          <w:sz w:val="24"/>
          <w:highlight w:val="none"/>
        </w:rPr>
        <w:t>十</w:t>
      </w:r>
      <w:r>
        <w:rPr>
          <w:rFonts w:hint="eastAsia" w:ascii="仿宋" w:eastAsia="仿宋"/>
          <w:b/>
          <w:bCs/>
          <w:color w:val="auto"/>
          <w:kern w:val="0"/>
          <w:sz w:val="24"/>
          <w:highlight w:val="none"/>
        </w:rPr>
        <w:t>、税费</w:t>
      </w:r>
    </w:p>
    <w:p w14:paraId="6B81898C">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本合同执行中相关的一切税费均由乙方负担。</w:t>
      </w:r>
    </w:p>
    <w:p w14:paraId="1A62FAB5">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十</w:t>
      </w:r>
      <w:r>
        <w:rPr>
          <w:rFonts w:ascii="仿宋" w:eastAsia="仿宋"/>
          <w:b/>
          <w:bCs/>
          <w:color w:val="auto"/>
          <w:kern w:val="0"/>
          <w:sz w:val="24"/>
          <w:highlight w:val="none"/>
        </w:rPr>
        <w:t>一</w:t>
      </w:r>
      <w:r>
        <w:rPr>
          <w:rFonts w:hint="eastAsia" w:ascii="仿宋" w:eastAsia="仿宋"/>
          <w:b/>
          <w:bCs/>
          <w:color w:val="auto"/>
          <w:kern w:val="0"/>
          <w:sz w:val="24"/>
          <w:highlight w:val="none"/>
        </w:rPr>
        <w:t>、质量保证及售后服务</w:t>
      </w:r>
    </w:p>
    <w:p w14:paraId="79E6ECDB">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详见采购文件（签订时需细化）。</w:t>
      </w:r>
    </w:p>
    <w:p w14:paraId="4CE61895">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十</w:t>
      </w:r>
      <w:r>
        <w:rPr>
          <w:rFonts w:ascii="仿宋" w:eastAsia="仿宋"/>
          <w:b/>
          <w:bCs/>
          <w:color w:val="auto"/>
          <w:kern w:val="0"/>
          <w:sz w:val="24"/>
          <w:highlight w:val="none"/>
        </w:rPr>
        <w:t>二</w:t>
      </w:r>
      <w:r>
        <w:rPr>
          <w:rFonts w:hint="eastAsia" w:ascii="仿宋" w:eastAsia="仿宋"/>
          <w:b/>
          <w:bCs/>
          <w:color w:val="auto"/>
          <w:kern w:val="0"/>
          <w:sz w:val="24"/>
          <w:highlight w:val="none"/>
        </w:rPr>
        <w:t>、调试和验收</w:t>
      </w:r>
    </w:p>
    <w:p w14:paraId="714CCBB1">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详见采购文件（签订时需细化）。</w:t>
      </w:r>
    </w:p>
    <w:p w14:paraId="21C1506D">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十</w:t>
      </w:r>
      <w:r>
        <w:rPr>
          <w:rFonts w:ascii="仿宋" w:eastAsia="仿宋"/>
          <w:b/>
          <w:bCs/>
          <w:color w:val="auto"/>
          <w:kern w:val="0"/>
          <w:sz w:val="24"/>
          <w:highlight w:val="none"/>
        </w:rPr>
        <w:t>三</w:t>
      </w:r>
      <w:r>
        <w:rPr>
          <w:rFonts w:hint="eastAsia" w:ascii="仿宋" w:eastAsia="仿宋"/>
          <w:b/>
          <w:bCs/>
          <w:color w:val="auto"/>
          <w:kern w:val="0"/>
          <w:sz w:val="24"/>
          <w:highlight w:val="none"/>
        </w:rPr>
        <w:t>、货物包装</w:t>
      </w:r>
    </w:p>
    <w:p w14:paraId="7FBB9FA6">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详见采购文件（签订时需细化）。</w:t>
      </w:r>
    </w:p>
    <w:p w14:paraId="70EA465D">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十</w:t>
      </w:r>
      <w:r>
        <w:rPr>
          <w:rFonts w:ascii="仿宋" w:eastAsia="仿宋"/>
          <w:b/>
          <w:bCs/>
          <w:color w:val="auto"/>
          <w:kern w:val="0"/>
          <w:sz w:val="24"/>
          <w:highlight w:val="none"/>
        </w:rPr>
        <w:t>四</w:t>
      </w:r>
      <w:r>
        <w:rPr>
          <w:rFonts w:hint="eastAsia" w:ascii="仿宋" w:eastAsia="仿宋"/>
          <w:b/>
          <w:bCs/>
          <w:color w:val="auto"/>
          <w:kern w:val="0"/>
          <w:sz w:val="24"/>
          <w:highlight w:val="none"/>
        </w:rPr>
        <w:t>、违约责任</w:t>
      </w:r>
    </w:p>
    <w:p w14:paraId="5E6E9EC4">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1.甲方无正当理由拒收验收项目的，甲方向乙方偿付拒收合同总价的百分之五违约金。</w:t>
      </w:r>
    </w:p>
    <w:p w14:paraId="65C16CA4">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2.甲方无故逾期验收和办理合同款项支付手续的,甲方应按逾期付款总额每日万分之五向乙方支付违约金。</w:t>
      </w:r>
    </w:p>
    <w:p w14:paraId="44FEED0E">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3.乙方逾期交付项目的，乙方应按逾期交付项目总额每日千分之六向甲方支付违约金，由甲方从合同款项中扣除。逾期超过约定日期10个工作日不能交付的，甲方可解除本合同。乙方因逾期交付或因其他违约行为导致甲方解除合同的，乙方应向甲方支付合同总值5%的违约金，如造成甲方损失超过违约金的，超出部分由乙方继续承担赔偿责任。 </w:t>
      </w:r>
    </w:p>
    <w:p w14:paraId="79C095B5">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4.乙方所交的货物品种、型号、规格、技术参数、质量不符合合同规定及采购文件规定标准的，甲方有权拒收该货物，乙方愿意更换货物但逾期交货的，按乙方逾期交货处理。乙方拒绝更换货物的，甲方可单方面解除合同。</w:t>
      </w:r>
    </w:p>
    <w:p w14:paraId="268578A0">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5.解除合同应向财政备案。</w:t>
      </w:r>
    </w:p>
    <w:p w14:paraId="00AF1F73">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十</w:t>
      </w:r>
      <w:r>
        <w:rPr>
          <w:rFonts w:ascii="仿宋" w:eastAsia="仿宋"/>
          <w:b/>
          <w:bCs/>
          <w:color w:val="auto"/>
          <w:kern w:val="0"/>
          <w:sz w:val="24"/>
          <w:highlight w:val="none"/>
        </w:rPr>
        <w:t>五</w:t>
      </w:r>
      <w:r>
        <w:rPr>
          <w:rFonts w:hint="eastAsia" w:ascii="仿宋" w:eastAsia="仿宋"/>
          <w:b/>
          <w:bCs/>
          <w:color w:val="auto"/>
          <w:kern w:val="0"/>
          <w:sz w:val="24"/>
          <w:highlight w:val="none"/>
        </w:rPr>
        <w:t>、不可抗力事件处理</w:t>
      </w:r>
    </w:p>
    <w:p w14:paraId="74789247">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1.在合同有效期内，任何一方因不可抗力事件导致不能履行合同，则合同履行期可延长，其延长期与不可抗力影响期相同。</w:t>
      </w:r>
    </w:p>
    <w:p w14:paraId="0B640CF7">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2.不可抗力事件发生后，应立即通知对方，并寄送有关权威机构出具的证明。</w:t>
      </w:r>
    </w:p>
    <w:p w14:paraId="060DBE5B">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3.不可抗力事件延续120天以上，双方应通过友好协商，确定是否继续履行合同。</w:t>
      </w:r>
    </w:p>
    <w:p w14:paraId="4DB57802">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十</w:t>
      </w:r>
      <w:r>
        <w:rPr>
          <w:rFonts w:ascii="仿宋" w:eastAsia="仿宋"/>
          <w:b/>
          <w:bCs/>
          <w:color w:val="auto"/>
          <w:kern w:val="0"/>
          <w:sz w:val="24"/>
          <w:highlight w:val="none"/>
        </w:rPr>
        <w:t>六</w:t>
      </w:r>
      <w:r>
        <w:rPr>
          <w:rFonts w:hint="eastAsia" w:ascii="仿宋" w:eastAsia="仿宋"/>
          <w:b/>
          <w:bCs/>
          <w:color w:val="auto"/>
          <w:kern w:val="0"/>
          <w:sz w:val="24"/>
          <w:highlight w:val="none"/>
        </w:rPr>
        <w:t>、诉讼</w:t>
      </w:r>
    </w:p>
    <w:p w14:paraId="2894FCF6">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双方在执行合同中所发生的一切争议，应通过协商解决。如协商不成，可向甲方所在地法院起诉。</w:t>
      </w:r>
    </w:p>
    <w:p w14:paraId="46B8F9CD">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十</w:t>
      </w:r>
      <w:r>
        <w:rPr>
          <w:rFonts w:ascii="仿宋" w:eastAsia="仿宋"/>
          <w:b/>
          <w:bCs/>
          <w:color w:val="auto"/>
          <w:kern w:val="0"/>
          <w:sz w:val="24"/>
          <w:highlight w:val="none"/>
        </w:rPr>
        <w:t>七</w:t>
      </w:r>
      <w:r>
        <w:rPr>
          <w:rFonts w:hint="eastAsia" w:ascii="仿宋" w:eastAsia="仿宋"/>
          <w:b/>
          <w:bCs/>
          <w:color w:val="auto"/>
          <w:kern w:val="0"/>
          <w:sz w:val="24"/>
          <w:highlight w:val="none"/>
        </w:rPr>
        <w:t>、合同生效及其他</w:t>
      </w:r>
    </w:p>
    <w:p w14:paraId="6AFA83AB">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1.合同经甲、乙双方签名并加盖单位公章后生效。</w:t>
      </w:r>
    </w:p>
    <w:p w14:paraId="3FF48E47">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2.合同执行中涉及采购资金和采购内容修改或补充的，须经财政部门审批，并签书面补充协议，经报政府采购监督管理部门备案后，方可作为主合同不可分割的一部分。</w:t>
      </w:r>
    </w:p>
    <w:p w14:paraId="609612E4">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3.采购文件、投标文件与本合同具有同等法律效力。</w:t>
      </w:r>
    </w:p>
    <w:p w14:paraId="10BFDFA6">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4.本合同未尽事宜，遵照《中华人民共和国民法典》有关条文执行。</w:t>
      </w:r>
    </w:p>
    <w:p w14:paraId="6F0E2CC2">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5.本合同一式五份，具有同等法律效力，甲、乙双方各执二份，采购代理机构一份。</w:t>
      </w:r>
    </w:p>
    <w:p w14:paraId="2921A8A4">
      <w:pPr>
        <w:widowControl/>
        <w:snapToGrid w:val="0"/>
        <w:spacing w:line="480" w:lineRule="exact"/>
        <w:ind w:firstLine="480" w:firstLineChars="200"/>
        <w:rPr>
          <w:rFonts w:ascii="仿宋" w:eastAsia="仿宋"/>
          <w:color w:val="auto"/>
          <w:kern w:val="0"/>
          <w:sz w:val="24"/>
          <w:highlight w:val="none"/>
        </w:rPr>
      </w:pPr>
    </w:p>
    <w:p w14:paraId="6292E0A9">
      <w:pPr>
        <w:widowControl/>
        <w:snapToGrid w:val="0"/>
        <w:spacing w:line="480" w:lineRule="exact"/>
        <w:ind w:firstLine="480" w:firstLineChars="200"/>
        <w:rPr>
          <w:rFonts w:ascii="仿宋" w:eastAsia="仿宋"/>
          <w:color w:val="auto"/>
          <w:kern w:val="0"/>
          <w:sz w:val="24"/>
          <w:highlight w:val="none"/>
        </w:rPr>
      </w:pPr>
    </w:p>
    <w:p w14:paraId="0A9A4ABB">
      <w:pPr>
        <w:widowControl/>
        <w:snapToGrid w:val="0"/>
        <w:spacing w:line="480" w:lineRule="exact"/>
        <w:ind w:firstLine="480" w:firstLineChars="200"/>
        <w:rPr>
          <w:rFonts w:ascii="仿宋" w:eastAsia="仿宋"/>
          <w:color w:val="auto"/>
          <w:kern w:val="0"/>
          <w:sz w:val="24"/>
          <w:highlight w:val="none"/>
        </w:rPr>
      </w:pPr>
    </w:p>
    <w:p w14:paraId="702FD284">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甲方（盖章）：                                   </w:t>
      </w:r>
    </w:p>
    <w:p w14:paraId="268DD421">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地址：                                   </w:t>
      </w:r>
    </w:p>
    <w:p w14:paraId="0E8054FE">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法定（授权）代表人：                   </w:t>
      </w:r>
    </w:p>
    <w:p w14:paraId="49FF333E">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签名日期：     年   月   日           </w:t>
      </w:r>
    </w:p>
    <w:p w14:paraId="571B85D6">
      <w:pPr>
        <w:widowControl/>
        <w:snapToGrid w:val="0"/>
        <w:spacing w:line="480" w:lineRule="exact"/>
        <w:ind w:firstLine="480" w:firstLineChars="200"/>
        <w:rPr>
          <w:rFonts w:ascii="仿宋" w:eastAsia="仿宋"/>
          <w:color w:val="auto"/>
          <w:kern w:val="0"/>
          <w:sz w:val="24"/>
          <w:highlight w:val="none"/>
        </w:rPr>
      </w:pPr>
    </w:p>
    <w:p w14:paraId="5B65BF7D">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乙方（盖章）：</w:t>
      </w:r>
    </w:p>
    <w:p w14:paraId="69C5975C">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地址： </w:t>
      </w:r>
    </w:p>
    <w:p w14:paraId="1D243ACD">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开户行：</w:t>
      </w:r>
    </w:p>
    <w:p w14:paraId="6EDF5826">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开户账号：</w:t>
      </w:r>
    </w:p>
    <w:p w14:paraId="28B71C2C">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法定（授权）代表人：</w:t>
      </w:r>
    </w:p>
    <w:p w14:paraId="55332E4D">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签名日期：      年   月   日</w:t>
      </w:r>
    </w:p>
    <w:p w14:paraId="43205907">
      <w:pPr>
        <w:widowControl/>
        <w:snapToGrid w:val="0"/>
        <w:spacing w:line="480" w:lineRule="exact"/>
        <w:ind w:firstLine="480" w:firstLineChars="200"/>
        <w:rPr>
          <w:rFonts w:ascii="仿宋" w:eastAsia="仿宋"/>
          <w:color w:val="auto"/>
          <w:kern w:val="0"/>
          <w:sz w:val="24"/>
          <w:highlight w:val="none"/>
        </w:rPr>
      </w:pPr>
    </w:p>
    <w:p w14:paraId="2A13444F">
      <w:pPr>
        <w:widowControl/>
        <w:snapToGrid w:val="0"/>
        <w:spacing w:line="480" w:lineRule="exact"/>
        <w:ind w:firstLine="480" w:firstLineChars="200"/>
        <w:rPr>
          <w:rFonts w:ascii="仿宋" w:eastAsia="仿宋"/>
          <w:color w:val="auto"/>
          <w:kern w:val="0"/>
          <w:sz w:val="24"/>
          <w:highlight w:val="none"/>
        </w:rPr>
      </w:pPr>
    </w:p>
    <w:p w14:paraId="690618C9">
      <w:pPr>
        <w:widowControl/>
        <w:snapToGrid w:val="0"/>
        <w:spacing w:line="480" w:lineRule="exact"/>
        <w:ind w:firstLine="480" w:firstLineChars="200"/>
        <w:rPr>
          <w:rFonts w:ascii="仿宋" w:eastAsia="仿宋"/>
          <w:color w:val="auto"/>
          <w:kern w:val="0"/>
          <w:sz w:val="24"/>
          <w:highlight w:val="none"/>
        </w:rPr>
      </w:pPr>
    </w:p>
    <w:p w14:paraId="300B61E2">
      <w:pPr>
        <w:widowControl/>
        <w:snapToGrid w:val="0"/>
        <w:spacing w:line="480" w:lineRule="exact"/>
        <w:ind w:firstLine="480" w:firstLineChars="200"/>
        <w:rPr>
          <w:rFonts w:ascii="仿宋" w:eastAsia="仿宋"/>
          <w:color w:val="auto"/>
          <w:kern w:val="0"/>
          <w:sz w:val="24"/>
          <w:highlight w:val="none"/>
        </w:rPr>
      </w:pPr>
    </w:p>
    <w:p w14:paraId="594F5EAE">
      <w:pPr>
        <w:widowControl/>
        <w:snapToGrid w:val="0"/>
        <w:spacing w:line="480" w:lineRule="exact"/>
        <w:ind w:firstLine="480" w:firstLineChars="200"/>
        <w:rPr>
          <w:rFonts w:ascii="仿宋" w:eastAsia="仿宋"/>
          <w:color w:val="auto"/>
          <w:kern w:val="0"/>
          <w:sz w:val="24"/>
          <w:highlight w:val="none"/>
        </w:rPr>
      </w:pPr>
    </w:p>
    <w:p w14:paraId="71115EC2">
      <w:pPr>
        <w:widowControl/>
        <w:snapToGrid w:val="0"/>
        <w:spacing w:line="480" w:lineRule="exact"/>
        <w:ind w:firstLine="480" w:firstLineChars="200"/>
        <w:rPr>
          <w:rFonts w:ascii="仿宋" w:eastAsia="仿宋"/>
          <w:color w:val="auto"/>
          <w:kern w:val="0"/>
          <w:sz w:val="24"/>
          <w:highlight w:val="none"/>
        </w:rPr>
      </w:pPr>
    </w:p>
    <w:p w14:paraId="76A538D4">
      <w:pPr>
        <w:widowControl/>
        <w:jc w:val="left"/>
        <w:rPr>
          <w:rFonts w:ascii="仿宋" w:eastAsia="仿宋"/>
          <w:color w:val="auto"/>
          <w:kern w:val="0"/>
          <w:sz w:val="24"/>
          <w:highlight w:val="none"/>
        </w:rPr>
      </w:pPr>
      <w:r>
        <w:rPr>
          <w:rFonts w:ascii="仿宋" w:eastAsia="仿宋"/>
          <w:color w:val="auto"/>
          <w:kern w:val="0"/>
          <w:sz w:val="24"/>
          <w:highlight w:val="none"/>
        </w:rPr>
        <w:br w:type="page"/>
      </w:r>
    </w:p>
    <w:p w14:paraId="4690B7D2">
      <w:pPr>
        <w:pStyle w:val="2"/>
        <w:rPr>
          <w:rFonts w:ascii="仿宋"/>
          <w:color w:val="auto"/>
          <w:highlight w:val="none"/>
        </w:rPr>
      </w:pPr>
      <w:bookmarkStart w:id="41" w:name="_Toc5561"/>
      <w:r>
        <w:rPr>
          <w:rFonts w:hint="eastAsia" w:ascii="仿宋"/>
          <w:color w:val="auto"/>
          <w:highlight w:val="none"/>
        </w:rPr>
        <w:t>第五章  评标办法及标准</w:t>
      </w:r>
      <w:bookmarkEnd w:id="41"/>
    </w:p>
    <w:p w14:paraId="14AE44EA">
      <w:pPr>
        <w:spacing w:line="440" w:lineRule="exact"/>
        <w:jc w:val="left"/>
        <w:rPr>
          <w:rFonts w:ascii="仿宋" w:eastAsia="仿宋"/>
          <w:b/>
          <w:color w:val="auto"/>
          <w:sz w:val="24"/>
          <w:highlight w:val="none"/>
        </w:rPr>
      </w:pPr>
      <w:r>
        <w:rPr>
          <w:rFonts w:hint="eastAsia" w:ascii="仿宋" w:eastAsia="仿宋"/>
          <w:b/>
          <w:color w:val="auto"/>
          <w:sz w:val="24"/>
          <w:highlight w:val="none"/>
        </w:rPr>
        <w:t>特别条款：</w:t>
      </w:r>
    </w:p>
    <w:p w14:paraId="6E5259A6">
      <w:pPr>
        <w:spacing w:line="440" w:lineRule="exact"/>
        <w:ind w:firstLine="472" w:firstLineChars="196"/>
        <w:jc w:val="left"/>
        <w:rPr>
          <w:rFonts w:ascii="仿宋" w:eastAsia="仿宋"/>
          <w:b/>
          <w:color w:val="auto"/>
          <w:sz w:val="24"/>
          <w:highlight w:val="none"/>
        </w:rPr>
      </w:pPr>
      <w:r>
        <w:rPr>
          <w:rFonts w:hint="eastAsia" w:ascii="仿宋" w:eastAsia="仿宋"/>
          <w:b/>
          <w:color w:val="auto"/>
          <w:sz w:val="24"/>
          <w:highlight w:val="none"/>
        </w:rPr>
        <w:t>A.使用综合评分法的采购项目，提供</w:t>
      </w:r>
      <w:r>
        <w:rPr>
          <w:rFonts w:hint="eastAsia" w:ascii="仿宋" w:eastAsia="仿宋"/>
          <w:b/>
          <w:color w:val="auto"/>
          <w:sz w:val="24"/>
          <w:highlight w:val="none"/>
          <w:bdr w:val="single" w:color="000000" w:sz="4" w:space="0"/>
        </w:rPr>
        <w:t>相同品牌</w:t>
      </w:r>
      <w:r>
        <w:rPr>
          <w:rFonts w:hint="eastAsia" w:ascii="仿宋" w:eastAsia="仿宋"/>
          <w:b/>
          <w:color w:val="auto"/>
          <w:sz w:val="24"/>
          <w:highlight w:val="none"/>
        </w:rPr>
        <w:t>产品且通过资格审查、符合性审查的不同投标人参加同一合同项下投标的，按一家投标人计算，评审后得分最高的同品牌投标人获得中标人推荐资格；评审得分相同的，由采购人或者采购人委托评审委员会按照采购文件规定的方式确定一个投标人获得中标人推荐资格，采购文件未规定的采取随机抽取方式确定，其他同品牌投标人不作为中标候选人。</w:t>
      </w:r>
    </w:p>
    <w:p w14:paraId="476CC619">
      <w:pPr>
        <w:spacing w:line="440" w:lineRule="exact"/>
        <w:ind w:firstLine="472" w:firstLineChars="196"/>
        <w:jc w:val="left"/>
        <w:rPr>
          <w:rFonts w:ascii="仿宋" w:eastAsia="仿宋"/>
          <w:b/>
          <w:color w:val="auto"/>
          <w:sz w:val="24"/>
          <w:highlight w:val="none"/>
        </w:rPr>
      </w:pPr>
      <w:r>
        <w:rPr>
          <w:rFonts w:hint="eastAsia" w:ascii="仿宋" w:eastAsia="仿宋"/>
          <w:b/>
          <w:color w:val="auto"/>
          <w:sz w:val="24"/>
          <w:highlight w:val="none"/>
        </w:rPr>
        <w:t>B.非单一产品采购项目，多家投标人中作为核心产品（由采购人根据采购项目技术构成、产品价格比重等确定，并在采购文件中载明）品牌均相同的，视为提供的是同品牌的产品；按前款规定处理。</w:t>
      </w:r>
    </w:p>
    <w:p w14:paraId="1FF599FE">
      <w:pPr>
        <w:spacing w:line="440" w:lineRule="exact"/>
        <w:jc w:val="left"/>
        <w:rPr>
          <w:rFonts w:ascii="仿宋" w:eastAsia="仿宋"/>
          <w:b/>
          <w:color w:val="auto"/>
          <w:sz w:val="24"/>
          <w:highlight w:val="none"/>
        </w:rPr>
      </w:pPr>
      <w:r>
        <w:rPr>
          <w:rFonts w:hint="eastAsia" w:ascii="仿宋" w:eastAsia="仿宋"/>
          <w:b/>
          <w:color w:val="auto"/>
          <w:sz w:val="24"/>
          <w:highlight w:val="none"/>
        </w:rPr>
        <w:t>1、评标方法：</w:t>
      </w:r>
    </w:p>
    <w:p w14:paraId="132E830F">
      <w:pPr>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本次评标采用综合评分法，投标文件满足采购文件全部实质性要求且按照评审因素的量化指标评审得分最高的供应商为中标候选人。得分相同的，投标报价</w:t>
      </w:r>
      <w:r>
        <w:rPr>
          <w:rFonts w:ascii="仿宋" w:eastAsia="仿宋"/>
          <w:color w:val="auto"/>
          <w:sz w:val="24"/>
          <w:highlight w:val="none"/>
        </w:rPr>
        <w:t>低者为中标候选人</w:t>
      </w:r>
      <w:r>
        <w:rPr>
          <w:rFonts w:hint="eastAsia" w:ascii="仿宋" w:eastAsia="仿宋"/>
          <w:color w:val="auto"/>
          <w:sz w:val="24"/>
          <w:highlight w:val="none"/>
        </w:rPr>
        <w:t>。得分且投标报价相同的</w:t>
      </w:r>
      <w:r>
        <w:rPr>
          <w:rFonts w:ascii="仿宋" w:eastAsia="仿宋"/>
          <w:color w:val="auto"/>
          <w:sz w:val="24"/>
          <w:highlight w:val="none"/>
        </w:rPr>
        <w:t>由采购人代表开标现场随机抽签确定。</w:t>
      </w:r>
    </w:p>
    <w:p w14:paraId="515184A7">
      <w:pPr>
        <w:widowControl/>
        <w:snapToGrid w:val="0"/>
        <w:spacing w:line="480" w:lineRule="exact"/>
        <w:rPr>
          <w:rFonts w:ascii="仿宋" w:eastAsia="仿宋"/>
          <w:color w:val="auto"/>
          <w:kern w:val="0"/>
          <w:sz w:val="24"/>
          <w:highlight w:val="none"/>
        </w:rPr>
      </w:pPr>
      <w:r>
        <w:rPr>
          <w:rFonts w:hint="eastAsia" w:ascii="仿宋" w:eastAsia="仿宋"/>
          <w:b/>
          <w:color w:val="auto"/>
          <w:sz w:val="24"/>
          <w:highlight w:val="none"/>
        </w:rPr>
        <w:t>2.评分标准：</w:t>
      </w:r>
      <w:r>
        <w:rPr>
          <w:rFonts w:hint="eastAsia" w:ascii="仿宋" w:eastAsia="仿宋"/>
          <w:color w:val="auto"/>
          <w:sz w:val="24"/>
          <w:highlight w:val="none"/>
        </w:rPr>
        <w:t>总分100分，其中商务技术分</w:t>
      </w:r>
      <w:r>
        <w:rPr>
          <w:rFonts w:hint="eastAsia" w:ascii="仿宋" w:eastAsia="仿宋"/>
          <w:color w:val="auto"/>
          <w:sz w:val="24"/>
          <w:highlight w:val="none"/>
          <w:u w:val="single"/>
          <w:lang w:val="en-US" w:eastAsia="zh-CN"/>
        </w:rPr>
        <w:t>70</w:t>
      </w:r>
      <w:r>
        <w:rPr>
          <w:rFonts w:hint="eastAsia" w:ascii="仿宋" w:eastAsia="仿宋"/>
          <w:color w:val="auto"/>
          <w:sz w:val="24"/>
          <w:highlight w:val="none"/>
        </w:rPr>
        <w:t>分，价格分</w:t>
      </w:r>
      <w:r>
        <w:rPr>
          <w:rFonts w:hint="eastAsia" w:ascii="仿宋" w:eastAsia="仿宋"/>
          <w:color w:val="auto"/>
          <w:sz w:val="24"/>
          <w:highlight w:val="none"/>
          <w:u w:val="single"/>
          <w:lang w:val="en-US" w:eastAsia="zh-CN"/>
        </w:rPr>
        <w:t>30</w:t>
      </w:r>
      <w:r>
        <w:rPr>
          <w:rFonts w:hint="eastAsia" w:ascii="仿宋" w:eastAsia="仿宋"/>
          <w:color w:val="auto"/>
          <w:sz w:val="24"/>
          <w:highlight w:val="none"/>
        </w:rPr>
        <w:t>分。下述所列为评分依据，分值如下（计算分值时，按其算术平均值保留小数2位）。</w:t>
      </w:r>
    </w:p>
    <w:p w14:paraId="2126FC9E">
      <w:pPr>
        <w:widowControl/>
        <w:snapToGrid w:val="0"/>
        <w:spacing w:line="480" w:lineRule="exact"/>
        <w:rPr>
          <w:rFonts w:ascii="仿宋" w:eastAsia="仿宋"/>
          <w:b/>
          <w:bCs/>
          <w:color w:val="auto"/>
          <w:kern w:val="0"/>
          <w:sz w:val="24"/>
          <w:highlight w:val="none"/>
        </w:rPr>
      </w:pPr>
      <w:r>
        <w:rPr>
          <w:rFonts w:hint="eastAsia" w:ascii="仿宋" w:eastAsia="仿宋"/>
          <w:b/>
          <w:bCs/>
          <w:color w:val="auto"/>
          <w:sz w:val="24"/>
          <w:highlight w:val="none"/>
          <w:bdr w:val="single" w:color="auto" w:sz="4" w:space="0"/>
        </w:rPr>
        <w:t>01标</w:t>
      </w:r>
      <w:r>
        <w:rPr>
          <w:rFonts w:hint="eastAsia" w:ascii="仿宋" w:eastAsia="仿宋"/>
          <w:b/>
          <w:bCs/>
          <w:color w:val="auto"/>
          <w:kern w:val="0"/>
          <w:sz w:val="24"/>
          <w:highlight w:val="none"/>
        </w:rPr>
        <w:t>商务技术分：</w:t>
      </w:r>
    </w:p>
    <w:tbl>
      <w:tblPr>
        <w:tblStyle w:val="28"/>
        <w:tblW w:w="512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9"/>
        <w:gridCol w:w="1307"/>
        <w:gridCol w:w="6327"/>
        <w:gridCol w:w="773"/>
      </w:tblGrid>
      <w:tr w14:paraId="19E7E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374" w:type="pct"/>
            <w:vAlign w:val="center"/>
          </w:tcPr>
          <w:p w14:paraId="001C0D3B">
            <w:pPr>
              <w:spacing w:line="360" w:lineRule="auto"/>
              <w:jc w:val="center"/>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序号</w:t>
            </w:r>
          </w:p>
        </w:tc>
        <w:tc>
          <w:tcPr>
            <w:tcW w:w="719" w:type="pct"/>
            <w:vAlign w:val="center"/>
          </w:tcPr>
          <w:p w14:paraId="56051121">
            <w:pPr>
              <w:spacing w:line="360" w:lineRule="auto"/>
              <w:jc w:val="center"/>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评分项</w:t>
            </w:r>
          </w:p>
        </w:tc>
        <w:tc>
          <w:tcPr>
            <w:tcW w:w="3480" w:type="pct"/>
            <w:vAlign w:val="center"/>
          </w:tcPr>
          <w:p w14:paraId="70EF83C2">
            <w:pPr>
              <w:spacing w:line="360" w:lineRule="auto"/>
              <w:jc w:val="center"/>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评分标准</w:t>
            </w:r>
          </w:p>
        </w:tc>
        <w:tc>
          <w:tcPr>
            <w:tcW w:w="425" w:type="pct"/>
            <w:vAlign w:val="center"/>
          </w:tcPr>
          <w:p w14:paraId="7585641B">
            <w:pPr>
              <w:spacing w:line="360" w:lineRule="auto"/>
              <w:jc w:val="center"/>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分值</w:t>
            </w:r>
          </w:p>
        </w:tc>
      </w:tr>
      <w:tr w14:paraId="70918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jc w:val="center"/>
        </w:trPr>
        <w:tc>
          <w:tcPr>
            <w:tcW w:w="374" w:type="pct"/>
            <w:shd w:val="clear" w:color="auto" w:fill="auto"/>
            <w:vAlign w:val="center"/>
          </w:tcPr>
          <w:p w14:paraId="72D5B0EB">
            <w:pPr>
              <w:spacing w:line="360" w:lineRule="auto"/>
              <w:jc w:val="center"/>
              <w:rPr>
                <w:rFonts w:ascii="仿宋" w:hAnsi="仿宋" w:eastAsia="仿宋" w:cs="仿宋"/>
                <w:color w:val="auto"/>
                <w:kern w:val="0"/>
                <w:sz w:val="24"/>
                <w:szCs w:val="24"/>
                <w:highlight w:val="none"/>
              </w:rPr>
            </w:pPr>
            <w:bookmarkStart w:id="42" w:name="_Hlk203034645"/>
            <w:r>
              <w:rPr>
                <w:rFonts w:hint="eastAsia" w:ascii="仿宋" w:hAnsi="仿宋" w:eastAsia="仿宋" w:cs="仿宋"/>
                <w:color w:val="auto"/>
                <w:kern w:val="0"/>
                <w:sz w:val="24"/>
                <w:szCs w:val="24"/>
                <w:highlight w:val="none"/>
              </w:rPr>
              <w:t>1</w:t>
            </w:r>
          </w:p>
        </w:tc>
        <w:tc>
          <w:tcPr>
            <w:tcW w:w="719" w:type="pct"/>
            <w:shd w:val="clear" w:color="auto" w:fill="auto"/>
            <w:vAlign w:val="center"/>
          </w:tcPr>
          <w:p w14:paraId="099D609A">
            <w:pPr>
              <w:spacing w:line="400" w:lineRule="exact"/>
              <w:jc w:val="center"/>
              <w:rPr>
                <w:rFonts w:ascii="仿宋" w:hAnsi="仿宋" w:eastAsia="仿宋" w:cs="仿宋"/>
                <w:color w:val="auto"/>
                <w:kern w:val="0"/>
                <w:sz w:val="24"/>
                <w:szCs w:val="24"/>
                <w:highlight w:val="none"/>
              </w:rPr>
            </w:pPr>
            <w:r>
              <w:rPr>
                <w:rFonts w:hint="eastAsia" w:ascii="仿宋" w:hAnsi="仿宋" w:eastAsia="仿宋"/>
                <w:color w:val="auto"/>
                <w:sz w:val="24"/>
                <w:szCs w:val="24"/>
                <w:highlight w:val="none"/>
              </w:rPr>
              <w:t>采购需求偏离情况</w:t>
            </w:r>
          </w:p>
        </w:tc>
        <w:tc>
          <w:tcPr>
            <w:tcW w:w="3480" w:type="pct"/>
            <w:shd w:val="clear" w:color="auto" w:fill="auto"/>
            <w:vAlign w:val="top"/>
          </w:tcPr>
          <w:p w14:paraId="36A19D23">
            <w:pPr>
              <w:spacing w:line="400" w:lineRule="exact"/>
              <w:rPr>
                <w:rFonts w:hint="eastAsia" w:ascii="仿宋" w:hAnsi="仿宋" w:eastAsia="仿宋" w:cs="仿宋"/>
                <w:color w:val="auto"/>
                <w:kern w:val="0"/>
                <w:sz w:val="24"/>
                <w:szCs w:val="24"/>
                <w:highlight w:val="none"/>
                <w:lang w:eastAsia="zh-CN"/>
              </w:rPr>
            </w:pPr>
            <w:r>
              <w:rPr>
                <w:rFonts w:hint="eastAsia" w:ascii="仿宋" w:hAnsi="仿宋" w:eastAsia="仿宋"/>
                <w:color w:val="auto"/>
                <w:sz w:val="24"/>
                <w:szCs w:val="24"/>
                <w:highlight w:val="none"/>
              </w:rPr>
              <w:t>完全满足设备技术要求及相应配置要求的</w:t>
            </w:r>
            <w:r>
              <w:rPr>
                <w:rFonts w:hint="eastAsia" w:ascii="仿宋" w:hAnsi="仿宋" w:eastAsia="仿宋"/>
                <w:color w:val="auto"/>
                <w:sz w:val="24"/>
                <w:szCs w:val="24"/>
                <w:highlight w:val="none"/>
                <w:lang w:val="en-US" w:eastAsia="zh-CN"/>
              </w:rPr>
              <w:t>得36</w:t>
            </w:r>
            <w:r>
              <w:rPr>
                <w:rFonts w:hint="eastAsia" w:ascii="仿宋" w:hAnsi="仿宋" w:eastAsia="仿宋"/>
                <w:color w:val="auto"/>
                <w:sz w:val="24"/>
                <w:szCs w:val="24"/>
                <w:highlight w:val="none"/>
              </w:rPr>
              <w:t>分，打“★”号的指标必须满足，出现负偏离作无效标处理</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打“▲”号的指标每有一项负偏离的扣3分，普通指标每有一项负偏离的扣2分，扣完为止</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未按采购文件要求提供证明资料，视为不符合采购文件要求</w:t>
            </w:r>
            <w:r>
              <w:rPr>
                <w:rFonts w:hint="eastAsia" w:ascii="仿宋" w:hAnsi="仿宋" w:eastAsia="仿宋"/>
                <w:color w:val="auto"/>
                <w:sz w:val="24"/>
                <w:szCs w:val="24"/>
                <w:highlight w:val="none"/>
                <w:lang w:eastAsia="zh-CN"/>
              </w:rPr>
              <w:t>。</w:t>
            </w:r>
          </w:p>
        </w:tc>
        <w:tc>
          <w:tcPr>
            <w:tcW w:w="425" w:type="pct"/>
            <w:shd w:val="clear" w:color="auto" w:fill="auto"/>
            <w:vAlign w:val="center"/>
          </w:tcPr>
          <w:p w14:paraId="18A95164">
            <w:pPr>
              <w:spacing w:beforeLines="50" w:afterLines="50" w:line="400" w:lineRule="exact"/>
              <w:jc w:val="center"/>
              <w:rPr>
                <w:rFonts w:ascii="仿宋" w:hAnsi="仿宋" w:eastAsia="仿宋" w:cs="仿宋"/>
                <w:color w:val="auto"/>
                <w:kern w:val="0"/>
                <w:sz w:val="24"/>
                <w:szCs w:val="24"/>
                <w:highlight w:val="none"/>
              </w:rPr>
            </w:pPr>
            <w:r>
              <w:rPr>
                <w:rFonts w:hint="eastAsia" w:ascii="仿宋" w:hAnsi="仿宋" w:eastAsia="仿宋" w:cs="仿宋"/>
                <w:bCs/>
                <w:color w:val="auto"/>
                <w:sz w:val="24"/>
                <w:szCs w:val="24"/>
                <w:highlight w:val="none"/>
                <w:lang w:val="en-US" w:eastAsia="zh-CN"/>
              </w:rPr>
              <w:t>36分</w:t>
            </w:r>
          </w:p>
        </w:tc>
      </w:tr>
      <w:tr w14:paraId="3561B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8" w:hRule="atLeast"/>
          <w:jc w:val="center"/>
        </w:trPr>
        <w:tc>
          <w:tcPr>
            <w:tcW w:w="374" w:type="pct"/>
            <w:vAlign w:val="center"/>
          </w:tcPr>
          <w:p w14:paraId="5EEE8C9E">
            <w:pPr>
              <w:spacing w:line="360" w:lineRule="auto"/>
              <w:jc w:val="center"/>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w:t>
            </w:r>
          </w:p>
        </w:tc>
        <w:tc>
          <w:tcPr>
            <w:tcW w:w="719" w:type="pct"/>
            <w:vAlign w:val="center"/>
          </w:tcPr>
          <w:p w14:paraId="08123ECF">
            <w:pPr>
              <w:spacing w:line="400" w:lineRule="exact"/>
              <w:jc w:val="center"/>
              <w:rPr>
                <w:rFonts w:ascii="仿宋" w:hAnsi="仿宋" w:eastAsia="仿宋" w:cs="仿宋"/>
                <w:color w:val="auto"/>
                <w:kern w:val="0"/>
                <w:sz w:val="24"/>
                <w:szCs w:val="24"/>
                <w:highlight w:val="none"/>
              </w:rPr>
            </w:pPr>
            <w:r>
              <w:rPr>
                <w:rFonts w:hint="eastAsia" w:ascii="仿宋" w:hAnsi="仿宋" w:eastAsia="仿宋" w:cs="仿宋"/>
                <w:bCs/>
                <w:color w:val="auto"/>
                <w:sz w:val="24"/>
                <w:szCs w:val="24"/>
                <w:highlight w:val="none"/>
              </w:rPr>
              <w:t>同类业绩</w:t>
            </w:r>
          </w:p>
        </w:tc>
        <w:tc>
          <w:tcPr>
            <w:tcW w:w="3480" w:type="pct"/>
            <w:vAlign w:val="center"/>
          </w:tcPr>
          <w:p w14:paraId="7062EB49">
            <w:pPr>
              <w:spacing w:line="400" w:lineRule="exact"/>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投标人自2022年7月1日以来（以合同签订时间为准）完成的同类设备相关案例，每有一个得1分，最高得3分。</w:t>
            </w:r>
          </w:p>
          <w:p w14:paraId="0BAAF5A4">
            <w:pPr>
              <w:spacing w:line="400" w:lineRule="exact"/>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4"/>
                <w:szCs w:val="24"/>
                <w:highlight w:val="none"/>
                <w:lang w:val="en-US" w:eastAsia="zh-CN"/>
              </w:rPr>
              <w:t>注：1.每个案例提供合同的复印件，并加盖投标人公章。</w:t>
            </w:r>
          </w:p>
          <w:p w14:paraId="04A815A9">
            <w:pPr>
              <w:spacing w:line="400" w:lineRule="exact"/>
              <w:rPr>
                <w:rFonts w:ascii="仿宋" w:hAnsi="仿宋" w:eastAsia="仿宋" w:cs="仿宋"/>
                <w:b w:val="0"/>
                <w:bCs/>
                <w:color w:val="auto"/>
                <w:kern w:val="0"/>
                <w:sz w:val="24"/>
                <w:szCs w:val="24"/>
                <w:highlight w:val="none"/>
              </w:rPr>
            </w:pPr>
            <w:r>
              <w:rPr>
                <w:rFonts w:hint="eastAsia" w:ascii="仿宋" w:hAnsi="仿宋" w:eastAsia="仿宋" w:cs="仿宋"/>
                <w:b w:val="0"/>
                <w:bCs/>
                <w:color w:val="auto"/>
                <w:sz w:val="24"/>
                <w:szCs w:val="24"/>
                <w:highlight w:val="none"/>
                <w:lang w:val="en-US" w:eastAsia="zh-CN"/>
              </w:rPr>
              <w:t>2.投标产品为省级以上主管部门认定的首台套产品，自纳入《省推广应用指导目录》起三年内参加政府采购活动，视同已具备相应销售业绩，业绩分为满分。</w:t>
            </w:r>
          </w:p>
        </w:tc>
        <w:tc>
          <w:tcPr>
            <w:tcW w:w="425" w:type="pct"/>
            <w:vAlign w:val="center"/>
          </w:tcPr>
          <w:p w14:paraId="04518D6F">
            <w:pPr>
              <w:spacing w:beforeLines="50" w:afterLines="50" w:line="400" w:lineRule="exact"/>
              <w:jc w:val="center"/>
              <w:rPr>
                <w:rFonts w:ascii="仿宋" w:hAnsi="仿宋" w:eastAsia="仿宋" w:cs="仿宋"/>
                <w:color w:val="auto"/>
                <w:kern w:val="0"/>
                <w:sz w:val="24"/>
                <w:szCs w:val="24"/>
                <w:highlight w:val="none"/>
              </w:rPr>
            </w:pPr>
            <w:r>
              <w:rPr>
                <w:rFonts w:hint="eastAsia" w:ascii="仿宋" w:hAnsi="仿宋" w:eastAsia="仿宋" w:cs="仿宋"/>
                <w:bCs/>
                <w:color w:val="auto"/>
                <w:sz w:val="24"/>
                <w:szCs w:val="24"/>
                <w:highlight w:val="none"/>
                <w:lang w:val="en-US" w:eastAsia="zh-CN"/>
              </w:rPr>
              <w:t>3分</w:t>
            </w:r>
          </w:p>
        </w:tc>
      </w:tr>
      <w:tr w14:paraId="5A11E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374" w:type="pct"/>
            <w:vAlign w:val="center"/>
          </w:tcPr>
          <w:p w14:paraId="0599C4DB">
            <w:pPr>
              <w:spacing w:line="360" w:lineRule="auto"/>
              <w:jc w:val="center"/>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lang w:val="en-US" w:eastAsia="zh-CN"/>
              </w:rPr>
              <w:t>3</w:t>
            </w:r>
          </w:p>
        </w:tc>
        <w:tc>
          <w:tcPr>
            <w:tcW w:w="719" w:type="pct"/>
            <w:vAlign w:val="center"/>
          </w:tcPr>
          <w:p w14:paraId="56E35462">
            <w:pPr>
              <w:spacing w:line="288" w:lineRule="auto"/>
              <w:jc w:val="center"/>
              <w:rPr>
                <w:rFonts w:ascii="仿宋" w:hAnsi="仿宋" w:eastAsia="仿宋" w:cs="仿宋"/>
                <w:color w:val="auto"/>
                <w:kern w:val="0"/>
                <w:sz w:val="24"/>
                <w:szCs w:val="24"/>
                <w:highlight w:val="none"/>
              </w:rPr>
            </w:pPr>
            <w:r>
              <w:rPr>
                <w:rFonts w:hint="eastAsia" w:ascii="仿宋" w:hAnsi="仿宋" w:eastAsia="仿宋"/>
                <w:color w:val="auto"/>
                <w:sz w:val="24"/>
                <w:szCs w:val="24"/>
                <w:highlight w:val="none"/>
              </w:rPr>
              <w:t>调试方案</w:t>
            </w:r>
          </w:p>
        </w:tc>
        <w:tc>
          <w:tcPr>
            <w:tcW w:w="3480" w:type="pct"/>
            <w:vAlign w:val="center"/>
          </w:tcPr>
          <w:p w14:paraId="26142416">
            <w:pPr>
              <w:spacing w:line="288" w:lineRule="auto"/>
              <w:jc w:val="left"/>
              <w:rPr>
                <w:rFonts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根据投标人针对本项目的设备调试方案的可行性进行打分，本项最高得</w:t>
            </w:r>
            <w:r>
              <w:rPr>
                <w:rFonts w:hint="eastAsia" w:ascii="仿宋" w:hAnsi="仿宋" w:eastAsia="仿宋"/>
                <w:b w:val="0"/>
                <w:bCs w:val="0"/>
                <w:color w:val="auto"/>
                <w:sz w:val="24"/>
                <w:szCs w:val="24"/>
                <w:highlight w:val="none"/>
                <w:lang w:val="en-US" w:eastAsia="zh-CN"/>
              </w:rPr>
              <w:t>6</w:t>
            </w:r>
            <w:r>
              <w:rPr>
                <w:rFonts w:hint="eastAsia" w:ascii="仿宋" w:hAnsi="仿宋" w:eastAsia="仿宋"/>
                <w:b w:val="0"/>
                <w:bCs w:val="0"/>
                <w:color w:val="auto"/>
                <w:sz w:val="24"/>
                <w:szCs w:val="24"/>
                <w:highlight w:val="none"/>
              </w:rPr>
              <w:t>分。</w:t>
            </w:r>
          </w:p>
          <w:p w14:paraId="1718B991">
            <w:pPr>
              <w:spacing w:line="288" w:lineRule="auto"/>
              <w:jc w:val="left"/>
              <w:rPr>
                <w:rFonts w:hint="eastAsia"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方案</w:t>
            </w:r>
            <w:r>
              <w:rPr>
                <w:rFonts w:hint="eastAsia" w:ascii="仿宋" w:hAnsi="仿宋" w:eastAsia="仿宋"/>
                <w:b w:val="0"/>
                <w:bCs w:val="0"/>
                <w:color w:val="auto"/>
                <w:sz w:val="24"/>
                <w:szCs w:val="24"/>
                <w:highlight w:val="none"/>
                <w:lang w:val="en-US" w:eastAsia="zh-CN"/>
              </w:rPr>
              <w:t>制定</w:t>
            </w:r>
            <w:r>
              <w:rPr>
                <w:rFonts w:hint="eastAsia" w:ascii="仿宋" w:hAnsi="仿宋" w:eastAsia="仿宋"/>
                <w:b w:val="0"/>
                <w:bCs w:val="0"/>
                <w:color w:val="auto"/>
                <w:sz w:val="24"/>
                <w:szCs w:val="24"/>
                <w:highlight w:val="none"/>
              </w:rPr>
              <w:t>周密科学，操作性强的得</w:t>
            </w:r>
            <w:r>
              <w:rPr>
                <w:rFonts w:hint="eastAsia" w:ascii="仿宋" w:hAnsi="仿宋" w:eastAsia="仿宋"/>
                <w:b w:val="0"/>
                <w:bCs w:val="0"/>
                <w:color w:val="auto"/>
                <w:sz w:val="24"/>
                <w:szCs w:val="24"/>
                <w:highlight w:val="none"/>
                <w:lang w:val="en-US" w:eastAsia="zh-CN"/>
              </w:rPr>
              <w:t>4</w:t>
            </w:r>
            <w:r>
              <w:rPr>
                <w:rFonts w:hint="eastAsia" w:ascii="仿宋" w:hAnsi="仿宋" w:eastAsia="仿宋"/>
                <w:b w:val="0"/>
                <w:bCs w:val="0"/>
                <w:color w:val="auto"/>
                <w:sz w:val="24"/>
                <w:szCs w:val="24"/>
                <w:highlight w:val="none"/>
              </w:rPr>
              <w:t>.1-</w:t>
            </w:r>
            <w:r>
              <w:rPr>
                <w:rFonts w:hint="eastAsia" w:ascii="仿宋" w:hAnsi="仿宋" w:eastAsia="仿宋"/>
                <w:b w:val="0"/>
                <w:bCs w:val="0"/>
                <w:color w:val="auto"/>
                <w:sz w:val="24"/>
                <w:szCs w:val="24"/>
                <w:highlight w:val="none"/>
                <w:lang w:val="en-US" w:eastAsia="zh-CN"/>
              </w:rPr>
              <w:t>6.0</w:t>
            </w:r>
            <w:r>
              <w:rPr>
                <w:rFonts w:hint="eastAsia" w:ascii="仿宋" w:hAnsi="仿宋" w:eastAsia="仿宋"/>
                <w:b w:val="0"/>
                <w:bCs w:val="0"/>
                <w:color w:val="auto"/>
                <w:sz w:val="24"/>
                <w:szCs w:val="24"/>
                <w:highlight w:val="none"/>
              </w:rPr>
              <w:t>分；</w:t>
            </w:r>
          </w:p>
          <w:p w14:paraId="0B193F5B">
            <w:pPr>
              <w:spacing w:line="288" w:lineRule="auto"/>
              <w:jc w:val="left"/>
              <w:rPr>
                <w:rFonts w:hint="eastAsia"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方案</w:t>
            </w:r>
            <w:r>
              <w:rPr>
                <w:rFonts w:hint="eastAsia" w:ascii="仿宋" w:hAnsi="仿宋" w:eastAsia="仿宋"/>
                <w:b w:val="0"/>
                <w:bCs w:val="0"/>
                <w:color w:val="auto"/>
                <w:sz w:val="24"/>
                <w:szCs w:val="24"/>
                <w:highlight w:val="none"/>
                <w:lang w:val="en-US" w:eastAsia="zh-CN"/>
              </w:rPr>
              <w:t>制定较</w:t>
            </w:r>
            <w:r>
              <w:rPr>
                <w:rFonts w:hint="eastAsia" w:ascii="仿宋" w:hAnsi="仿宋" w:eastAsia="仿宋"/>
                <w:b w:val="0"/>
                <w:bCs w:val="0"/>
                <w:color w:val="auto"/>
                <w:sz w:val="24"/>
                <w:szCs w:val="24"/>
                <w:highlight w:val="none"/>
              </w:rPr>
              <w:t>周密科学，操作性强的得</w:t>
            </w:r>
            <w:r>
              <w:rPr>
                <w:rFonts w:hint="eastAsia" w:ascii="仿宋" w:hAnsi="仿宋" w:eastAsia="仿宋"/>
                <w:b w:val="0"/>
                <w:bCs w:val="0"/>
                <w:color w:val="auto"/>
                <w:sz w:val="24"/>
                <w:szCs w:val="24"/>
                <w:highlight w:val="none"/>
                <w:lang w:val="en-US" w:eastAsia="zh-CN"/>
              </w:rPr>
              <w:t>2</w:t>
            </w:r>
            <w:r>
              <w:rPr>
                <w:rFonts w:hint="eastAsia" w:ascii="仿宋" w:hAnsi="仿宋" w:eastAsia="仿宋"/>
                <w:b w:val="0"/>
                <w:bCs w:val="0"/>
                <w:color w:val="auto"/>
                <w:sz w:val="24"/>
                <w:szCs w:val="24"/>
                <w:highlight w:val="none"/>
              </w:rPr>
              <w:t>.1-</w:t>
            </w:r>
            <w:r>
              <w:rPr>
                <w:rFonts w:hint="eastAsia" w:ascii="仿宋" w:hAnsi="仿宋" w:eastAsia="仿宋"/>
                <w:b w:val="0"/>
                <w:bCs w:val="0"/>
                <w:color w:val="auto"/>
                <w:sz w:val="24"/>
                <w:szCs w:val="24"/>
                <w:highlight w:val="none"/>
                <w:lang w:val="en-US" w:eastAsia="zh-CN"/>
              </w:rPr>
              <w:t>4.0</w:t>
            </w:r>
            <w:r>
              <w:rPr>
                <w:rFonts w:hint="eastAsia" w:ascii="仿宋" w:hAnsi="仿宋" w:eastAsia="仿宋"/>
                <w:b w:val="0"/>
                <w:bCs w:val="0"/>
                <w:color w:val="auto"/>
                <w:sz w:val="24"/>
                <w:szCs w:val="24"/>
                <w:highlight w:val="none"/>
              </w:rPr>
              <w:t>分；</w:t>
            </w:r>
          </w:p>
          <w:p w14:paraId="4EE0CF36">
            <w:pPr>
              <w:spacing w:line="288" w:lineRule="auto"/>
              <w:jc w:val="left"/>
              <w:rPr>
                <w:rFonts w:ascii="仿宋" w:hAnsi="仿宋" w:eastAsia="仿宋" w:cs="仿宋"/>
                <w:b w:val="0"/>
                <w:bCs w:val="0"/>
                <w:color w:val="auto"/>
                <w:sz w:val="24"/>
                <w:szCs w:val="24"/>
                <w:highlight w:val="none"/>
                <w:lang w:val="zh-CN"/>
              </w:rPr>
            </w:pPr>
            <w:r>
              <w:rPr>
                <w:rFonts w:hint="eastAsia" w:ascii="仿宋" w:hAnsi="仿宋" w:eastAsia="仿宋"/>
                <w:b w:val="0"/>
                <w:bCs w:val="0"/>
                <w:color w:val="auto"/>
                <w:sz w:val="24"/>
                <w:szCs w:val="24"/>
                <w:highlight w:val="none"/>
              </w:rPr>
              <w:t>方案</w:t>
            </w:r>
            <w:r>
              <w:rPr>
                <w:rFonts w:hint="eastAsia" w:ascii="仿宋" w:hAnsi="仿宋" w:eastAsia="仿宋"/>
                <w:b w:val="0"/>
                <w:bCs w:val="0"/>
                <w:color w:val="auto"/>
                <w:sz w:val="24"/>
                <w:szCs w:val="24"/>
                <w:highlight w:val="none"/>
                <w:lang w:val="en-US" w:eastAsia="zh-CN"/>
              </w:rPr>
              <w:t>制定欠</w:t>
            </w:r>
            <w:r>
              <w:rPr>
                <w:rFonts w:hint="eastAsia" w:ascii="仿宋" w:hAnsi="仿宋" w:eastAsia="仿宋"/>
                <w:b w:val="0"/>
                <w:bCs w:val="0"/>
                <w:color w:val="auto"/>
                <w:sz w:val="24"/>
                <w:szCs w:val="24"/>
                <w:highlight w:val="none"/>
              </w:rPr>
              <w:t>周密科学，操作性一般的得0.1-</w:t>
            </w:r>
            <w:r>
              <w:rPr>
                <w:rFonts w:hint="eastAsia" w:ascii="仿宋" w:hAnsi="仿宋" w:eastAsia="仿宋"/>
                <w:b w:val="0"/>
                <w:bCs w:val="0"/>
                <w:color w:val="auto"/>
                <w:sz w:val="24"/>
                <w:szCs w:val="24"/>
                <w:highlight w:val="none"/>
                <w:lang w:val="en-US" w:eastAsia="zh-CN"/>
              </w:rPr>
              <w:t>2.0</w:t>
            </w:r>
            <w:r>
              <w:rPr>
                <w:rFonts w:hint="eastAsia" w:ascii="仿宋" w:hAnsi="仿宋" w:eastAsia="仿宋"/>
                <w:b w:val="0"/>
                <w:bCs w:val="0"/>
                <w:color w:val="auto"/>
                <w:sz w:val="24"/>
                <w:szCs w:val="24"/>
                <w:highlight w:val="none"/>
              </w:rPr>
              <w:t>分，不提供不得分。</w:t>
            </w:r>
          </w:p>
        </w:tc>
        <w:tc>
          <w:tcPr>
            <w:tcW w:w="425" w:type="pct"/>
            <w:vAlign w:val="center"/>
          </w:tcPr>
          <w:p w14:paraId="792DC9EE">
            <w:pPr>
              <w:spacing w:line="288" w:lineRule="auto"/>
              <w:ind w:left="-107" w:leftChars="-51" w:right="-113" w:rightChars="-54"/>
              <w:jc w:val="center"/>
              <w:rPr>
                <w:rFonts w:ascii="仿宋" w:hAnsi="仿宋" w:eastAsia="仿宋" w:cs="仿宋"/>
                <w:color w:val="auto"/>
                <w:kern w:val="0"/>
                <w:sz w:val="24"/>
                <w:szCs w:val="24"/>
                <w:highlight w:val="none"/>
              </w:rPr>
            </w:pPr>
            <w:r>
              <w:rPr>
                <w:rFonts w:hint="eastAsia" w:ascii="仿宋" w:hAnsi="仿宋" w:eastAsia="仿宋"/>
                <w:color w:val="auto"/>
                <w:sz w:val="24"/>
                <w:szCs w:val="24"/>
                <w:highlight w:val="none"/>
                <w:lang w:val="en-US" w:eastAsia="zh-CN"/>
              </w:rPr>
              <w:t>6</w:t>
            </w:r>
            <w:r>
              <w:rPr>
                <w:rFonts w:hint="eastAsia" w:ascii="仿宋" w:hAnsi="仿宋" w:eastAsia="仿宋" w:cs="仿宋"/>
                <w:bCs/>
                <w:color w:val="auto"/>
                <w:sz w:val="24"/>
                <w:szCs w:val="24"/>
                <w:highlight w:val="none"/>
                <w:lang w:val="en-US" w:eastAsia="zh-CN"/>
              </w:rPr>
              <w:t>分</w:t>
            </w:r>
          </w:p>
        </w:tc>
      </w:tr>
      <w:tr w14:paraId="69112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4" w:type="pct"/>
            <w:vAlign w:val="center"/>
          </w:tcPr>
          <w:p w14:paraId="4DF2D54B">
            <w:pPr>
              <w:spacing w:line="360" w:lineRule="auto"/>
              <w:jc w:val="center"/>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lang w:val="en-US" w:eastAsia="zh-CN"/>
              </w:rPr>
              <w:t>4</w:t>
            </w:r>
          </w:p>
        </w:tc>
        <w:tc>
          <w:tcPr>
            <w:tcW w:w="719" w:type="pct"/>
            <w:vAlign w:val="center"/>
          </w:tcPr>
          <w:p w14:paraId="152B4CDB">
            <w:pPr>
              <w:spacing w:line="400" w:lineRule="exact"/>
              <w:jc w:val="center"/>
              <w:rPr>
                <w:rFonts w:ascii="仿宋" w:hAnsi="仿宋" w:eastAsia="仿宋" w:cs="仿宋"/>
                <w:color w:val="auto"/>
                <w:kern w:val="0"/>
                <w:sz w:val="24"/>
                <w:szCs w:val="24"/>
                <w:highlight w:val="none"/>
              </w:rPr>
            </w:pPr>
            <w:r>
              <w:rPr>
                <w:rFonts w:hint="eastAsia" w:ascii="仿宋" w:hAnsi="仿宋" w:eastAsia="仿宋" w:cs="仿宋"/>
                <w:bCs/>
                <w:color w:val="auto"/>
                <w:sz w:val="24"/>
                <w:szCs w:val="24"/>
                <w:highlight w:val="none"/>
              </w:rPr>
              <w:t>培训方案</w:t>
            </w:r>
          </w:p>
        </w:tc>
        <w:tc>
          <w:tcPr>
            <w:tcW w:w="3480" w:type="pct"/>
            <w:vAlign w:val="center"/>
          </w:tcPr>
          <w:p w14:paraId="0852456D">
            <w:pPr>
              <w:spacing w:line="400" w:lineRule="exact"/>
              <w:jc w:val="left"/>
              <w:rPr>
                <w:rFonts w:ascii="仿宋" w:hAnsi="仿宋" w:eastAsia="仿宋"/>
                <w:b w:val="0"/>
                <w:bCs w:val="0"/>
                <w:iCs/>
                <w:color w:val="auto"/>
                <w:sz w:val="24"/>
                <w:szCs w:val="24"/>
                <w:highlight w:val="none"/>
              </w:rPr>
            </w:pPr>
            <w:r>
              <w:rPr>
                <w:rFonts w:hint="eastAsia" w:ascii="仿宋" w:hAnsi="仿宋" w:eastAsia="仿宋"/>
                <w:b w:val="0"/>
                <w:bCs w:val="0"/>
                <w:color w:val="auto"/>
                <w:kern w:val="0"/>
                <w:sz w:val="24"/>
                <w:szCs w:val="24"/>
                <w:highlight w:val="none"/>
              </w:rPr>
              <w:t>根据投标人提供相应产品的培训，根据培训方案的科学合理性与可行性等方面打分，本项最高得</w:t>
            </w:r>
            <w:r>
              <w:rPr>
                <w:rFonts w:hint="eastAsia" w:ascii="仿宋" w:hAnsi="仿宋" w:eastAsia="仿宋"/>
                <w:b w:val="0"/>
                <w:bCs w:val="0"/>
                <w:color w:val="auto"/>
                <w:kern w:val="0"/>
                <w:sz w:val="24"/>
                <w:szCs w:val="24"/>
                <w:highlight w:val="none"/>
                <w:lang w:val="en-US" w:eastAsia="zh-CN"/>
              </w:rPr>
              <w:t>3</w:t>
            </w:r>
            <w:r>
              <w:rPr>
                <w:rFonts w:hint="eastAsia" w:ascii="仿宋" w:hAnsi="仿宋" w:eastAsia="仿宋"/>
                <w:b w:val="0"/>
                <w:bCs w:val="0"/>
                <w:color w:val="auto"/>
                <w:kern w:val="0"/>
                <w:sz w:val="24"/>
                <w:szCs w:val="24"/>
                <w:highlight w:val="none"/>
              </w:rPr>
              <w:t>分</w:t>
            </w:r>
            <w:r>
              <w:rPr>
                <w:rFonts w:hint="eastAsia" w:ascii="仿宋" w:hAnsi="仿宋" w:eastAsia="仿宋"/>
                <w:b w:val="0"/>
                <w:bCs w:val="0"/>
                <w:iCs/>
                <w:color w:val="auto"/>
                <w:sz w:val="24"/>
                <w:szCs w:val="24"/>
                <w:highlight w:val="none"/>
              </w:rPr>
              <w:t>。</w:t>
            </w:r>
          </w:p>
          <w:p w14:paraId="698F3912">
            <w:pPr>
              <w:spacing w:line="400" w:lineRule="exact"/>
              <w:jc w:val="left"/>
              <w:rPr>
                <w:rFonts w:hint="eastAsia" w:ascii="仿宋" w:hAnsi="仿宋" w:eastAsia="仿宋"/>
                <w:b w:val="0"/>
                <w:bCs w:val="0"/>
                <w:iCs/>
                <w:color w:val="auto"/>
                <w:sz w:val="24"/>
                <w:szCs w:val="24"/>
                <w:highlight w:val="none"/>
                <w:lang w:val="en-US" w:eastAsia="zh-CN"/>
              </w:rPr>
            </w:pPr>
            <w:r>
              <w:rPr>
                <w:rFonts w:hint="eastAsia" w:ascii="仿宋" w:hAnsi="仿宋" w:eastAsia="仿宋"/>
                <w:b w:val="0"/>
                <w:bCs w:val="0"/>
                <w:iCs/>
                <w:color w:val="auto"/>
                <w:sz w:val="24"/>
                <w:szCs w:val="24"/>
                <w:highlight w:val="none"/>
              </w:rPr>
              <w:t>方案科学合理、可行性强的得</w:t>
            </w:r>
            <w:r>
              <w:rPr>
                <w:rFonts w:hint="eastAsia" w:ascii="仿宋" w:hAnsi="仿宋" w:eastAsia="仿宋"/>
                <w:b w:val="0"/>
                <w:bCs w:val="0"/>
                <w:color w:val="auto"/>
                <w:sz w:val="24"/>
                <w:szCs w:val="24"/>
                <w:highlight w:val="none"/>
                <w:lang w:val="en-US" w:eastAsia="zh-CN"/>
              </w:rPr>
              <w:t>2.1-3.0</w:t>
            </w:r>
            <w:r>
              <w:rPr>
                <w:rFonts w:hint="eastAsia" w:ascii="仿宋" w:hAnsi="仿宋" w:eastAsia="仿宋"/>
                <w:b w:val="0"/>
                <w:bCs w:val="0"/>
                <w:iCs/>
                <w:color w:val="auto"/>
                <w:sz w:val="24"/>
                <w:szCs w:val="24"/>
                <w:highlight w:val="none"/>
              </w:rPr>
              <w:t>分</w:t>
            </w:r>
            <w:r>
              <w:rPr>
                <w:rFonts w:hint="eastAsia" w:ascii="仿宋" w:hAnsi="仿宋" w:eastAsia="仿宋"/>
                <w:b w:val="0"/>
                <w:bCs w:val="0"/>
                <w:iCs/>
                <w:color w:val="auto"/>
                <w:sz w:val="24"/>
                <w:szCs w:val="24"/>
                <w:highlight w:val="none"/>
                <w:lang w:val="en-US" w:eastAsia="zh-CN"/>
              </w:rPr>
              <w:t>;</w:t>
            </w:r>
          </w:p>
          <w:p w14:paraId="3A7275DA">
            <w:pPr>
              <w:spacing w:line="400" w:lineRule="exact"/>
              <w:jc w:val="left"/>
              <w:rPr>
                <w:rFonts w:hint="default" w:ascii="仿宋" w:hAnsi="仿宋" w:eastAsia="仿宋"/>
                <w:b w:val="0"/>
                <w:bCs w:val="0"/>
                <w:iCs/>
                <w:color w:val="auto"/>
                <w:sz w:val="24"/>
                <w:szCs w:val="24"/>
                <w:highlight w:val="none"/>
                <w:lang w:val="en-US"/>
              </w:rPr>
            </w:pPr>
            <w:r>
              <w:rPr>
                <w:rFonts w:hint="eastAsia" w:ascii="仿宋" w:hAnsi="仿宋" w:eastAsia="仿宋"/>
                <w:b w:val="0"/>
                <w:bCs w:val="0"/>
                <w:iCs/>
                <w:color w:val="auto"/>
                <w:sz w:val="24"/>
                <w:szCs w:val="24"/>
                <w:highlight w:val="none"/>
              </w:rPr>
              <w:t>方案较科学合理、可行性较强的得</w:t>
            </w:r>
            <w:r>
              <w:rPr>
                <w:rFonts w:hint="eastAsia" w:ascii="仿宋" w:hAnsi="仿宋" w:eastAsia="仿宋"/>
                <w:b w:val="0"/>
                <w:bCs w:val="0"/>
                <w:iCs/>
                <w:color w:val="auto"/>
                <w:sz w:val="24"/>
                <w:szCs w:val="24"/>
                <w:highlight w:val="none"/>
                <w:lang w:val="en-US" w:eastAsia="zh-CN"/>
              </w:rPr>
              <w:t>1.1</w:t>
            </w:r>
            <w:r>
              <w:rPr>
                <w:rFonts w:hint="eastAsia" w:ascii="仿宋" w:hAnsi="仿宋" w:eastAsia="仿宋"/>
                <w:b w:val="0"/>
                <w:bCs w:val="0"/>
                <w:color w:val="auto"/>
                <w:sz w:val="24"/>
                <w:szCs w:val="24"/>
                <w:highlight w:val="none"/>
              </w:rPr>
              <w:t>-</w:t>
            </w:r>
            <w:r>
              <w:rPr>
                <w:rFonts w:hint="eastAsia" w:ascii="仿宋" w:hAnsi="仿宋" w:eastAsia="仿宋"/>
                <w:b w:val="0"/>
                <w:bCs w:val="0"/>
                <w:color w:val="auto"/>
                <w:sz w:val="24"/>
                <w:szCs w:val="24"/>
                <w:highlight w:val="none"/>
                <w:lang w:val="en-US" w:eastAsia="zh-CN"/>
              </w:rPr>
              <w:t>2.0分;</w:t>
            </w:r>
          </w:p>
          <w:p w14:paraId="70B43DF2">
            <w:pPr>
              <w:spacing w:line="400" w:lineRule="exact"/>
              <w:jc w:val="left"/>
              <w:rPr>
                <w:rFonts w:ascii="仿宋" w:hAnsi="仿宋" w:eastAsia="仿宋" w:cs="仿宋"/>
                <w:b w:val="0"/>
                <w:bCs w:val="0"/>
                <w:color w:val="auto"/>
                <w:kern w:val="0"/>
                <w:sz w:val="24"/>
                <w:szCs w:val="24"/>
                <w:highlight w:val="none"/>
              </w:rPr>
            </w:pPr>
            <w:r>
              <w:rPr>
                <w:rFonts w:hint="eastAsia" w:ascii="仿宋" w:hAnsi="仿宋" w:eastAsia="仿宋"/>
                <w:b w:val="0"/>
                <w:bCs w:val="0"/>
                <w:iCs/>
                <w:color w:val="auto"/>
                <w:sz w:val="24"/>
                <w:szCs w:val="24"/>
                <w:highlight w:val="none"/>
              </w:rPr>
              <w:t>方案</w:t>
            </w:r>
            <w:r>
              <w:rPr>
                <w:rFonts w:hint="eastAsia" w:ascii="仿宋" w:hAnsi="仿宋" w:eastAsia="仿宋"/>
                <w:b w:val="0"/>
                <w:bCs w:val="0"/>
                <w:iCs/>
                <w:color w:val="auto"/>
                <w:sz w:val="24"/>
                <w:szCs w:val="24"/>
                <w:highlight w:val="none"/>
                <w:lang w:val="en-US" w:eastAsia="zh-CN"/>
              </w:rPr>
              <w:t>欠合理</w:t>
            </w:r>
            <w:r>
              <w:rPr>
                <w:rFonts w:hint="eastAsia" w:ascii="仿宋" w:hAnsi="仿宋" w:eastAsia="仿宋"/>
                <w:b w:val="0"/>
                <w:bCs w:val="0"/>
                <w:iCs/>
                <w:color w:val="auto"/>
                <w:sz w:val="24"/>
                <w:szCs w:val="24"/>
                <w:highlight w:val="none"/>
              </w:rPr>
              <w:t>，可行性较差的得</w:t>
            </w:r>
            <w:r>
              <w:rPr>
                <w:rFonts w:hint="eastAsia" w:ascii="仿宋" w:hAnsi="仿宋" w:eastAsia="仿宋"/>
                <w:b w:val="0"/>
                <w:bCs w:val="0"/>
                <w:color w:val="auto"/>
                <w:sz w:val="24"/>
                <w:szCs w:val="24"/>
                <w:highlight w:val="none"/>
              </w:rPr>
              <w:t>0.1-</w:t>
            </w:r>
            <w:r>
              <w:rPr>
                <w:rFonts w:hint="eastAsia" w:ascii="仿宋" w:hAnsi="仿宋" w:eastAsia="仿宋"/>
                <w:b w:val="0"/>
                <w:bCs w:val="0"/>
                <w:color w:val="auto"/>
                <w:sz w:val="24"/>
                <w:szCs w:val="24"/>
                <w:highlight w:val="none"/>
                <w:lang w:val="en-US" w:eastAsia="zh-CN"/>
              </w:rPr>
              <w:t>1.O</w:t>
            </w:r>
            <w:r>
              <w:rPr>
                <w:rFonts w:hint="eastAsia" w:ascii="仿宋" w:hAnsi="仿宋" w:eastAsia="仿宋"/>
                <w:b w:val="0"/>
                <w:bCs w:val="0"/>
                <w:iCs/>
                <w:color w:val="auto"/>
                <w:sz w:val="24"/>
                <w:szCs w:val="24"/>
                <w:highlight w:val="none"/>
              </w:rPr>
              <w:t>分</w:t>
            </w:r>
            <w:r>
              <w:rPr>
                <w:rFonts w:hint="eastAsia" w:ascii="仿宋" w:hAnsi="仿宋" w:eastAsia="仿宋"/>
                <w:b w:val="0"/>
                <w:bCs w:val="0"/>
                <w:color w:val="auto"/>
                <w:sz w:val="24"/>
                <w:szCs w:val="24"/>
                <w:highlight w:val="none"/>
              </w:rPr>
              <w:t>，不提供不得分。</w:t>
            </w:r>
          </w:p>
        </w:tc>
        <w:tc>
          <w:tcPr>
            <w:tcW w:w="425" w:type="pct"/>
            <w:vAlign w:val="center"/>
          </w:tcPr>
          <w:p w14:paraId="0B9C5DB4">
            <w:pPr>
              <w:spacing w:beforeLines="50" w:afterLines="50" w:line="400" w:lineRule="exact"/>
              <w:jc w:val="center"/>
              <w:rPr>
                <w:rFonts w:ascii="仿宋" w:hAnsi="仿宋" w:eastAsia="仿宋" w:cs="仿宋"/>
                <w:color w:val="auto"/>
                <w:kern w:val="0"/>
                <w:sz w:val="24"/>
                <w:szCs w:val="24"/>
                <w:highlight w:val="none"/>
              </w:rPr>
            </w:pPr>
            <w:r>
              <w:rPr>
                <w:rFonts w:hint="eastAsia" w:ascii="仿宋" w:hAnsi="仿宋" w:eastAsia="仿宋" w:cs="仿宋"/>
                <w:bCs/>
                <w:color w:val="auto"/>
                <w:sz w:val="24"/>
                <w:szCs w:val="24"/>
                <w:highlight w:val="none"/>
                <w:lang w:val="en-US" w:eastAsia="zh-CN"/>
              </w:rPr>
              <w:t>3分</w:t>
            </w:r>
          </w:p>
        </w:tc>
      </w:tr>
      <w:tr w14:paraId="1EA13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4" w:type="pct"/>
            <w:vAlign w:val="center"/>
          </w:tcPr>
          <w:p w14:paraId="4C921ED0">
            <w:pPr>
              <w:spacing w:line="360" w:lineRule="auto"/>
              <w:jc w:val="center"/>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lang w:val="en-US" w:eastAsia="zh-CN"/>
              </w:rPr>
              <w:t>5</w:t>
            </w:r>
          </w:p>
        </w:tc>
        <w:tc>
          <w:tcPr>
            <w:tcW w:w="719" w:type="pct"/>
            <w:vAlign w:val="center"/>
          </w:tcPr>
          <w:p w14:paraId="6AC57BB0">
            <w:pPr>
              <w:spacing w:line="400" w:lineRule="exact"/>
              <w:jc w:val="center"/>
              <w:rPr>
                <w:rFonts w:ascii="仿宋" w:hAnsi="仿宋" w:eastAsia="仿宋" w:cs="仿宋"/>
                <w:color w:val="auto"/>
                <w:sz w:val="24"/>
                <w:szCs w:val="24"/>
                <w:highlight w:val="none"/>
              </w:rPr>
            </w:pPr>
            <w:r>
              <w:rPr>
                <w:rFonts w:hint="eastAsia" w:ascii="仿宋" w:hAnsi="仿宋" w:eastAsia="仿宋" w:cs="仿宋"/>
                <w:bCs/>
                <w:color w:val="auto"/>
                <w:sz w:val="24"/>
                <w:szCs w:val="24"/>
                <w:highlight w:val="none"/>
              </w:rPr>
              <w:t>应急措施方案</w:t>
            </w:r>
          </w:p>
        </w:tc>
        <w:tc>
          <w:tcPr>
            <w:tcW w:w="3480" w:type="pct"/>
            <w:vAlign w:val="center"/>
          </w:tcPr>
          <w:p w14:paraId="2465C21D">
            <w:pPr>
              <w:spacing w:line="400" w:lineRule="exact"/>
              <w:rPr>
                <w:rFonts w:ascii="仿宋" w:hAnsi="仿宋" w:eastAsia="仿宋"/>
                <w:b w:val="0"/>
                <w:bCs w:val="0"/>
                <w:iCs/>
                <w:color w:val="auto"/>
                <w:sz w:val="24"/>
                <w:szCs w:val="24"/>
                <w:highlight w:val="none"/>
              </w:rPr>
            </w:pPr>
            <w:r>
              <w:rPr>
                <w:rFonts w:hint="eastAsia" w:ascii="仿宋" w:hAnsi="仿宋" w:eastAsia="仿宋"/>
                <w:b w:val="0"/>
                <w:bCs w:val="0"/>
                <w:color w:val="auto"/>
                <w:kern w:val="0"/>
                <w:sz w:val="24"/>
                <w:szCs w:val="24"/>
                <w:highlight w:val="none"/>
              </w:rPr>
              <w:t>根据投标人提供的</w:t>
            </w:r>
            <w:r>
              <w:rPr>
                <w:rFonts w:hint="eastAsia" w:ascii="仿宋" w:hAnsi="仿宋" w:eastAsia="仿宋" w:cs="仿宋"/>
                <w:b w:val="0"/>
                <w:bCs w:val="0"/>
                <w:color w:val="auto"/>
                <w:sz w:val="24"/>
                <w:szCs w:val="24"/>
                <w:highlight w:val="none"/>
              </w:rPr>
              <w:t>满足应急或突发事件能力方案</w:t>
            </w:r>
            <w:r>
              <w:rPr>
                <w:rFonts w:hint="eastAsia" w:ascii="仿宋" w:hAnsi="仿宋" w:eastAsia="仿宋"/>
                <w:b w:val="0"/>
                <w:bCs w:val="0"/>
                <w:color w:val="auto"/>
                <w:kern w:val="0"/>
                <w:sz w:val="24"/>
                <w:szCs w:val="24"/>
                <w:highlight w:val="none"/>
              </w:rPr>
              <w:t>等方面打分，本项最高得</w:t>
            </w:r>
            <w:r>
              <w:rPr>
                <w:rFonts w:hint="eastAsia" w:ascii="仿宋" w:hAnsi="仿宋" w:eastAsia="仿宋"/>
                <w:b w:val="0"/>
                <w:bCs w:val="0"/>
                <w:color w:val="auto"/>
                <w:kern w:val="0"/>
                <w:sz w:val="24"/>
                <w:szCs w:val="24"/>
                <w:highlight w:val="none"/>
                <w:lang w:val="en-US" w:eastAsia="zh-CN"/>
              </w:rPr>
              <w:t>6</w:t>
            </w:r>
            <w:r>
              <w:rPr>
                <w:rFonts w:hint="eastAsia" w:ascii="仿宋" w:hAnsi="仿宋" w:eastAsia="仿宋"/>
                <w:b w:val="0"/>
                <w:bCs w:val="0"/>
                <w:color w:val="auto"/>
                <w:kern w:val="0"/>
                <w:sz w:val="24"/>
                <w:szCs w:val="24"/>
                <w:highlight w:val="none"/>
              </w:rPr>
              <w:t>分</w:t>
            </w:r>
            <w:r>
              <w:rPr>
                <w:rFonts w:hint="eastAsia" w:ascii="仿宋" w:hAnsi="仿宋" w:eastAsia="仿宋"/>
                <w:b w:val="0"/>
                <w:bCs w:val="0"/>
                <w:iCs/>
                <w:color w:val="auto"/>
                <w:sz w:val="24"/>
                <w:szCs w:val="24"/>
                <w:highlight w:val="none"/>
              </w:rPr>
              <w:t>。</w:t>
            </w:r>
          </w:p>
          <w:p w14:paraId="47A31401">
            <w:pPr>
              <w:spacing w:line="400" w:lineRule="exact"/>
              <w:rPr>
                <w:rFonts w:hint="eastAsia" w:ascii="仿宋" w:hAnsi="仿宋" w:eastAsia="仿宋"/>
                <w:b w:val="0"/>
                <w:bCs w:val="0"/>
                <w:iCs/>
                <w:color w:val="auto"/>
                <w:sz w:val="24"/>
                <w:szCs w:val="24"/>
                <w:highlight w:val="none"/>
                <w:lang w:eastAsia="zh-CN"/>
              </w:rPr>
            </w:pPr>
            <w:r>
              <w:rPr>
                <w:rFonts w:hint="eastAsia" w:ascii="仿宋" w:hAnsi="仿宋" w:eastAsia="仿宋"/>
                <w:b w:val="0"/>
                <w:bCs w:val="0"/>
                <w:iCs/>
                <w:color w:val="auto"/>
                <w:sz w:val="24"/>
                <w:szCs w:val="24"/>
                <w:highlight w:val="none"/>
              </w:rPr>
              <w:t>方案科学合理、可行性强的得</w:t>
            </w:r>
            <w:r>
              <w:rPr>
                <w:rFonts w:hint="eastAsia" w:ascii="仿宋" w:hAnsi="仿宋" w:eastAsia="仿宋"/>
                <w:b w:val="0"/>
                <w:bCs w:val="0"/>
                <w:color w:val="auto"/>
                <w:sz w:val="24"/>
                <w:szCs w:val="24"/>
                <w:highlight w:val="none"/>
                <w:lang w:val="en-US" w:eastAsia="zh-CN"/>
              </w:rPr>
              <w:t>4.1-6.0</w:t>
            </w:r>
            <w:r>
              <w:rPr>
                <w:rFonts w:hint="eastAsia" w:ascii="仿宋" w:hAnsi="仿宋" w:eastAsia="仿宋"/>
                <w:b w:val="0"/>
                <w:bCs w:val="0"/>
                <w:iCs/>
                <w:color w:val="auto"/>
                <w:sz w:val="24"/>
                <w:szCs w:val="24"/>
                <w:highlight w:val="none"/>
              </w:rPr>
              <w:t>分</w:t>
            </w:r>
            <w:r>
              <w:rPr>
                <w:rFonts w:hint="eastAsia" w:ascii="仿宋" w:hAnsi="仿宋" w:eastAsia="仿宋"/>
                <w:b w:val="0"/>
                <w:bCs w:val="0"/>
                <w:iCs/>
                <w:color w:val="auto"/>
                <w:sz w:val="24"/>
                <w:szCs w:val="24"/>
                <w:highlight w:val="none"/>
                <w:lang w:eastAsia="zh-CN"/>
              </w:rPr>
              <w:t>；</w:t>
            </w:r>
          </w:p>
          <w:p w14:paraId="574A41D5">
            <w:pPr>
              <w:spacing w:line="400" w:lineRule="exact"/>
              <w:rPr>
                <w:rFonts w:hint="eastAsia" w:ascii="仿宋" w:hAnsi="仿宋" w:eastAsia="仿宋"/>
                <w:b w:val="0"/>
                <w:bCs w:val="0"/>
                <w:iCs/>
                <w:color w:val="auto"/>
                <w:sz w:val="24"/>
                <w:szCs w:val="24"/>
                <w:highlight w:val="none"/>
                <w:lang w:eastAsia="zh-CN"/>
              </w:rPr>
            </w:pPr>
            <w:r>
              <w:rPr>
                <w:rFonts w:hint="eastAsia" w:ascii="仿宋" w:hAnsi="仿宋" w:eastAsia="仿宋"/>
                <w:b w:val="0"/>
                <w:bCs w:val="0"/>
                <w:iCs/>
                <w:color w:val="auto"/>
                <w:sz w:val="24"/>
                <w:szCs w:val="24"/>
                <w:highlight w:val="none"/>
              </w:rPr>
              <w:t>方案较科学合理、可行性较强的得</w:t>
            </w:r>
            <w:r>
              <w:rPr>
                <w:rFonts w:hint="eastAsia" w:ascii="仿宋" w:hAnsi="仿宋" w:eastAsia="仿宋"/>
                <w:b w:val="0"/>
                <w:bCs w:val="0"/>
                <w:iCs/>
                <w:color w:val="auto"/>
                <w:sz w:val="24"/>
                <w:szCs w:val="24"/>
                <w:highlight w:val="none"/>
                <w:lang w:val="en-US" w:eastAsia="zh-CN"/>
              </w:rPr>
              <w:t>2.1-4</w:t>
            </w:r>
            <w:r>
              <w:rPr>
                <w:rFonts w:hint="eastAsia" w:ascii="仿宋" w:hAnsi="仿宋" w:eastAsia="仿宋"/>
                <w:b w:val="0"/>
                <w:bCs w:val="0"/>
                <w:color w:val="auto"/>
                <w:sz w:val="24"/>
                <w:szCs w:val="24"/>
                <w:highlight w:val="none"/>
                <w:lang w:val="en-US" w:eastAsia="zh-CN"/>
              </w:rPr>
              <w:t>.O</w:t>
            </w:r>
            <w:r>
              <w:rPr>
                <w:rFonts w:hint="eastAsia" w:ascii="仿宋" w:hAnsi="仿宋" w:eastAsia="仿宋"/>
                <w:b w:val="0"/>
                <w:bCs w:val="0"/>
                <w:iCs/>
                <w:color w:val="auto"/>
                <w:sz w:val="24"/>
                <w:szCs w:val="24"/>
                <w:highlight w:val="none"/>
              </w:rPr>
              <w:t>分</w:t>
            </w:r>
            <w:r>
              <w:rPr>
                <w:rFonts w:hint="eastAsia" w:ascii="仿宋" w:hAnsi="仿宋" w:eastAsia="仿宋"/>
                <w:b w:val="0"/>
                <w:bCs w:val="0"/>
                <w:iCs/>
                <w:color w:val="auto"/>
                <w:sz w:val="24"/>
                <w:szCs w:val="24"/>
                <w:highlight w:val="none"/>
                <w:lang w:eastAsia="zh-CN"/>
              </w:rPr>
              <w:t>；</w:t>
            </w:r>
          </w:p>
          <w:p w14:paraId="24ED3A1A">
            <w:pPr>
              <w:spacing w:line="400" w:lineRule="exact"/>
              <w:rPr>
                <w:rFonts w:ascii="仿宋" w:hAnsi="仿宋" w:eastAsia="仿宋" w:cs="仿宋"/>
                <w:b w:val="0"/>
                <w:bCs w:val="0"/>
                <w:color w:val="auto"/>
                <w:kern w:val="0"/>
                <w:sz w:val="24"/>
                <w:szCs w:val="24"/>
                <w:highlight w:val="none"/>
              </w:rPr>
            </w:pPr>
            <w:r>
              <w:rPr>
                <w:rFonts w:hint="eastAsia" w:ascii="仿宋" w:hAnsi="仿宋" w:eastAsia="仿宋"/>
                <w:b w:val="0"/>
                <w:bCs w:val="0"/>
                <w:iCs/>
                <w:color w:val="auto"/>
                <w:sz w:val="24"/>
                <w:szCs w:val="24"/>
                <w:highlight w:val="none"/>
              </w:rPr>
              <w:t>方案一般，可行性较差的得</w:t>
            </w:r>
            <w:r>
              <w:rPr>
                <w:rFonts w:hint="eastAsia" w:ascii="仿宋" w:hAnsi="仿宋" w:eastAsia="仿宋"/>
                <w:b w:val="0"/>
                <w:bCs w:val="0"/>
                <w:color w:val="auto"/>
                <w:sz w:val="24"/>
                <w:szCs w:val="24"/>
                <w:highlight w:val="none"/>
              </w:rPr>
              <w:t>0.1-</w:t>
            </w:r>
            <w:r>
              <w:rPr>
                <w:rFonts w:hint="eastAsia" w:ascii="仿宋" w:hAnsi="仿宋" w:eastAsia="仿宋"/>
                <w:b w:val="0"/>
                <w:bCs w:val="0"/>
                <w:color w:val="auto"/>
                <w:sz w:val="24"/>
                <w:szCs w:val="24"/>
                <w:highlight w:val="none"/>
                <w:lang w:val="en-US" w:eastAsia="zh-CN"/>
              </w:rPr>
              <w:t>2.0</w:t>
            </w:r>
            <w:r>
              <w:rPr>
                <w:rFonts w:hint="eastAsia" w:ascii="仿宋" w:hAnsi="仿宋" w:eastAsia="仿宋"/>
                <w:b w:val="0"/>
                <w:bCs w:val="0"/>
                <w:iCs/>
                <w:color w:val="auto"/>
                <w:sz w:val="24"/>
                <w:szCs w:val="24"/>
                <w:highlight w:val="none"/>
              </w:rPr>
              <w:t>分</w:t>
            </w:r>
            <w:r>
              <w:rPr>
                <w:rFonts w:hint="eastAsia" w:ascii="仿宋" w:hAnsi="仿宋" w:eastAsia="仿宋"/>
                <w:b w:val="0"/>
                <w:bCs w:val="0"/>
                <w:color w:val="auto"/>
                <w:sz w:val="24"/>
                <w:szCs w:val="24"/>
                <w:highlight w:val="none"/>
              </w:rPr>
              <w:t>，不提供不得分。</w:t>
            </w:r>
          </w:p>
        </w:tc>
        <w:tc>
          <w:tcPr>
            <w:tcW w:w="425" w:type="pct"/>
            <w:vAlign w:val="center"/>
          </w:tcPr>
          <w:p w14:paraId="25F0C3D6">
            <w:pPr>
              <w:spacing w:beforeLines="50" w:afterLines="50" w:line="400" w:lineRule="exact"/>
              <w:jc w:val="center"/>
              <w:rPr>
                <w:rFonts w:ascii="仿宋" w:hAnsi="仿宋" w:eastAsia="仿宋" w:cs="仿宋"/>
                <w:color w:val="auto"/>
                <w:kern w:val="0"/>
                <w:sz w:val="24"/>
                <w:szCs w:val="24"/>
                <w:highlight w:val="none"/>
              </w:rPr>
            </w:pPr>
            <w:r>
              <w:rPr>
                <w:rFonts w:hint="eastAsia" w:ascii="仿宋" w:hAnsi="仿宋" w:eastAsia="仿宋" w:cs="仿宋"/>
                <w:bCs/>
                <w:color w:val="auto"/>
                <w:sz w:val="24"/>
                <w:szCs w:val="24"/>
                <w:highlight w:val="none"/>
                <w:lang w:val="en-US" w:eastAsia="zh-CN"/>
              </w:rPr>
              <w:t>6分</w:t>
            </w:r>
          </w:p>
        </w:tc>
      </w:tr>
      <w:tr w14:paraId="3DCB7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4" w:type="pct"/>
            <w:shd w:val="clear" w:color="auto" w:fill="auto"/>
            <w:vAlign w:val="center"/>
          </w:tcPr>
          <w:p w14:paraId="5EF9B887">
            <w:pPr>
              <w:spacing w:line="360" w:lineRule="auto"/>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6</w:t>
            </w:r>
          </w:p>
        </w:tc>
        <w:tc>
          <w:tcPr>
            <w:tcW w:w="719" w:type="pct"/>
            <w:shd w:val="clear" w:color="auto" w:fill="auto"/>
            <w:vAlign w:val="center"/>
          </w:tcPr>
          <w:p w14:paraId="5F981D6B">
            <w:pPr>
              <w:spacing w:line="400" w:lineRule="exact"/>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bCs/>
                <w:color w:val="auto"/>
                <w:sz w:val="24"/>
                <w:szCs w:val="24"/>
                <w:highlight w:val="none"/>
              </w:rPr>
              <w:t>备品备件情况</w:t>
            </w:r>
          </w:p>
        </w:tc>
        <w:tc>
          <w:tcPr>
            <w:tcW w:w="3480" w:type="pct"/>
            <w:shd w:val="clear" w:color="auto" w:fill="auto"/>
            <w:vAlign w:val="center"/>
          </w:tcPr>
          <w:p w14:paraId="475D2EBE">
            <w:pPr>
              <w:spacing w:line="400" w:lineRule="exact"/>
              <w:jc w:val="left"/>
              <w:rPr>
                <w:rFonts w:hint="eastAsia" w:ascii="仿宋" w:hAnsi="仿宋" w:eastAsia="仿宋" w:cs="仿宋"/>
                <w:b w:val="0"/>
                <w:bCs/>
                <w:color w:val="auto"/>
                <w:kern w:val="0"/>
                <w:sz w:val="24"/>
                <w:highlight w:val="none"/>
              </w:rPr>
            </w:pPr>
            <w:r>
              <w:rPr>
                <w:rFonts w:hint="eastAsia" w:ascii="仿宋" w:hAnsi="仿宋" w:eastAsia="仿宋" w:cs="仿宋"/>
                <w:b w:val="0"/>
                <w:bCs/>
                <w:color w:val="auto"/>
                <w:kern w:val="0"/>
                <w:sz w:val="24"/>
                <w:highlight w:val="none"/>
              </w:rPr>
              <w:t>根据投标人承诺的提供备品备件方案等进行打分，本项最高得</w:t>
            </w:r>
            <w:r>
              <w:rPr>
                <w:rFonts w:hint="eastAsia" w:ascii="仿宋" w:hAnsi="仿宋" w:eastAsia="仿宋" w:cs="仿宋"/>
                <w:b w:val="0"/>
                <w:bCs/>
                <w:color w:val="auto"/>
                <w:kern w:val="0"/>
                <w:sz w:val="24"/>
                <w:highlight w:val="none"/>
                <w:lang w:val="en-US" w:eastAsia="zh-CN"/>
              </w:rPr>
              <w:t>6</w:t>
            </w:r>
            <w:r>
              <w:rPr>
                <w:rFonts w:hint="eastAsia" w:ascii="仿宋" w:hAnsi="仿宋" w:eastAsia="仿宋" w:cs="仿宋"/>
                <w:b w:val="0"/>
                <w:bCs/>
                <w:color w:val="auto"/>
                <w:kern w:val="0"/>
                <w:sz w:val="24"/>
                <w:highlight w:val="none"/>
              </w:rPr>
              <w:t>分。</w:t>
            </w:r>
          </w:p>
          <w:p w14:paraId="161E9A50">
            <w:pPr>
              <w:spacing w:line="400" w:lineRule="exact"/>
              <w:jc w:val="left"/>
              <w:rPr>
                <w:rFonts w:hint="eastAsia" w:ascii="仿宋" w:hAnsi="仿宋" w:eastAsia="仿宋" w:cs="仿宋"/>
                <w:b w:val="0"/>
                <w:bCs/>
                <w:color w:val="auto"/>
                <w:kern w:val="2"/>
                <w:sz w:val="24"/>
                <w:szCs w:val="24"/>
                <w:highlight w:val="none"/>
                <w:lang w:val="zh-CN" w:eastAsia="zh-CN" w:bidi="ar-SA"/>
              </w:rPr>
            </w:pPr>
            <w:r>
              <w:rPr>
                <w:rFonts w:hint="eastAsia" w:ascii="仿宋" w:hAnsi="仿宋" w:eastAsia="仿宋" w:cs="仿宋"/>
                <w:b w:val="0"/>
                <w:bCs/>
                <w:color w:val="auto"/>
                <w:kern w:val="0"/>
                <w:sz w:val="24"/>
                <w:highlight w:val="none"/>
              </w:rPr>
              <w:t>提供的备品备件方案完善，满足采购人需求的得</w:t>
            </w:r>
            <w:r>
              <w:rPr>
                <w:rFonts w:hint="eastAsia" w:ascii="仿宋" w:hAnsi="仿宋" w:eastAsia="仿宋" w:cs="仿宋"/>
                <w:b w:val="0"/>
                <w:bCs/>
                <w:color w:val="auto"/>
                <w:kern w:val="0"/>
                <w:sz w:val="24"/>
                <w:highlight w:val="none"/>
                <w:lang w:val="en-US" w:eastAsia="zh-CN"/>
              </w:rPr>
              <w:t>4</w:t>
            </w:r>
            <w:r>
              <w:rPr>
                <w:rFonts w:hint="eastAsia" w:ascii="仿宋" w:hAnsi="仿宋" w:eastAsia="仿宋" w:cs="仿宋"/>
                <w:b w:val="0"/>
                <w:bCs/>
                <w:color w:val="auto"/>
                <w:kern w:val="0"/>
                <w:sz w:val="24"/>
                <w:highlight w:val="none"/>
              </w:rPr>
              <w:t>.1-</w:t>
            </w:r>
            <w:r>
              <w:rPr>
                <w:rFonts w:hint="eastAsia" w:ascii="仿宋" w:hAnsi="仿宋" w:eastAsia="仿宋" w:cs="仿宋"/>
                <w:b w:val="0"/>
                <w:bCs/>
                <w:color w:val="auto"/>
                <w:kern w:val="0"/>
                <w:sz w:val="24"/>
                <w:highlight w:val="none"/>
                <w:lang w:val="en-US" w:eastAsia="zh-CN"/>
              </w:rPr>
              <w:t>6</w:t>
            </w:r>
            <w:r>
              <w:rPr>
                <w:rFonts w:hint="eastAsia" w:ascii="仿宋" w:hAnsi="仿宋" w:eastAsia="仿宋" w:cs="仿宋"/>
                <w:b w:val="0"/>
                <w:bCs/>
                <w:color w:val="auto"/>
                <w:kern w:val="0"/>
                <w:sz w:val="24"/>
                <w:highlight w:val="none"/>
              </w:rPr>
              <w:t>.0分，提供的备品备件方案一般，基本满足采购人需求的得</w:t>
            </w:r>
            <w:r>
              <w:rPr>
                <w:rFonts w:hint="eastAsia" w:ascii="仿宋" w:hAnsi="仿宋" w:eastAsia="仿宋" w:cs="仿宋"/>
                <w:b w:val="0"/>
                <w:bCs/>
                <w:color w:val="auto"/>
                <w:kern w:val="0"/>
                <w:sz w:val="24"/>
                <w:highlight w:val="none"/>
                <w:lang w:val="en-US" w:eastAsia="zh-CN"/>
              </w:rPr>
              <w:t>2.1-4</w:t>
            </w:r>
            <w:r>
              <w:rPr>
                <w:rFonts w:hint="eastAsia" w:ascii="仿宋" w:hAnsi="仿宋" w:eastAsia="仿宋" w:cs="仿宋"/>
                <w:b w:val="0"/>
                <w:bCs/>
                <w:color w:val="auto"/>
                <w:kern w:val="0"/>
                <w:sz w:val="24"/>
                <w:highlight w:val="none"/>
              </w:rPr>
              <w:t>.0分，提供的备品备件方案较差，不能满足采购人需求的得0.1-</w:t>
            </w:r>
            <w:r>
              <w:rPr>
                <w:rFonts w:hint="eastAsia" w:ascii="仿宋" w:hAnsi="仿宋" w:eastAsia="仿宋" w:cs="仿宋"/>
                <w:b w:val="0"/>
                <w:bCs/>
                <w:color w:val="auto"/>
                <w:kern w:val="0"/>
                <w:sz w:val="24"/>
                <w:highlight w:val="none"/>
                <w:lang w:val="en-US" w:eastAsia="zh-CN"/>
              </w:rPr>
              <w:t>2.0</w:t>
            </w:r>
            <w:r>
              <w:rPr>
                <w:rFonts w:hint="eastAsia" w:ascii="仿宋" w:hAnsi="仿宋" w:eastAsia="仿宋" w:cs="仿宋"/>
                <w:b w:val="0"/>
                <w:bCs/>
                <w:color w:val="auto"/>
                <w:kern w:val="0"/>
                <w:sz w:val="24"/>
                <w:highlight w:val="none"/>
              </w:rPr>
              <w:t>分，不提供不得分。</w:t>
            </w:r>
          </w:p>
        </w:tc>
        <w:tc>
          <w:tcPr>
            <w:tcW w:w="425" w:type="pct"/>
            <w:shd w:val="clear" w:color="auto" w:fill="auto"/>
            <w:vAlign w:val="center"/>
          </w:tcPr>
          <w:p w14:paraId="23943BDE">
            <w:pPr>
              <w:spacing w:beforeLines="50" w:afterLines="50" w:line="400" w:lineRule="exact"/>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bCs/>
                <w:color w:val="auto"/>
                <w:sz w:val="24"/>
                <w:szCs w:val="24"/>
                <w:highlight w:val="none"/>
                <w:lang w:val="en-US" w:eastAsia="zh-CN"/>
              </w:rPr>
              <w:t>6分</w:t>
            </w:r>
          </w:p>
        </w:tc>
      </w:tr>
      <w:tr w14:paraId="0D1B3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4" w:type="pct"/>
            <w:shd w:val="clear" w:color="auto" w:fill="auto"/>
            <w:vAlign w:val="center"/>
          </w:tcPr>
          <w:p w14:paraId="4F83E877">
            <w:pPr>
              <w:spacing w:line="360" w:lineRule="auto"/>
              <w:jc w:val="center"/>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7</w:t>
            </w:r>
          </w:p>
        </w:tc>
        <w:tc>
          <w:tcPr>
            <w:tcW w:w="719" w:type="pct"/>
            <w:shd w:val="clear" w:color="auto" w:fill="auto"/>
            <w:vAlign w:val="center"/>
          </w:tcPr>
          <w:p w14:paraId="797BB91D">
            <w:pPr>
              <w:spacing w:line="400" w:lineRule="exact"/>
              <w:jc w:val="center"/>
              <w:rPr>
                <w:rFonts w:ascii="仿宋" w:hAnsi="仿宋" w:eastAsia="仿宋" w:cs="仿宋"/>
                <w:color w:val="auto"/>
                <w:kern w:val="0"/>
                <w:sz w:val="24"/>
                <w:szCs w:val="24"/>
                <w:highlight w:val="none"/>
              </w:rPr>
            </w:pPr>
            <w:r>
              <w:rPr>
                <w:rFonts w:hint="eastAsia" w:ascii="仿宋" w:hAnsi="仿宋" w:eastAsia="仿宋" w:cs="仿宋"/>
                <w:bCs/>
                <w:color w:val="auto"/>
                <w:sz w:val="24"/>
                <w:szCs w:val="24"/>
                <w:highlight w:val="none"/>
              </w:rPr>
              <w:t>售后服务方案</w:t>
            </w:r>
          </w:p>
        </w:tc>
        <w:tc>
          <w:tcPr>
            <w:tcW w:w="3480" w:type="pct"/>
            <w:shd w:val="clear" w:color="auto" w:fill="auto"/>
            <w:vAlign w:val="center"/>
          </w:tcPr>
          <w:p w14:paraId="6DEC2196">
            <w:pPr>
              <w:spacing w:line="400" w:lineRule="exact"/>
              <w:jc w:val="left"/>
              <w:rPr>
                <w:rFonts w:ascii="仿宋" w:hAnsi="仿宋" w:eastAsia="仿宋"/>
                <w:b w:val="0"/>
                <w:bCs w:val="0"/>
                <w:color w:val="auto"/>
                <w:sz w:val="24"/>
                <w:szCs w:val="24"/>
                <w:highlight w:val="none"/>
              </w:rPr>
            </w:pPr>
            <w:r>
              <w:rPr>
                <w:rFonts w:hint="eastAsia" w:ascii="仿宋" w:hAnsi="仿宋" w:eastAsia="仿宋"/>
                <w:b w:val="0"/>
                <w:bCs w:val="0"/>
                <w:color w:val="auto"/>
                <w:sz w:val="24"/>
                <w:szCs w:val="24"/>
                <w:highlight w:val="none"/>
              </w:rPr>
              <w:t>根据各投标人提供的售后服务方案(包含但不限于原厂售后服务、售后服务网点、售后人员履历、证书)进行打分，本项最高得</w:t>
            </w:r>
            <w:r>
              <w:rPr>
                <w:rFonts w:hint="eastAsia" w:ascii="仿宋" w:hAnsi="仿宋" w:eastAsia="仿宋"/>
                <w:b w:val="0"/>
                <w:bCs w:val="0"/>
                <w:color w:val="auto"/>
                <w:sz w:val="24"/>
                <w:szCs w:val="24"/>
                <w:highlight w:val="none"/>
                <w:lang w:val="en-US" w:eastAsia="zh-CN"/>
              </w:rPr>
              <w:t>6</w:t>
            </w:r>
            <w:r>
              <w:rPr>
                <w:rFonts w:hint="eastAsia" w:ascii="仿宋" w:hAnsi="仿宋" w:eastAsia="仿宋"/>
                <w:b w:val="0"/>
                <w:bCs w:val="0"/>
                <w:color w:val="auto"/>
                <w:sz w:val="24"/>
                <w:szCs w:val="24"/>
                <w:highlight w:val="none"/>
              </w:rPr>
              <w:t>分。</w:t>
            </w:r>
          </w:p>
          <w:p w14:paraId="33102567">
            <w:pPr>
              <w:spacing w:line="400" w:lineRule="exact"/>
              <w:rPr>
                <w:rFonts w:hint="eastAsia" w:ascii="仿宋" w:hAnsi="仿宋" w:eastAsia="仿宋"/>
                <w:b w:val="0"/>
                <w:bCs w:val="0"/>
                <w:color w:val="auto"/>
                <w:sz w:val="24"/>
                <w:szCs w:val="24"/>
                <w:highlight w:val="none"/>
                <w:lang w:eastAsia="zh-CN"/>
              </w:rPr>
            </w:pPr>
            <w:r>
              <w:rPr>
                <w:rFonts w:hint="eastAsia" w:ascii="仿宋" w:hAnsi="仿宋" w:eastAsia="仿宋"/>
                <w:b w:val="0"/>
                <w:bCs w:val="0"/>
                <w:color w:val="auto"/>
                <w:sz w:val="24"/>
                <w:szCs w:val="24"/>
                <w:highlight w:val="none"/>
              </w:rPr>
              <w:t>方案制定周密科学，操作性强的得</w:t>
            </w:r>
            <w:r>
              <w:rPr>
                <w:rFonts w:hint="eastAsia" w:ascii="仿宋" w:hAnsi="仿宋" w:eastAsia="仿宋"/>
                <w:b w:val="0"/>
                <w:bCs w:val="0"/>
                <w:color w:val="auto"/>
                <w:sz w:val="24"/>
                <w:szCs w:val="24"/>
                <w:highlight w:val="none"/>
                <w:lang w:val="en-US" w:eastAsia="zh-CN"/>
              </w:rPr>
              <w:t>4.1-6.0</w:t>
            </w:r>
            <w:r>
              <w:rPr>
                <w:rFonts w:hint="eastAsia" w:ascii="仿宋" w:hAnsi="仿宋" w:eastAsia="仿宋"/>
                <w:b w:val="0"/>
                <w:bCs w:val="0"/>
                <w:color w:val="auto"/>
                <w:sz w:val="24"/>
                <w:szCs w:val="24"/>
                <w:highlight w:val="none"/>
              </w:rPr>
              <w:t>分</w:t>
            </w:r>
            <w:r>
              <w:rPr>
                <w:rFonts w:hint="eastAsia" w:ascii="仿宋" w:hAnsi="仿宋" w:eastAsia="仿宋"/>
                <w:b w:val="0"/>
                <w:bCs w:val="0"/>
                <w:color w:val="auto"/>
                <w:sz w:val="24"/>
                <w:szCs w:val="24"/>
                <w:highlight w:val="none"/>
                <w:lang w:eastAsia="zh-CN"/>
              </w:rPr>
              <w:t>；</w:t>
            </w:r>
          </w:p>
          <w:p w14:paraId="31DC8BFB">
            <w:pPr>
              <w:spacing w:line="400" w:lineRule="exact"/>
              <w:rPr>
                <w:rFonts w:hint="eastAsia" w:ascii="仿宋" w:hAnsi="仿宋" w:eastAsia="仿宋"/>
                <w:b w:val="0"/>
                <w:bCs w:val="0"/>
                <w:color w:val="auto"/>
                <w:sz w:val="24"/>
                <w:szCs w:val="24"/>
                <w:highlight w:val="none"/>
                <w:lang w:eastAsia="zh-CN"/>
              </w:rPr>
            </w:pPr>
            <w:r>
              <w:rPr>
                <w:rFonts w:hint="eastAsia" w:ascii="仿宋" w:hAnsi="仿宋" w:eastAsia="仿宋"/>
                <w:b w:val="0"/>
                <w:bCs w:val="0"/>
                <w:color w:val="auto"/>
                <w:sz w:val="24"/>
                <w:szCs w:val="24"/>
                <w:highlight w:val="none"/>
              </w:rPr>
              <w:t>方案安排合理的得</w:t>
            </w:r>
            <w:r>
              <w:rPr>
                <w:rFonts w:hint="eastAsia" w:ascii="仿宋" w:hAnsi="仿宋" w:eastAsia="仿宋"/>
                <w:b w:val="0"/>
                <w:bCs w:val="0"/>
                <w:color w:val="auto"/>
                <w:sz w:val="24"/>
                <w:szCs w:val="24"/>
                <w:highlight w:val="none"/>
                <w:lang w:val="en-US" w:eastAsia="zh-CN"/>
              </w:rPr>
              <w:t>2.1-4.0</w:t>
            </w:r>
            <w:r>
              <w:rPr>
                <w:rFonts w:hint="eastAsia" w:ascii="仿宋" w:hAnsi="仿宋" w:eastAsia="仿宋"/>
                <w:b w:val="0"/>
                <w:bCs w:val="0"/>
                <w:color w:val="auto"/>
                <w:sz w:val="24"/>
                <w:szCs w:val="24"/>
                <w:highlight w:val="none"/>
              </w:rPr>
              <w:t>分</w:t>
            </w:r>
            <w:r>
              <w:rPr>
                <w:rFonts w:hint="eastAsia" w:ascii="仿宋" w:hAnsi="仿宋" w:eastAsia="仿宋"/>
                <w:b w:val="0"/>
                <w:bCs w:val="0"/>
                <w:color w:val="auto"/>
                <w:sz w:val="24"/>
                <w:szCs w:val="24"/>
                <w:highlight w:val="none"/>
                <w:lang w:eastAsia="zh-CN"/>
              </w:rPr>
              <w:t>；</w:t>
            </w:r>
          </w:p>
          <w:p w14:paraId="6E9D308A">
            <w:pPr>
              <w:spacing w:line="400" w:lineRule="exact"/>
              <w:rPr>
                <w:rFonts w:ascii="仿宋" w:hAnsi="仿宋" w:eastAsia="仿宋" w:cs="仿宋"/>
                <w:b w:val="0"/>
                <w:bCs w:val="0"/>
                <w:color w:val="auto"/>
                <w:sz w:val="24"/>
                <w:szCs w:val="24"/>
                <w:highlight w:val="none"/>
                <w:lang w:val="zh-CN"/>
              </w:rPr>
            </w:pPr>
            <w:r>
              <w:rPr>
                <w:rFonts w:hint="eastAsia" w:ascii="仿宋" w:hAnsi="仿宋" w:eastAsia="仿宋"/>
                <w:b w:val="0"/>
                <w:bCs w:val="0"/>
                <w:color w:val="auto"/>
                <w:sz w:val="24"/>
                <w:szCs w:val="24"/>
                <w:highlight w:val="none"/>
              </w:rPr>
              <w:t>方案较差的得0.1-</w:t>
            </w:r>
            <w:r>
              <w:rPr>
                <w:rFonts w:hint="eastAsia" w:ascii="仿宋" w:hAnsi="仿宋" w:eastAsia="仿宋"/>
                <w:b w:val="0"/>
                <w:bCs w:val="0"/>
                <w:color w:val="auto"/>
                <w:sz w:val="24"/>
                <w:szCs w:val="24"/>
                <w:highlight w:val="none"/>
                <w:lang w:val="en-US" w:eastAsia="zh-CN"/>
              </w:rPr>
              <w:t>2.0</w:t>
            </w:r>
            <w:r>
              <w:rPr>
                <w:rFonts w:hint="eastAsia" w:ascii="仿宋" w:hAnsi="仿宋" w:eastAsia="仿宋"/>
                <w:b w:val="0"/>
                <w:bCs w:val="0"/>
                <w:color w:val="auto"/>
                <w:sz w:val="24"/>
                <w:szCs w:val="24"/>
                <w:highlight w:val="none"/>
              </w:rPr>
              <w:t>分，不提供不得分。</w:t>
            </w:r>
          </w:p>
        </w:tc>
        <w:tc>
          <w:tcPr>
            <w:tcW w:w="425" w:type="pct"/>
            <w:shd w:val="clear" w:color="auto" w:fill="auto"/>
            <w:vAlign w:val="center"/>
          </w:tcPr>
          <w:p w14:paraId="24AF1735">
            <w:pPr>
              <w:spacing w:beforeLines="50" w:afterLines="50" w:line="400" w:lineRule="exact"/>
              <w:jc w:val="center"/>
              <w:rPr>
                <w:rFonts w:ascii="仿宋" w:hAnsi="仿宋" w:eastAsia="仿宋" w:cs="仿宋"/>
                <w:color w:val="auto"/>
                <w:kern w:val="0"/>
                <w:sz w:val="24"/>
                <w:szCs w:val="24"/>
                <w:highlight w:val="none"/>
              </w:rPr>
            </w:pPr>
            <w:r>
              <w:rPr>
                <w:rFonts w:hint="eastAsia" w:ascii="仿宋" w:hAnsi="仿宋" w:eastAsia="仿宋" w:cs="仿宋"/>
                <w:bCs/>
                <w:color w:val="auto"/>
                <w:sz w:val="24"/>
                <w:szCs w:val="24"/>
                <w:highlight w:val="none"/>
                <w:lang w:val="en-US" w:eastAsia="zh-CN"/>
              </w:rPr>
              <w:t>6分</w:t>
            </w:r>
          </w:p>
        </w:tc>
      </w:tr>
      <w:tr w14:paraId="25A09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4" w:type="pct"/>
            <w:shd w:val="clear" w:color="auto" w:fill="auto"/>
            <w:vAlign w:val="center"/>
          </w:tcPr>
          <w:p w14:paraId="616B3974">
            <w:pPr>
              <w:spacing w:line="360" w:lineRule="auto"/>
              <w:jc w:val="center"/>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8</w:t>
            </w:r>
          </w:p>
        </w:tc>
        <w:tc>
          <w:tcPr>
            <w:tcW w:w="719" w:type="pct"/>
            <w:shd w:val="clear" w:color="auto" w:fill="auto"/>
            <w:vAlign w:val="center"/>
          </w:tcPr>
          <w:p w14:paraId="25346466">
            <w:pPr>
              <w:spacing w:line="400" w:lineRule="exact"/>
              <w:jc w:val="center"/>
              <w:rPr>
                <w:rFonts w:ascii="仿宋" w:hAnsi="仿宋" w:eastAsia="仿宋" w:cs="仿宋"/>
                <w:color w:val="auto"/>
                <w:kern w:val="0"/>
                <w:sz w:val="24"/>
                <w:szCs w:val="24"/>
                <w:highlight w:val="none"/>
              </w:rPr>
            </w:pPr>
            <w:r>
              <w:rPr>
                <w:rFonts w:hint="eastAsia" w:ascii="仿宋" w:hAnsi="仿宋" w:eastAsia="仿宋" w:cs="仿宋"/>
                <w:bCs/>
                <w:color w:val="auto"/>
                <w:sz w:val="24"/>
                <w:szCs w:val="24"/>
                <w:highlight w:val="none"/>
              </w:rPr>
              <w:t>质保期</w:t>
            </w:r>
          </w:p>
        </w:tc>
        <w:tc>
          <w:tcPr>
            <w:tcW w:w="3480" w:type="pct"/>
            <w:shd w:val="clear" w:color="auto" w:fill="auto"/>
            <w:vAlign w:val="center"/>
          </w:tcPr>
          <w:p w14:paraId="3DC65EA5">
            <w:pPr>
              <w:spacing w:line="400" w:lineRule="exact"/>
              <w:jc w:val="left"/>
              <w:rPr>
                <w:rFonts w:ascii="仿宋" w:hAnsi="仿宋" w:eastAsia="仿宋" w:cs="仿宋"/>
                <w:b w:val="0"/>
                <w:bCs w:val="0"/>
                <w:color w:val="auto"/>
                <w:sz w:val="24"/>
                <w:szCs w:val="24"/>
                <w:highlight w:val="none"/>
                <w:lang w:val="zh-CN"/>
              </w:rPr>
            </w:pPr>
            <w:r>
              <w:rPr>
                <w:rFonts w:hint="eastAsia" w:ascii="仿宋" w:hAnsi="仿宋" w:eastAsia="仿宋"/>
                <w:b w:val="0"/>
                <w:bCs w:val="0"/>
                <w:color w:val="auto"/>
                <w:sz w:val="24"/>
                <w:szCs w:val="24"/>
                <w:highlight w:val="none"/>
              </w:rPr>
              <w:t>在满足招标文件免费质保年限要求的基础上，每延长免费原厂质保期半年加2分，不足半年不计分，最高得4分。（提供承诺函，承诺函格式自拟）</w:t>
            </w:r>
          </w:p>
        </w:tc>
        <w:tc>
          <w:tcPr>
            <w:tcW w:w="425" w:type="pct"/>
            <w:shd w:val="clear" w:color="auto" w:fill="auto"/>
            <w:vAlign w:val="center"/>
          </w:tcPr>
          <w:p w14:paraId="081B51AE">
            <w:pPr>
              <w:spacing w:beforeLines="50" w:afterLines="50" w:line="40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bCs/>
                <w:color w:val="auto"/>
                <w:sz w:val="24"/>
                <w:szCs w:val="24"/>
                <w:highlight w:val="none"/>
              </w:rPr>
              <w:t>4</w:t>
            </w:r>
            <w:r>
              <w:rPr>
                <w:rFonts w:hint="eastAsia" w:ascii="仿宋" w:hAnsi="仿宋" w:eastAsia="仿宋" w:cs="仿宋"/>
                <w:bCs/>
                <w:color w:val="auto"/>
                <w:sz w:val="24"/>
                <w:szCs w:val="24"/>
                <w:highlight w:val="none"/>
                <w:lang w:val="en-US" w:eastAsia="zh-CN"/>
              </w:rPr>
              <w:t>分</w:t>
            </w:r>
          </w:p>
        </w:tc>
      </w:tr>
      <w:bookmarkEnd w:id="42"/>
    </w:tbl>
    <w:p w14:paraId="560BA23E">
      <w:pPr>
        <w:spacing w:line="500" w:lineRule="exact"/>
        <w:jc w:val="left"/>
        <w:rPr>
          <w:rFonts w:ascii="仿宋" w:eastAsia="仿宋"/>
          <w:color w:val="auto"/>
          <w:sz w:val="24"/>
          <w:highlight w:val="none"/>
        </w:rPr>
      </w:pPr>
      <w:r>
        <w:rPr>
          <w:rFonts w:hint="eastAsia" w:ascii="仿宋" w:eastAsia="仿宋"/>
          <w:b/>
          <w:bCs/>
          <w:iCs/>
          <w:color w:val="auto"/>
          <w:sz w:val="24"/>
          <w:highlight w:val="none"/>
        </w:rPr>
        <w:t>注：所有证书都应在有效期内，逾期不得分。</w:t>
      </w:r>
      <w:r>
        <w:rPr>
          <w:rFonts w:hint="eastAsia" w:ascii="仿宋" w:eastAsia="仿宋"/>
          <w:color w:val="auto"/>
          <w:sz w:val="24"/>
          <w:highlight w:val="none"/>
        </w:rPr>
        <w:t xml:space="preserve"> </w:t>
      </w:r>
    </w:p>
    <w:p w14:paraId="7495DAEC">
      <w:pPr>
        <w:spacing w:line="400" w:lineRule="exact"/>
        <w:rPr>
          <w:rFonts w:ascii="仿宋" w:eastAsia="仿宋"/>
          <w:b/>
          <w:bCs/>
          <w:iCs/>
          <w:color w:val="auto"/>
          <w:sz w:val="24"/>
          <w:highlight w:val="none"/>
        </w:rPr>
      </w:pPr>
      <w:r>
        <w:rPr>
          <w:rFonts w:hint="eastAsia" w:ascii="仿宋" w:eastAsia="仿宋"/>
          <w:b/>
          <w:color w:val="auto"/>
          <w:sz w:val="24"/>
          <w:highlight w:val="none"/>
          <w:bdr w:val="single" w:color="auto" w:sz="4" w:space="0"/>
        </w:rPr>
        <w:t>01标</w:t>
      </w:r>
      <w:r>
        <w:rPr>
          <w:rFonts w:hint="eastAsia" w:ascii="仿宋" w:eastAsia="仿宋"/>
          <w:b/>
          <w:bCs/>
          <w:iCs/>
          <w:color w:val="auto"/>
          <w:sz w:val="24"/>
          <w:highlight w:val="none"/>
        </w:rPr>
        <w:t>价格分：</w:t>
      </w:r>
    </w:p>
    <w:p w14:paraId="4BF66DC8">
      <w:pPr>
        <w:spacing w:line="400" w:lineRule="exact"/>
        <w:rPr>
          <w:rFonts w:ascii="仿宋" w:eastAsia="仿宋"/>
          <w:bCs/>
          <w:iCs/>
          <w:color w:val="auto"/>
          <w:sz w:val="24"/>
          <w:highlight w:val="none"/>
        </w:rPr>
      </w:pPr>
      <w:r>
        <w:rPr>
          <w:rFonts w:hint="eastAsia" w:ascii="仿宋" w:eastAsia="仿宋"/>
          <w:bCs/>
          <w:iCs/>
          <w:color w:val="auto"/>
          <w:sz w:val="24"/>
          <w:highlight w:val="none"/>
        </w:rPr>
        <w:t>2.2.1评标基准价：即满足采购文件要求且投标报价最低的投标报价为评标基准价，其价格分为满分。</w:t>
      </w:r>
    </w:p>
    <w:p w14:paraId="2031B3AC">
      <w:pPr>
        <w:spacing w:line="400" w:lineRule="exact"/>
        <w:rPr>
          <w:rFonts w:ascii="仿宋" w:eastAsia="仿宋"/>
          <w:bCs/>
          <w:iCs/>
          <w:color w:val="auto"/>
          <w:sz w:val="24"/>
          <w:highlight w:val="none"/>
        </w:rPr>
      </w:pPr>
      <w:r>
        <w:rPr>
          <w:rFonts w:hint="eastAsia" w:ascii="仿宋" w:eastAsia="仿宋"/>
          <w:bCs/>
          <w:iCs/>
          <w:color w:val="auto"/>
          <w:sz w:val="24"/>
          <w:highlight w:val="none"/>
        </w:rPr>
        <w:t>2.2.2其他投标人的价格分统一按照下列公式计算：</w:t>
      </w:r>
    </w:p>
    <w:p w14:paraId="25079E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rPr>
          <w:rFonts w:ascii="仿宋" w:eastAsia="仿宋"/>
          <w:bCs/>
          <w:iCs/>
          <w:color w:val="auto"/>
          <w:sz w:val="24"/>
          <w:highlight w:val="none"/>
        </w:rPr>
      </w:pPr>
      <w:r>
        <w:rPr>
          <w:rFonts w:hint="eastAsia" w:ascii="仿宋" w:eastAsia="仿宋"/>
          <w:bCs/>
          <w:iCs/>
          <w:color w:val="auto"/>
          <w:sz w:val="24"/>
          <w:highlight w:val="none"/>
        </w:rPr>
        <w:t>投标报价得分=(评标基准价／投标报价)×价格权值×100</w:t>
      </w:r>
    </w:p>
    <w:p w14:paraId="590FC0DE">
      <w:pPr>
        <w:widowControl/>
        <w:snapToGrid w:val="0"/>
        <w:spacing w:line="480" w:lineRule="exact"/>
        <w:rPr>
          <w:rFonts w:hint="default" w:ascii="仿宋" w:eastAsia="仿宋"/>
          <w:bCs/>
          <w:iCs/>
          <w:color w:val="auto"/>
          <w:sz w:val="24"/>
          <w:highlight w:val="none"/>
          <w:u w:val="single"/>
          <w:lang w:val="en-US" w:eastAsia="zh-CN"/>
        </w:rPr>
      </w:pPr>
      <w:r>
        <w:rPr>
          <w:rFonts w:hint="eastAsia" w:ascii="仿宋" w:eastAsia="仿宋"/>
          <w:bCs/>
          <w:iCs/>
          <w:color w:val="auto"/>
          <w:sz w:val="24"/>
          <w:highlight w:val="none"/>
        </w:rPr>
        <w:t>即：投标报价得分=(评标基准价／投标报价)×</w:t>
      </w:r>
      <w:r>
        <w:rPr>
          <w:rFonts w:hint="eastAsia" w:ascii="仿宋" w:eastAsia="仿宋"/>
          <w:bCs/>
          <w:iCs/>
          <w:color w:val="auto"/>
          <w:sz w:val="24"/>
          <w:highlight w:val="none"/>
          <w:u w:val="single"/>
          <w:lang w:val="en-US" w:eastAsia="zh-CN"/>
        </w:rPr>
        <w:t>30</w:t>
      </w:r>
    </w:p>
    <w:p w14:paraId="15F14776">
      <w:pPr>
        <w:widowControl/>
        <w:snapToGrid w:val="0"/>
        <w:spacing w:line="480" w:lineRule="exact"/>
        <w:rPr>
          <w:rFonts w:ascii="仿宋" w:eastAsia="仿宋"/>
          <w:bCs/>
          <w:iCs/>
          <w:color w:val="auto"/>
          <w:sz w:val="24"/>
          <w:highlight w:val="none"/>
          <w:u w:val="single"/>
        </w:rPr>
      </w:pPr>
    </w:p>
    <w:p w14:paraId="526C1BA8">
      <w:pPr>
        <w:widowControl/>
        <w:snapToGrid w:val="0"/>
        <w:spacing w:line="480" w:lineRule="exact"/>
        <w:rPr>
          <w:rFonts w:ascii="仿宋" w:eastAsia="仿宋"/>
          <w:bCs/>
          <w:iCs/>
          <w:color w:val="auto"/>
          <w:sz w:val="24"/>
          <w:highlight w:val="none"/>
          <w:u w:val="single"/>
        </w:rPr>
      </w:pPr>
    </w:p>
    <w:p w14:paraId="75EAB214">
      <w:pPr>
        <w:rPr>
          <w:rFonts w:hint="eastAsia" w:ascii="仿宋"/>
          <w:color w:val="auto"/>
          <w:highlight w:val="none"/>
        </w:rPr>
      </w:pPr>
      <w:r>
        <w:rPr>
          <w:rFonts w:hint="eastAsia" w:ascii="仿宋"/>
          <w:color w:val="auto"/>
          <w:highlight w:val="none"/>
        </w:rPr>
        <w:br w:type="page"/>
      </w:r>
    </w:p>
    <w:p w14:paraId="1DC7CC07">
      <w:pPr>
        <w:pStyle w:val="2"/>
        <w:rPr>
          <w:rFonts w:ascii="仿宋"/>
          <w:color w:val="auto"/>
          <w:highlight w:val="none"/>
        </w:rPr>
      </w:pPr>
      <w:r>
        <w:rPr>
          <w:rFonts w:hint="eastAsia" w:ascii="仿宋"/>
          <w:color w:val="auto"/>
          <w:highlight w:val="none"/>
        </w:rPr>
        <w:t>第六章  投标文件格式附件</w:t>
      </w:r>
    </w:p>
    <w:p w14:paraId="0593B1A1">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投标文件制作请按照本采购文件“第二章 投标人须知”第三部分“投标文件”的规定制作，有关格式附件如下：</w:t>
      </w:r>
    </w:p>
    <w:p w14:paraId="1DA32965">
      <w:pPr>
        <w:snapToGrid w:val="0"/>
        <w:spacing w:before="156" w:beforeLines="50" w:after="50"/>
        <w:jc w:val="left"/>
        <w:rPr>
          <w:rFonts w:ascii="仿宋" w:eastAsia="仿宋"/>
          <w:b/>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color w:val="auto"/>
          <w:sz w:val="30"/>
          <w:szCs w:val="30"/>
          <w:highlight w:val="none"/>
        </w:rPr>
        <w:t>资格文件封面</w:t>
      </w:r>
    </w:p>
    <w:p w14:paraId="736DDD57">
      <w:pPr>
        <w:snapToGrid w:val="0"/>
        <w:spacing w:before="156" w:beforeLines="50" w:after="50"/>
        <w:jc w:val="right"/>
        <w:rPr>
          <w:rFonts w:ascii="仿宋" w:eastAsia="仿宋"/>
          <w:bCs/>
          <w:color w:val="auto"/>
          <w:sz w:val="30"/>
          <w:szCs w:val="30"/>
          <w:highlight w:val="none"/>
        </w:rPr>
      </w:pPr>
    </w:p>
    <w:p w14:paraId="7ED565A3">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项目名称：</w:t>
      </w:r>
      <w:r>
        <w:rPr>
          <w:rFonts w:hint="eastAsia" w:ascii="仿宋" w:eastAsia="仿宋"/>
          <w:color w:val="auto"/>
          <w:spacing w:val="40"/>
          <w:sz w:val="30"/>
          <w:szCs w:val="30"/>
          <w:highlight w:val="none"/>
          <w:u w:val="single"/>
        </w:rPr>
        <w:t xml:space="preserve">           </w:t>
      </w:r>
    </w:p>
    <w:p w14:paraId="5A382D9C">
      <w:pPr>
        <w:spacing w:before="312" w:beforeLines="100" w:line="400" w:lineRule="exact"/>
        <w:rPr>
          <w:rFonts w:ascii="仿宋" w:eastAsia="仿宋"/>
          <w:color w:val="auto"/>
          <w:sz w:val="30"/>
          <w:szCs w:val="30"/>
          <w:highlight w:val="none"/>
          <w:u w:val="single"/>
        </w:rPr>
      </w:pPr>
      <w:r>
        <w:rPr>
          <w:rFonts w:hint="eastAsia" w:ascii="仿宋" w:eastAsia="仿宋"/>
          <w:color w:val="auto"/>
          <w:sz w:val="30"/>
          <w:szCs w:val="30"/>
          <w:highlight w:val="none"/>
        </w:rPr>
        <w:t>项目编号：</w:t>
      </w:r>
      <w:r>
        <w:rPr>
          <w:rFonts w:hint="eastAsia" w:ascii="仿宋" w:eastAsia="仿宋"/>
          <w:color w:val="auto"/>
          <w:sz w:val="30"/>
          <w:szCs w:val="30"/>
          <w:highlight w:val="none"/>
          <w:u w:val="single"/>
        </w:rPr>
        <w:t xml:space="preserve">                   </w:t>
      </w:r>
    </w:p>
    <w:p w14:paraId="7A959C0E">
      <w:pPr>
        <w:spacing w:before="312" w:beforeLines="100" w:line="400" w:lineRule="exact"/>
        <w:rPr>
          <w:rFonts w:ascii="仿宋" w:eastAsia="仿宋"/>
          <w:color w:val="auto"/>
          <w:sz w:val="30"/>
          <w:szCs w:val="30"/>
          <w:highlight w:val="none"/>
        </w:rPr>
      </w:pPr>
      <w:r>
        <w:rPr>
          <w:rFonts w:hint="eastAsia" w:ascii="仿宋" w:eastAsia="仿宋"/>
          <w:color w:val="auto"/>
          <w:sz w:val="30"/>
          <w:szCs w:val="30"/>
          <w:highlight w:val="none"/>
        </w:rPr>
        <w:t>标项：</w:t>
      </w:r>
      <w:r>
        <w:rPr>
          <w:rFonts w:hint="eastAsia" w:ascii="仿宋" w:eastAsia="仿宋"/>
          <w:color w:val="auto"/>
          <w:sz w:val="30"/>
          <w:szCs w:val="30"/>
          <w:highlight w:val="none"/>
          <w:u w:val="single"/>
        </w:rPr>
        <w:t xml:space="preserve">                    </w:t>
      </w:r>
    </w:p>
    <w:p w14:paraId="0DAFF475">
      <w:pPr>
        <w:spacing w:line="1200" w:lineRule="exact"/>
        <w:ind w:right="6"/>
        <w:jc w:val="center"/>
        <w:rPr>
          <w:rFonts w:ascii="仿宋" w:eastAsia="仿宋"/>
          <w:color w:val="auto"/>
          <w:sz w:val="72"/>
          <w:szCs w:val="72"/>
          <w:highlight w:val="none"/>
        </w:rPr>
      </w:pPr>
    </w:p>
    <w:p w14:paraId="6A56F3FA">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资</w:t>
      </w:r>
    </w:p>
    <w:p w14:paraId="61ED85C4">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格</w:t>
      </w:r>
    </w:p>
    <w:p w14:paraId="280DD63C">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文</w:t>
      </w:r>
    </w:p>
    <w:p w14:paraId="20A0B591">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件</w:t>
      </w:r>
    </w:p>
    <w:p w14:paraId="1C7972F4">
      <w:pPr>
        <w:spacing w:line="500" w:lineRule="exact"/>
        <w:ind w:right="7"/>
        <w:rPr>
          <w:rFonts w:ascii="仿宋" w:eastAsia="仿宋"/>
          <w:color w:val="auto"/>
          <w:sz w:val="36"/>
          <w:szCs w:val="36"/>
          <w:highlight w:val="none"/>
        </w:rPr>
      </w:pPr>
    </w:p>
    <w:p w14:paraId="6D06F9DD">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投标人名称（盖章）：</w:t>
      </w:r>
    </w:p>
    <w:p w14:paraId="3EDE892A">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地    址：</w:t>
      </w:r>
    </w:p>
    <w:p w14:paraId="4935506F">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日    期：</w:t>
      </w:r>
    </w:p>
    <w:p w14:paraId="5D985484">
      <w:pPr>
        <w:snapToGrid w:val="0"/>
        <w:spacing w:before="156" w:beforeLines="50" w:after="50"/>
        <w:jc w:val="left"/>
        <w:rPr>
          <w:rFonts w:ascii="仿宋" w:eastAsia="仿宋"/>
          <w:b/>
          <w:bCs/>
          <w:color w:val="auto"/>
          <w:sz w:val="30"/>
          <w:szCs w:val="30"/>
          <w:highlight w:val="none"/>
        </w:rPr>
      </w:pPr>
    </w:p>
    <w:p w14:paraId="7EA371C1">
      <w:pPr>
        <w:snapToGrid w:val="0"/>
        <w:spacing w:before="156" w:beforeLines="50" w:after="50"/>
        <w:jc w:val="left"/>
        <w:rPr>
          <w:rFonts w:hint="eastAsia" w:ascii="仿宋" w:eastAsia="仿宋"/>
          <w:b/>
          <w:bCs/>
          <w:color w:val="auto"/>
          <w:sz w:val="30"/>
          <w:szCs w:val="30"/>
          <w:highlight w:val="none"/>
        </w:rPr>
      </w:pPr>
    </w:p>
    <w:p w14:paraId="5100FD91">
      <w:pPr>
        <w:snapToGrid w:val="0"/>
        <w:spacing w:before="156" w:beforeLines="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附件2：资格文件目录</w:t>
      </w:r>
    </w:p>
    <w:p w14:paraId="39D74435">
      <w:pPr>
        <w:snapToGrid w:val="0"/>
        <w:spacing w:before="156" w:beforeLines="50" w:after="50"/>
        <w:jc w:val="center"/>
        <w:rPr>
          <w:rFonts w:ascii="仿宋" w:eastAsia="仿宋" w:cs="仿宋_GB2312"/>
          <w:color w:val="auto"/>
          <w:sz w:val="30"/>
          <w:szCs w:val="30"/>
          <w:highlight w:val="none"/>
        </w:rPr>
      </w:pPr>
      <w:bookmarkStart w:id="43" w:name="_Toc64369786"/>
      <w:r>
        <w:rPr>
          <w:rFonts w:hint="eastAsia" w:ascii="仿宋" w:eastAsia="仿宋" w:cs="仿宋_GB2312"/>
          <w:color w:val="auto"/>
          <w:sz w:val="30"/>
          <w:szCs w:val="30"/>
          <w:highlight w:val="none"/>
        </w:rPr>
        <w:t>目 录</w:t>
      </w:r>
      <w:bookmarkEnd w:id="43"/>
    </w:p>
    <w:p w14:paraId="61B4FF8D">
      <w:pPr>
        <w:pStyle w:val="39"/>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rPr>
        <w:t>1.投标声明函 …………………………………………………………………（页码）</w:t>
      </w:r>
    </w:p>
    <w:p w14:paraId="18CC1A25">
      <w:pPr>
        <w:pStyle w:val="39"/>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lang w:val="en-US" w:eastAsia="zh-CN"/>
        </w:rPr>
        <w:t>2</w:t>
      </w:r>
      <w:r>
        <w:rPr>
          <w:rFonts w:hint="eastAsia" w:ascii="仿宋" w:eastAsia="仿宋" w:cs="仿宋_GB2312"/>
          <w:color w:val="auto"/>
          <w:highlight w:val="none"/>
        </w:rPr>
        <w:t>.法定代表人授权委托书……………………………………………………（页码）</w:t>
      </w:r>
    </w:p>
    <w:p w14:paraId="128A31AD">
      <w:pPr>
        <w:pStyle w:val="39"/>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lang w:val="en-US" w:eastAsia="zh-CN"/>
        </w:rPr>
        <w:t>3</w:t>
      </w:r>
      <w:r>
        <w:rPr>
          <w:rFonts w:hint="eastAsia" w:ascii="仿宋" w:eastAsia="仿宋" w:cs="仿宋_GB2312"/>
          <w:color w:val="auto"/>
          <w:highlight w:val="none"/>
        </w:rPr>
        <w:t>.法定代表人及其授权代表身份证…………………………………………（页码）</w:t>
      </w:r>
    </w:p>
    <w:p w14:paraId="24CCB70B">
      <w:pPr>
        <w:pStyle w:val="39"/>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lang w:val="en-US" w:eastAsia="zh-CN"/>
        </w:rPr>
        <w:t>4</w:t>
      </w:r>
      <w:r>
        <w:rPr>
          <w:rFonts w:hint="eastAsia" w:ascii="仿宋" w:eastAsia="仿宋" w:cs="仿宋_GB2312"/>
          <w:color w:val="auto"/>
          <w:highlight w:val="none"/>
        </w:rPr>
        <w:t>.资格条件证明材料</w:t>
      </w:r>
    </w:p>
    <w:p w14:paraId="5F80CF12">
      <w:pPr>
        <w:pStyle w:val="39"/>
        <w:spacing w:line="360" w:lineRule="auto"/>
        <w:ind w:firstLine="240" w:firstLineChars="100"/>
        <w:jc w:val="left"/>
        <w:rPr>
          <w:rFonts w:ascii="仿宋" w:eastAsia="仿宋" w:cs="仿宋_GB2312"/>
          <w:color w:val="auto"/>
          <w:highlight w:val="none"/>
        </w:rPr>
      </w:pPr>
      <w:bookmarkStart w:id="44" w:name="_Toc64369787"/>
      <w:r>
        <w:rPr>
          <w:rFonts w:hint="eastAsia" w:ascii="仿宋" w:eastAsia="仿宋" w:cs="仿宋_GB2312"/>
          <w:color w:val="auto"/>
          <w:highlight w:val="none"/>
          <w:lang w:val="en-US" w:eastAsia="zh-CN"/>
        </w:rPr>
        <w:t>4</w:t>
      </w:r>
      <w:r>
        <w:rPr>
          <w:rFonts w:hint="eastAsia" w:ascii="仿宋" w:eastAsia="仿宋" w:cs="仿宋_GB2312"/>
          <w:color w:val="auto"/>
          <w:highlight w:val="none"/>
        </w:rPr>
        <w:t>.1营业执照(或事业法人登记证书)………………………………………（页码）</w:t>
      </w:r>
      <w:bookmarkEnd w:id="44"/>
    </w:p>
    <w:p w14:paraId="33A028FA">
      <w:pPr>
        <w:pStyle w:val="39"/>
        <w:spacing w:line="360" w:lineRule="auto"/>
        <w:ind w:firstLine="240" w:firstLineChars="100"/>
        <w:jc w:val="left"/>
        <w:rPr>
          <w:rFonts w:ascii="仿宋" w:eastAsia="仿宋" w:cs="仿宋_GB2312"/>
          <w:color w:val="auto"/>
          <w:highlight w:val="none"/>
        </w:rPr>
      </w:pPr>
      <w:bookmarkStart w:id="45" w:name="_Toc64369788"/>
      <w:r>
        <w:rPr>
          <w:rFonts w:hint="eastAsia" w:ascii="仿宋" w:eastAsia="仿宋" w:cs="仿宋_GB2312"/>
          <w:color w:val="auto"/>
          <w:highlight w:val="none"/>
          <w:lang w:val="en-US" w:eastAsia="zh-CN"/>
        </w:rPr>
        <w:t>4</w:t>
      </w:r>
      <w:r>
        <w:rPr>
          <w:rFonts w:hint="eastAsia" w:ascii="仿宋" w:eastAsia="仿宋" w:cs="仿宋_GB2312"/>
          <w:color w:val="auto"/>
          <w:highlight w:val="none"/>
        </w:rPr>
        <w:t>.</w:t>
      </w:r>
      <w:r>
        <w:rPr>
          <w:rFonts w:ascii="仿宋" w:eastAsia="仿宋" w:cs="仿宋_GB2312"/>
          <w:color w:val="auto"/>
          <w:highlight w:val="none"/>
        </w:rPr>
        <w:t>2</w:t>
      </w:r>
      <w:r>
        <w:rPr>
          <w:rFonts w:hint="eastAsia" w:ascii="仿宋" w:eastAsia="仿宋" w:cs="仿宋_GB2312"/>
          <w:color w:val="auto"/>
          <w:highlight w:val="none"/>
        </w:rPr>
        <w:t>特定资格条件的有关证明材料…………………………………………（页码）</w:t>
      </w:r>
      <w:bookmarkEnd w:id="45"/>
    </w:p>
    <w:p w14:paraId="24EB0C9A">
      <w:pPr>
        <w:spacing w:line="360" w:lineRule="auto"/>
        <w:jc w:val="left"/>
        <w:rPr>
          <w:rFonts w:ascii="仿宋" w:eastAsia="仿宋" w:cs="仿宋_GB2312"/>
          <w:b/>
          <w:bCs/>
          <w:color w:val="auto"/>
          <w:sz w:val="24"/>
          <w:highlight w:val="none"/>
        </w:rPr>
      </w:pPr>
    </w:p>
    <w:p w14:paraId="1E11D65D">
      <w:pPr>
        <w:spacing w:line="360" w:lineRule="auto"/>
        <w:jc w:val="left"/>
        <w:rPr>
          <w:rFonts w:ascii="仿宋" w:hAnsi="仿宋" w:eastAsia="仿宋" w:cs="仿宋"/>
          <w:b/>
          <w:bCs/>
          <w:color w:val="auto"/>
          <w:sz w:val="24"/>
          <w:highlight w:val="none"/>
        </w:rPr>
      </w:pPr>
      <w:r>
        <w:rPr>
          <w:rFonts w:hint="eastAsia" w:ascii="仿宋" w:hAnsi="仿宋" w:eastAsia="仿宋" w:cs="仿宋"/>
          <w:b/>
          <w:bCs/>
          <w:color w:val="auto"/>
          <w:sz w:val="24"/>
          <w:highlight w:val="none"/>
        </w:rPr>
        <w:t>注：“资格文件”需按采购文件要求的内容制作，复印件需加盖供应商公章，未按要求签署、盖章或内容实质性偏离的，资格审查不通过。</w:t>
      </w:r>
    </w:p>
    <w:p w14:paraId="16E298AA">
      <w:pPr>
        <w:pageBreakBefore/>
        <w:rPr>
          <w:rFonts w:ascii="仿宋" w:eastAsia="仿宋"/>
          <w:b/>
          <w:color w:val="auto"/>
          <w:sz w:val="28"/>
          <w:szCs w:val="28"/>
          <w:highlight w:val="none"/>
        </w:rPr>
      </w:pPr>
      <w:r>
        <w:rPr>
          <w:rFonts w:hint="eastAsia" w:ascii="仿宋" w:eastAsia="仿宋"/>
          <w:b/>
          <w:color w:val="auto"/>
          <w:sz w:val="28"/>
          <w:szCs w:val="28"/>
          <w:highlight w:val="none"/>
        </w:rPr>
        <w:t>附件3：投标声明函</w:t>
      </w:r>
    </w:p>
    <w:p w14:paraId="261A4800">
      <w:pPr>
        <w:pStyle w:val="34"/>
        <w:spacing w:afterLines="0" w:line="440" w:lineRule="exact"/>
        <w:ind w:firstLine="0" w:firstLineChars="0"/>
        <w:rPr>
          <w:rFonts w:ascii="仿宋" w:eastAsia="仿宋"/>
          <w:color w:val="auto"/>
          <w:szCs w:val="24"/>
          <w:highlight w:val="none"/>
        </w:rPr>
      </w:pPr>
      <w:r>
        <w:rPr>
          <w:rFonts w:hint="eastAsia" w:ascii="仿宋" w:eastAsia="仿宋"/>
          <w:color w:val="auto"/>
          <w:szCs w:val="24"/>
          <w:highlight w:val="none"/>
        </w:rPr>
        <w:t>致</w:t>
      </w:r>
      <w:r>
        <w:rPr>
          <w:rFonts w:hint="eastAsia" w:ascii="仿宋" w:eastAsia="仿宋"/>
          <w:color w:val="auto"/>
          <w:szCs w:val="24"/>
          <w:highlight w:val="none"/>
          <w:u w:val="single"/>
        </w:rPr>
        <w:t xml:space="preserve"> （填写采购代理机构或采购人名称） </w:t>
      </w:r>
      <w:r>
        <w:rPr>
          <w:rFonts w:hint="eastAsia" w:ascii="仿宋" w:eastAsia="仿宋"/>
          <w:color w:val="auto"/>
          <w:szCs w:val="24"/>
          <w:highlight w:val="none"/>
        </w:rPr>
        <w:t xml:space="preserve">： </w:t>
      </w:r>
    </w:p>
    <w:p w14:paraId="46DB60CE">
      <w:pPr>
        <w:pStyle w:val="34"/>
        <w:spacing w:afterLines="0" w:line="440" w:lineRule="exact"/>
        <w:ind w:firstLine="480"/>
        <w:rPr>
          <w:rFonts w:ascii="仿宋" w:eastAsia="仿宋"/>
          <w:color w:val="auto"/>
          <w:szCs w:val="24"/>
          <w:highlight w:val="none"/>
        </w:rPr>
      </w:pPr>
      <w:r>
        <w:rPr>
          <w:rFonts w:hint="eastAsia" w:ascii="仿宋" w:eastAsia="仿宋"/>
          <w:color w:val="auto"/>
          <w:szCs w:val="24"/>
          <w:highlight w:val="none"/>
        </w:rPr>
        <w:t>我方</w:t>
      </w:r>
      <w:r>
        <w:rPr>
          <w:rFonts w:hint="eastAsia" w:ascii="仿宋" w:eastAsia="仿宋"/>
          <w:color w:val="auto"/>
          <w:szCs w:val="24"/>
          <w:highlight w:val="none"/>
          <w:u w:val="single"/>
        </w:rPr>
        <w:t xml:space="preserve">  （填写投标人全称；联合体投标的写全部联合体成员）   </w:t>
      </w:r>
      <w:r>
        <w:rPr>
          <w:rFonts w:hint="eastAsia" w:ascii="仿宋" w:eastAsia="仿宋"/>
          <w:color w:val="auto"/>
          <w:szCs w:val="24"/>
          <w:highlight w:val="none"/>
        </w:rPr>
        <w:t>愿意参加贵方组织的</w:t>
      </w:r>
      <w:r>
        <w:rPr>
          <w:rFonts w:hint="eastAsia" w:ascii="仿宋" w:eastAsia="仿宋"/>
          <w:color w:val="auto"/>
          <w:szCs w:val="24"/>
          <w:highlight w:val="none"/>
          <w:u w:val="single"/>
        </w:rPr>
        <w:t>（填写招标项目名称）（采购编号：    ）</w:t>
      </w:r>
      <w:r>
        <w:rPr>
          <w:rFonts w:hint="eastAsia" w:ascii="仿宋" w:eastAsia="仿宋"/>
          <w:color w:val="auto"/>
          <w:szCs w:val="24"/>
          <w:highlight w:val="none"/>
        </w:rPr>
        <w:t>的投标，为此，我方就本次投标有关事项郑重声明如下：</w:t>
      </w:r>
    </w:p>
    <w:p w14:paraId="2072E58E">
      <w:pPr>
        <w:pStyle w:val="34"/>
        <w:spacing w:afterLines="0" w:line="440" w:lineRule="exact"/>
        <w:ind w:firstLine="480"/>
        <w:rPr>
          <w:rFonts w:ascii="仿宋" w:eastAsia="仿宋"/>
          <w:color w:val="auto"/>
          <w:szCs w:val="24"/>
          <w:highlight w:val="none"/>
        </w:rPr>
      </w:pPr>
      <w:r>
        <w:rPr>
          <w:rFonts w:hint="eastAsia" w:ascii="仿宋" w:eastAsia="仿宋"/>
          <w:color w:val="auto"/>
          <w:szCs w:val="24"/>
          <w:highlight w:val="none"/>
        </w:rPr>
        <w:t>1.我方已详细审查全部采购文件，同意采购文件的各项要求。</w:t>
      </w:r>
    </w:p>
    <w:p w14:paraId="0F4F2C27">
      <w:pPr>
        <w:pStyle w:val="6"/>
        <w:tabs>
          <w:tab w:val="clear" w:pos="1697"/>
        </w:tabs>
        <w:spacing w:afterLines="0" w:line="440" w:lineRule="exact"/>
        <w:ind w:left="0" w:firstLine="480" w:firstLineChars="200"/>
        <w:rPr>
          <w:rFonts w:ascii="仿宋" w:eastAsia="仿宋"/>
          <w:color w:val="auto"/>
          <w:szCs w:val="24"/>
          <w:highlight w:val="none"/>
        </w:rPr>
      </w:pPr>
      <w:r>
        <w:rPr>
          <w:rFonts w:hint="eastAsia" w:ascii="仿宋" w:eastAsia="仿宋"/>
          <w:color w:val="auto"/>
          <w:szCs w:val="24"/>
          <w:highlight w:val="none"/>
        </w:rPr>
        <w:t>2.若我方中标，承诺按采购文件、投标文件和合同的规定履行责任和义务。</w:t>
      </w:r>
    </w:p>
    <w:p w14:paraId="598D1C7D">
      <w:pPr>
        <w:pStyle w:val="34"/>
        <w:spacing w:afterLines="0" w:line="440" w:lineRule="exact"/>
        <w:ind w:firstLine="480"/>
        <w:rPr>
          <w:rFonts w:ascii="仿宋" w:eastAsia="仿宋"/>
          <w:color w:val="auto"/>
          <w:szCs w:val="24"/>
          <w:highlight w:val="none"/>
        </w:rPr>
      </w:pPr>
      <w:r>
        <w:rPr>
          <w:rFonts w:hint="eastAsia" w:ascii="仿宋" w:eastAsia="仿宋"/>
          <w:color w:val="auto"/>
          <w:szCs w:val="24"/>
          <w:highlight w:val="none"/>
        </w:rPr>
        <w:t>3.</w:t>
      </w:r>
      <w:r>
        <w:rPr>
          <w:rFonts w:hint="eastAsia" w:ascii="仿宋" w:eastAsia="仿宋" w:cs="仿宋_GB2312"/>
          <w:b/>
          <w:bCs/>
          <w:color w:val="auto"/>
          <w:highlight w:val="none"/>
          <w:lang w:val="zh-CN"/>
        </w:rPr>
        <w:t>我方</w:t>
      </w:r>
      <w:r>
        <w:rPr>
          <w:rFonts w:hint="eastAsia" w:ascii="仿宋" w:eastAsia="仿宋" w:cs="仿宋_GB2312"/>
          <w:b/>
          <w:bCs/>
          <w:color w:val="auto"/>
          <w:highlight w:val="none"/>
        </w:rPr>
        <w:t>声明参加本次政府采购活动前三年内，在经营活动中没有重大违法记录。我方通过“信用中国”网站（www.creditchina.gov.cn）、中国政府采购网（www.ccgp.gov.cn）查询，未被列入失信被执行人、重大税收违法失信主体、政府采购严重违法失信行为记录名单。</w:t>
      </w:r>
    </w:p>
    <w:p w14:paraId="39CEF561">
      <w:pPr>
        <w:pStyle w:val="34"/>
        <w:spacing w:afterLines="0" w:line="440" w:lineRule="exact"/>
        <w:ind w:firstLine="480"/>
        <w:rPr>
          <w:rFonts w:ascii="仿宋" w:eastAsia="仿宋"/>
          <w:color w:val="auto"/>
          <w:szCs w:val="24"/>
          <w:highlight w:val="none"/>
        </w:rPr>
      </w:pPr>
      <w:r>
        <w:rPr>
          <w:rFonts w:hint="eastAsia" w:ascii="仿宋" w:eastAsia="仿宋"/>
          <w:color w:val="auto"/>
          <w:highlight w:val="none"/>
        </w:rPr>
        <w:t>4.我方投标文件中填列的技术参数、配置、服务、数量等相关内容都是真实、准确的。保证在本次项目中所提供的资料全部真实和合法。同意向采购代理机构提供可能另外要求的与投标有关且合法的任何数据或资料。</w:t>
      </w:r>
    </w:p>
    <w:p w14:paraId="64CAB493">
      <w:pPr>
        <w:pStyle w:val="34"/>
        <w:spacing w:afterLines="0" w:line="440" w:lineRule="exact"/>
        <w:ind w:firstLine="480"/>
        <w:rPr>
          <w:rFonts w:ascii="仿宋" w:eastAsia="仿宋"/>
          <w:color w:val="auto"/>
          <w:szCs w:val="24"/>
          <w:highlight w:val="none"/>
        </w:rPr>
      </w:pPr>
      <w:r>
        <w:rPr>
          <w:rFonts w:hint="eastAsia" w:ascii="仿宋" w:eastAsia="仿宋"/>
          <w:color w:val="auto"/>
          <w:szCs w:val="24"/>
          <w:highlight w:val="none"/>
        </w:rPr>
        <w:t>5.我方保证所供货物质量符合国家强制性规范和标准，达到采购文件规定的要求；</w:t>
      </w:r>
    </w:p>
    <w:p w14:paraId="6C64178E">
      <w:pPr>
        <w:pStyle w:val="6"/>
        <w:tabs>
          <w:tab w:val="clear" w:pos="1697"/>
        </w:tabs>
        <w:spacing w:afterLines="0" w:line="440" w:lineRule="exact"/>
        <w:ind w:left="0" w:firstLine="480" w:firstLineChars="200"/>
        <w:rPr>
          <w:rFonts w:ascii="仿宋" w:eastAsia="仿宋"/>
          <w:color w:val="auto"/>
          <w:szCs w:val="24"/>
          <w:highlight w:val="none"/>
        </w:rPr>
      </w:pPr>
      <w:r>
        <w:rPr>
          <w:rFonts w:hint="eastAsia" w:ascii="仿宋" w:eastAsia="仿宋"/>
          <w:color w:val="auto"/>
          <w:highlight w:val="none"/>
        </w:rPr>
        <w:t>6.</w:t>
      </w:r>
      <w:r>
        <w:rPr>
          <w:rFonts w:hint="eastAsia" w:ascii="仿宋" w:eastAsia="仿宋"/>
          <w:color w:val="auto"/>
          <w:szCs w:val="24"/>
          <w:highlight w:val="none"/>
        </w:rPr>
        <w:t>我方承诺</w:t>
      </w:r>
      <w:r>
        <w:rPr>
          <w:rFonts w:ascii="仿宋" w:eastAsia="仿宋"/>
          <w:color w:val="auto"/>
          <w:szCs w:val="24"/>
          <w:highlight w:val="none"/>
        </w:rPr>
        <w:t>具备良好的财务制度</w:t>
      </w:r>
      <w:r>
        <w:rPr>
          <w:rFonts w:hint="eastAsia" w:ascii="仿宋" w:eastAsia="仿宋"/>
          <w:color w:val="auto"/>
          <w:szCs w:val="24"/>
          <w:highlight w:val="none"/>
        </w:rPr>
        <w:t>并且没有税收缴纳、社会保障等方面的失信记录。</w:t>
      </w:r>
    </w:p>
    <w:p w14:paraId="3C23B3C7">
      <w:pPr>
        <w:pStyle w:val="34"/>
        <w:spacing w:afterLines="0" w:line="440" w:lineRule="exact"/>
        <w:ind w:firstLine="480"/>
        <w:rPr>
          <w:rFonts w:ascii="仿宋" w:eastAsia="仿宋"/>
          <w:color w:val="auto"/>
          <w:szCs w:val="24"/>
          <w:highlight w:val="none"/>
        </w:rPr>
      </w:pPr>
      <w:r>
        <w:rPr>
          <w:rFonts w:hint="eastAsia" w:ascii="仿宋" w:eastAsia="仿宋"/>
          <w:color w:val="auto"/>
          <w:highlight w:val="none"/>
        </w:rPr>
        <w:t>7.我方对所投产品、方案、技术、服务等拥有合法的占有和处置权，并对涉及项目的所有内容可能侵权行为指控负责，保证不伤害采购人的利益。我方为执行本项目合同而提供的技术资料等归采购人所有。</w:t>
      </w:r>
    </w:p>
    <w:p w14:paraId="1ABC4253">
      <w:pPr>
        <w:snapToGrid w:val="0"/>
        <w:spacing w:line="440" w:lineRule="exact"/>
        <w:ind w:firstLine="480" w:firstLineChars="200"/>
        <w:rPr>
          <w:rFonts w:ascii="仿宋" w:eastAsia="仿宋"/>
          <w:color w:val="auto"/>
          <w:sz w:val="30"/>
          <w:szCs w:val="30"/>
          <w:highlight w:val="none"/>
        </w:rPr>
      </w:pPr>
      <w:r>
        <w:rPr>
          <w:rFonts w:hint="eastAsia" w:ascii="仿宋" w:eastAsia="仿宋" w:cs="仿宋_GB2312"/>
          <w:color w:val="auto"/>
          <w:sz w:val="24"/>
          <w:highlight w:val="none"/>
        </w:rPr>
        <w:t>8.我方承诺若违反《中华人民共和国政府采购法》第七十七条规定，愿接受依法处理。</w:t>
      </w:r>
    </w:p>
    <w:p w14:paraId="2D1CC840">
      <w:pPr>
        <w:pStyle w:val="34"/>
        <w:spacing w:afterLines="0" w:line="440" w:lineRule="exact"/>
        <w:ind w:firstLine="480"/>
        <w:rPr>
          <w:rFonts w:ascii="仿宋" w:eastAsia="仿宋"/>
          <w:color w:val="auto"/>
          <w:szCs w:val="24"/>
          <w:highlight w:val="none"/>
        </w:rPr>
      </w:pPr>
    </w:p>
    <w:p w14:paraId="7A4E1C3F">
      <w:pPr>
        <w:pStyle w:val="34"/>
        <w:spacing w:afterLines="0" w:line="440" w:lineRule="exact"/>
        <w:ind w:firstLine="480"/>
        <w:rPr>
          <w:rFonts w:ascii="仿宋" w:eastAsia="仿宋"/>
          <w:color w:val="auto"/>
          <w:szCs w:val="24"/>
          <w:highlight w:val="none"/>
        </w:rPr>
      </w:pPr>
      <w:r>
        <w:rPr>
          <w:rFonts w:hint="eastAsia" w:ascii="仿宋" w:eastAsia="仿宋"/>
          <w:color w:val="auto"/>
          <w:szCs w:val="24"/>
          <w:highlight w:val="none"/>
        </w:rPr>
        <w:t>法定代表人或其授权代表(签字或签章)：</w:t>
      </w:r>
    </w:p>
    <w:p w14:paraId="30356E78">
      <w:pPr>
        <w:pStyle w:val="34"/>
        <w:spacing w:afterLines="0" w:line="440" w:lineRule="exact"/>
        <w:ind w:firstLine="480"/>
        <w:rPr>
          <w:rFonts w:ascii="仿宋" w:eastAsia="仿宋"/>
          <w:color w:val="auto"/>
          <w:szCs w:val="24"/>
          <w:highlight w:val="none"/>
        </w:rPr>
      </w:pPr>
    </w:p>
    <w:p w14:paraId="01B8E838">
      <w:pPr>
        <w:pStyle w:val="34"/>
        <w:spacing w:afterLines="0" w:line="440" w:lineRule="exact"/>
        <w:ind w:firstLine="480"/>
        <w:rPr>
          <w:rFonts w:ascii="仿宋" w:eastAsia="仿宋"/>
          <w:color w:val="auto"/>
          <w:szCs w:val="24"/>
          <w:highlight w:val="none"/>
        </w:rPr>
      </w:pPr>
      <w:r>
        <w:rPr>
          <w:rFonts w:hint="eastAsia" w:ascii="仿宋" w:eastAsia="仿宋"/>
          <w:color w:val="auto"/>
          <w:szCs w:val="24"/>
          <w:highlight w:val="none"/>
        </w:rPr>
        <w:t xml:space="preserve">投标人(盖章)：　　　　　　　　　　　　　　　　　　　　日期：     </w:t>
      </w:r>
    </w:p>
    <w:p w14:paraId="1E627DDD">
      <w:pPr>
        <w:pStyle w:val="34"/>
        <w:spacing w:afterLines="0" w:line="440" w:lineRule="exact"/>
        <w:ind w:firstLine="480"/>
        <w:rPr>
          <w:rFonts w:ascii="仿宋" w:eastAsia="仿宋"/>
          <w:color w:val="auto"/>
          <w:szCs w:val="24"/>
          <w:highlight w:val="none"/>
        </w:rPr>
      </w:pPr>
    </w:p>
    <w:p w14:paraId="241F903E">
      <w:pPr>
        <w:pStyle w:val="8"/>
        <w:overflowPunct w:val="0"/>
        <w:spacing w:line="460" w:lineRule="exact"/>
        <w:ind w:left="0" w:leftChars="0" w:firstLine="0" w:firstLineChars="0"/>
        <w:rPr>
          <w:rFonts w:ascii="仿宋" w:eastAsia="仿宋"/>
          <w:color w:val="auto"/>
          <w:sz w:val="24"/>
          <w:szCs w:val="24"/>
          <w:highlight w:val="none"/>
          <w:lang w:val="zh-CN"/>
        </w:rPr>
      </w:pPr>
    </w:p>
    <w:p w14:paraId="5AF1E128">
      <w:pPr>
        <w:pStyle w:val="34"/>
        <w:spacing w:afterLines="0" w:line="440" w:lineRule="exact"/>
        <w:ind w:firstLine="0" w:firstLineChars="0"/>
        <w:rPr>
          <w:rFonts w:ascii="仿宋" w:eastAsia="仿宋"/>
          <w:b/>
          <w:bCs/>
          <w:color w:val="auto"/>
          <w:sz w:val="28"/>
          <w:szCs w:val="28"/>
          <w:highlight w:val="none"/>
        </w:rPr>
      </w:pPr>
      <w:r>
        <w:rPr>
          <w:rFonts w:hint="eastAsia" w:ascii="仿宋" w:eastAsia="仿宋"/>
          <w:b/>
          <w:bCs/>
          <w:color w:val="auto"/>
          <w:sz w:val="28"/>
          <w:szCs w:val="28"/>
          <w:highlight w:val="none"/>
        </w:rPr>
        <w:t>附件</w:t>
      </w:r>
      <w:r>
        <w:rPr>
          <w:rFonts w:hint="eastAsia" w:ascii="仿宋" w:eastAsia="仿宋"/>
          <w:b/>
          <w:bCs/>
          <w:color w:val="auto"/>
          <w:sz w:val="28"/>
          <w:szCs w:val="28"/>
          <w:highlight w:val="none"/>
          <w:lang w:val="en-US" w:eastAsia="zh-CN"/>
        </w:rPr>
        <w:t>4</w:t>
      </w:r>
      <w:r>
        <w:rPr>
          <w:rFonts w:hint="eastAsia" w:ascii="仿宋" w:eastAsia="仿宋"/>
          <w:b/>
          <w:bCs/>
          <w:color w:val="auto"/>
          <w:sz w:val="28"/>
          <w:szCs w:val="28"/>
          <w:highlight w:val="none"/>
        </w:rPr>
        <w:t>：法定代表人授权委托书</w:t>
      </w:r>
    </w:p>
    <w:p w14:paraId="374D2C1A">
      <w:pPr>
        <w:snapToGrid w:val="0"/>
        <w:spacing w:before="50" w:after="50"/>
        <w:jc w:val="center"/>
        <w:rPr>
          <w:rFonts w:ascii="仿宋" w:eastAsia="仿宋"/>
          <w:b/>
          <w:color w:val="auto"/>
          <w:sz w:val="36"/>
          <w:szCs w:val="36"/>
          <w:highlight w:val="none"/>
        </w:rPr>
      </w:pPr>
    </w:p>
    <w:p w14:paraId="314A4AAD">
      <w:pPr>
        <w:snapToGrid w:val="0"/>
        <w:spacing w:before="50" w:after="50"/>
        <w:jc w:val="center"/>
        <w:rPr>
          <w:rFonts w:ascii="仿宋" w:eastAsia="仿宋"/>
          <w:b/>
          <w:color w:val="auto"/>
          <w:sz w:val="36"/>
          <w:szCs w:val="36"/>
          <w:highlight w:val="none"/>
        </w:rPr>
      </w:pPr>
      <w:r>
        <w:rPr>
          <w:rFonts w:hint="eastAsia" w:ascii="仿宋" w:eastAsia="仿宋"/>
          <w:b/>
          <w:color w:val="auto"/>
          <w:sz w:val="36"/>
          <w:szCs w:val="36"/>
          <w:highlight w:val="none"/>
        </w:rPr>
        <w:t>法定代表人授权委托书</w:t>
      </w:r>
    </w:p>
    <w:p w14:paraId="36C9323D">
      <w:pPr>
        <w:snapToGrid w:val="0"/>
        <w:spacing w:before="156" w:beforeLines="50" w:after="50" w:line="460" w:lineRule="exact"/>
        <w:rPr>
          <w:rFonts w:ascii="仿宋" w:eastAsia="仿宋"/>
          <w:b/>
          <w:bCs/>
          <w:color w:val="auto"/>
          <w:sz w:val="24"/>
          <w:szCs w:val="24"/>
          <w:highlight w:val="none"/>
        </w:rPr>
      </w:pPr>
      <w:r>
        <w:rPr>
          <w:rFonts w:hint="eastAsia" w:ascii="仿宋" w:eastAsia="仿宋"/>
          <w:bCs/>
          <w:color w:val="auto"/>
          <w:sz w:val="24"/>
          <w:szCs w:val="24"/>
          <w:highlight w:val="none"/>
        </w:rPr>
        <w:t>致</w:t>
      </w:r>
      <w:r>
        <w:rPr>
          <w:rFonts w:ascii="仿宋" w:eastAsia="仿宋"/>
          <w:bCs/>
          <w:color w:val="auto"/>
          <w:sz w:val="24"/>
          <w:szCs w:val="24"/>
          <w:highlight w:val="none"/>
          <w:u w:val="single"/>
        </w:rPr>
        <w:t>（填写采购代理机构或采购人名称）</w:t>
      </w:r>
      <w:r>
        <w:rPr>
          <w:rFonts w:hint="eastAsia" w:ascii="仿宋" w:eastAsia="仿宋"/>
          <w:bCs/>
          <w:color w:val="auto"/>
          <w:sz w:val="24"/>
          <w:szCs w:val="24"/>
          <w:highlight w:val="none"/>
        </w:rPr>
        <w:t>：</w:t>
      </w:r>
    </w:p>
    <w:p w14:paraId="7C304528">
      <w:pPr>
        <w:snapToGrid w:val="0"/>
        <w:spacing w:before="156" w:beforeLines="50" w:after="50" w:line="460" w:lineRule="exact"/>
        <w:ind w:firstLine="720" w:firstLineChars="300"/>
        <w:rPr>
          <w:rFonts w:ascii="仿宋" w:eastAsia="仿宋"/>
          <w:color w:val="auto"/>
          <w:sz w:val="24"/>
          <w:szCs w:val="24"/>
          <w:highlight w:val="none"/>
        </w:rPr>
      </w:pPr>
      <w:r>
        <w:rPr>
          <w:rFonts w:hint="eastAsia" w:ascii="仿宋" w:eastAsia="仿宋"/>
          <w:color w:val="auto"/>
          <w:sz w:val="24"/>
          <w:szCs w:val="24"/>
          <w:highlight w:val="none"/>
        </w:rPr>
        <w:t>我</w:t>
      </w:r>
      <w:r>
        <w:rPr>
          <w:rFonts w:hint="eastAsia" w:ascii="仿宋" w:eastAsia="仿宋"/>
          <w:color w:val="auto"/>
          <w:sz w:val="24"/>
          <w:szCs w:val="24"/>
          <w:highlight w:val="none"/>
          <w:u w:val="single"/>
        </w:rPr>
        <w:t xml:space="preserve">  （姓名） </w:t>
      </w:r>
      <w:r>
        <w:rPr>
          <w:rFonts w:hint="eastAsia" w:ascii="仿宋" w:eastAsia="仿宋"/>
          <w:color w:val="auto"/>
          <w:sz w:val="24"/>
          <w:szCs w:val="24"/>
          <w:highlight w:val="none"/>
        </w:rPr>
        <w:t>系</w:t>
      </w:r>
      <w:r>
        <w:rPr>
          <w:rFonts w:hint="eastAsia" w:ascii="仿宋" w:eastAsia="仿宋"/>
          <w:color w:val="auto"/>
          <w:sz w:val="24"/>
          <w:szCs w:val="24"/>
          <w:highlight w:val="none"/>
          <w:u w:val="single"/>
        </w:rPr>
        <w:t xml:space="preserve">  （投标人或联合体牵头人全称） </w:t>
      </w:r>
      <w:r>
        <w:rPr>
          <w:rFonts w:hint="eastAsia" w:ascii="仿宋" w:eastAsia="仿宋"/>
          <w:color w:val="auto"/>
          <w:sz w:val="24"/>
          <w:szCs w:val="24"/>
          <w:highlight w:val="none"/>
        </w:rPr>
        <w:t>的法定代表人，现授权委托</w:t>
      </w:r>
      <w:r>
        <w:rPr>
          <w:rFonts w:hint="eastAsia" w:ascii="仿宋" w:eastAsia="仿宋"/>
          <w:color w:val="auto"/>
          <w:sz w:val="24"/>
          <w:szCs w:val="24"/>
          <w:highlight w:val="none"/>
          <w:u w:val="single"/>
        </w:rPr>
        <w:t xml:space="preserve"> （姓名） </w:t>
      </w:r>
      <w:r>
        <w:rPr>
          <w:rFonts w:hint="eastAsia" w:ascii="仿宋" w:eastAsia="仿宋"/>
          <w:color w:val="auto"/>
          <w:sz w:val="24"/>
          <w:szCs w:val="24"/>
          <w:highlight w:val="none"/>
        </w:rPr>
        <w:t>为授权代表，以我方的名义参加</w:t>
      </w:r>
      <w:r>
        <w:rPr>
          <w:rFonts w:hint="eastAsia" w:ascii="仿宋" w:eastAsia="仿宋"/>
          <w:color w:val="auto"/>
          <w:sz w:val="24"/>
          <w:szCs w:val="24"/>
          <w:highlight w:val="none"/>
          <w:u w:val="single"/>
        </w:rPr>
        <w:t xml:space="preserve">   （项目名称及编号）    </w:t>
      </w:r>
      <w:r>
        <w:rPr>
          <w:rFonts w:hint="eastAsia" w:ascii="仿宋" w:eastAsia="仿宋"/>
          <w:color w:val="auto"/>
          <w:sz w:val="24"/>
          <w:szCs w:val="24"/>
          <w:highlight w:val="none"/>
        </w:rPr>
        <w:t>的投标活动，并代表我方全权办理针对上述项目的投标、开标、评标、签约等具体事务和签署相关文件。我方对授权代表的签名事项负全部认可并承担责任。</w:t>
      </w:r>
    </w:p>
    <w:p w14:paraId="3B7A6088">
      <w:pPr>
        <w:snapToGrid w:val="0"/>
        <w:spacing w:before="156" w:beforeLines="50" w:after="50" w:line="460" w:lineRule="exact"/>
        <w:ind w:firstLine="480"/>
        <w:rPr>
          <w:rFonts w:ascii="仿宋" w:eastAsia="仿宋"/>
          <w:color w:val="auto"/>
          <w:sz w:val="24"/>
          <w:szCs w:val="24"/>
          <w:highlight w:val="none"/>
        </w:rPr>
      </w:pPr>
      <w:r>
        <w:rPr>
          <w:rFonts w:hint="eastAsia" w:ascii="仿宋" w:eastAsia="仿宋"/>
          <w:color w:val="auto"/>
          <w:sz w:val="24"/>
          <w:szCs w:val="24"/>
          <w:highlight w:val="none"/>
        </w:rPr>
        <w:t>在撤销授权的书面通知以前，本授权书一直有效。授权代表在授权书有效期内签署的所有文件不因授权的撤销而失效。</w:t>
      </w:r>
    </w:p>
    <w:p w14:paraId="6733DB59">
      <w:pPr>
        <w:snapToGrid w:val="0"/>
        <w:spacing w:before="156" w:beforeLines="50" w:after="50" w:line="460" w:lineRule="exact"/>
        <w:ind w:firstLine="480"/>
        <w:rPr>
          <w:rFonts w:ascii="仿宋" w:eastAsia="仿宋"/>
          <w:color w:val="auto"/>
          <w:sz w:val="24"/>
          <w:szCs w:val="24"/>
          <w:highlight w:val="none"/>
        </w:rPr>
      </w:pPr>
      <w:r>
        <w:rPr>
          <w:rFonts w:hint="eastAsia" w:ascii="仿宋" w:eastAsia="仿宋"/>
          <w:color w:val="auto"/>
          <w:sz w:val="24"/>
          <w:szCs w:val="24"/>
          <w:highlight w:val="none"/>
        </w:rPr>
        <w:t>授权代表无转委托权，特此委托。</w:t>
      </w:r>
    </w:p>
    <w:p w14:paraId="1A4D39E3">
      <w:pPr>
        <w:snapToGrid w:val="0"/>
        <w:spacing w:before="156" w:beforeLines="50" w:after="50" w:line="460" w:lineRule="exact"/>
        <w:ind w:firstLine="480"/>
        <w:rPr>
          <w:rFonts w:ascii="仿宋" w:eastAsia="仿宋"/>
          <w:color w:val="auto"/>
          <w:sz w:val="24"/>
          <w:szCs w:val="24"/>
          <w:highlight w:val="none"/>
        </w:rPr>
      </w:pPr>
    </w:p>
    <w:p w14:paraId="7756E0F8">
      <w:pPr>
        <w:snapToGrid w:val="0"/>
        <w:spacing w:before="156" w:beforeLines="50" w:after="50" w:line="460" w:lineRule="exact"/>
        <w:rPr>
          <w:rFonts w:ascii="仿宋" w:eastAsia="仿宋"/>
          <w:color w:val="auto"/>
          <w:sz w:val="24"/>
          <w:szCs w:val="24"/>
          <w:highlight w:val="none"/>
        </w:rPr>
      </w:pPr>
      <w:r>
        <w:rPr>
          <w:rFonts w:hint="eastAsia" w:ascii="仿宋" w:eastAsia="仿宋"/>
          <w:color w:val="auto"/>
          <w:sz w:val="24"/>
          <w:szCs w:val="24"/>
          <w:highlight w:val="none"/>
        </w:rPr>
        <w:t xml:space="preserve">授权代表签字（或盖章）：      </w:t>
      </w:r>
    </w:p>
    <w:p w14:paraId="7FC309C7">
      <w:pPr>
        <w:snapToGrid w:val="0"/>
        <w:spacing w:before="156" w:beforeLines="50" w:after="50" w:line="460" w:lineRule="exact"/>
        <w:rPr>
          <w:rFonts w:ascii="仿宋" w:eastAsia="仿宋"/>
          <w:color w:val="auto"/>
          <w:sz w:val="24"/>
          <w:szCs w:val="24"/>
          <w:highlight w:val="none"/>
        </w:rPr>
      </w:pPr>
      <w:r>
        <w:rPr>
          <w:rFonts w:hint="eastAsia" w:ascii="仿宋" w:eastAsia="仿宋"/>
          <w:color w:val="auto"/>
          <w:sz w:val="24"/>
          <w:szCs w:val="24"/>
          <w:highlight w:val="none"/>
        </w:rPr>
        <w:t>授权代表身份证号码：</w:t>
      </w:r>
      <w:r>
        <w:rPr>
          <w:rFonts w:hint="eastAsia" w:ascii="仿宋" w:eastAsia="仿宋"/>
          <w:color w:val="auto"/>
          <w:sz w:val="24"/>
          <w:szCs w:val="24"/>
          <w:highlight w:val="none"/>
          <w:u w:val="single"/>
        </w:rPr>
        <w:t xml:space="preserve">                         </w:t>
      </w:r>
      <w:r>
        <w:rPr>
          <w:rFonts w:hint="eastAsia" w:ascii="仿宋" w:eastAsia="仿宋"/>
          <w:color w:val="auto"/>
          <w:sz w:val="24"/>
          <w:szCs w:val="24"/>
          <w:highlight w:val="none"/>
        </w:rPr>
        <w:t xml:space="preserve"> </w:t>
      </w:r>
    </w:p>
    <w:p w14:paraId="10A3A18E">
      <w:pPr>
        <w:snapToGrid w:val="0"/>
        <w:spacing w:before="156" w:beforeLines="50" w:after="50" w:line="460" w:lineRule="exact"/>
        <w:rPr>
          <w:rFonts w:ascii="仿宋" w:eastAsia="仿宋"/>
          <w:color w:val="auto"/>
          <w:sz w:val="24"/>
          <w:szCs w:val="24"/>
          <w:highlight w:val="none"/>
        </w:rPr>
      </w:pPr>
    </w:p>
    <w:p w14:paraId="441F9DAA">
      <w:pPr>
        <w:snapToGrid w:val="0"/>
        <w:spacing w:before="156" w:beforeLines="50" w:after="50" w:line="460" w:lineRule="exact"/>
        <w:rPr>
          <w:rFonts w:ascii="仿宋" w:eastAsia="仿宋"/>
          <w:color w:val="auto"/>
          <w:sz w:val="24"/>
          <w:szCs w:val="24"/>
          <w:highlight w:val="none"/>
          <w:u w:val="single"/>
        </w:rPr>
      </w:pPr>
      <w:r>
        <w:rPr>
          <w:rFonts w:hint="eastAsia" w:ascii="仿宋" w:eastAsia="仿宋"/>
          <w:color w:val="auto"/>
          <w:sz w:val="24"/>
          <w:szCs w:val="24"/>
          <w:highlight w:val="none"/>
        </w:rPr>
        <w:t>法定代表人签字（或盖章）：</w:t>
      </w:r>
    </w:p>
    <w:p w14:paraId="511DF591">
      <w:pPr>
        <w:snapToGrid w:val="0"/>
        <w:spacing w:before="156" w:beforeLines="50" w:after="50" w:line="460" w:lineRule="exact"/>
        <w:rPr>
          <w:rFonts w:ascii="仿宋" w:eastAsia="仿宋"/>
          <w:color w:val="auto"/>
          <w:sz w:val="24"/>
          <w:szCs w:val="24"/>
          <w:highlight w:val="none"/>
        </w:rPr>
      </w:pPr>
      <w:r>
        <w:rPr>
          <w:rFonts w:hint="eastAsia" w:ascii="仿宋" w:eastAsia="仿宋"/>
          <w:color w:val="auto"/>
          <w:sz w:val="24"/>
          <w:szCs w:val="24"/>
          <w:highlight w:val="none"/>
        </w:rPr>
        <w:t>法定代表人身份证号码：</w:t>
      </w:r>
      <w:r>
        <w:rPr>
          <w:rFonts w:hint="eastAsia" w:ascii="仿宋" w:eastAsia="仿宋"/>
          <w:color w:val="auto"/>
          <w:sz w:val="24"/>
          <w:szCs w:val="24"/>
          <w:highlight w:val="none"/>
          <w:u w:val="single"/>
        </w:rPr>
        <w:t xml:space="preserve">                         </w:t>
      </w:r>
    </w:p>
    <w:p w14:paraId="0D79376D">
      <w:pPr>
        <w:snapToGrid w:val="0"/>
        <w:spacing w:before="156" w:beforeLines="50" w:after="50" w:line="460" w:lineRule="exact"/>
        <w:rPr>
          <w:rFonts w:ascii="仿宋" w:eastAsia="仿宋"/>
          <w:color w:val="auto"/>
          <w:sz w:val="24"/>
          <w:szCs w:val="24"/>
          <w:highlight w:val="none"/>
        </w:rPr>
      </w:pPr>
    </w:p>
    <w:p w14:paraId="61747CFF">
      <w:pPr>
        <w:snapToGrid w:val="0"/>
        <w:spacing w:before="156" w:beforeLines="50" w:after="50" w:line="460" w:lineRule="exact"/>
        <w:rPr>
          <w:rFonts w:ascii="仿宋" w:eastAsia="仿宋"/>
          <w:color w:val="auto"/>
          <w:sz w:val="24"/>
          <w:szCs w:val="24"/>
          <w:highlight w:val="none"/>
        </w:rPr>
      </w:pPr>
      <w:r>
        <w:rPr>
          <w:rFonts w:hint="eastAsia" w:ascii="仿宋" w:eastAsia="仿宋"/>
          <w:color w:val="auto"/>
          <w:sz w:val="24"/>
          <w:szCs w:val="24"/>
          <w:highlight w:val="none"/>
        </w:rPr>
        <w:t xml:space="preserve">                                     </w:t>
      </w:r>
    </w:p>
    <w:p w14:paraId="0D40663F">
      <w:pPr>
        <w:snapToGrid w:val="0"/>
        <w:spacing w:before="156" w:beforeLines="50" w:after="50" w:line="460" w:lineRule="exact"/>
        <w:rPr>
          <w:rFonts w:ascii="仿宋" w:eastAsia="仿宋"/>
          <w:color w:val="auto"/>
          <w:sz w:val="24"/>
          <w:szCs w:val="24"/>
          <w:highlight w:val="none"/>
          <w:u w:val="single"/>
        </w:rPr>
      </w:pPr>
      <w:r>
        <w:rPr>
          <w:rFonts w:hint="eastAsia" w:ascii="仿宋" w:eastAsia="仿宋"/>
          <w:color w:val="auto"/>
          <w:sz w:val="24"/>
          <w:szCs w:val="24"/>
          <w:highlight w:val="none"/>
        </w:rPr>
        <w:t>投标人全称（盖公章）：            日  期：</w:t>
      </w:r>
      <w:r>
        <w:rPr>
          <w:rFonts w:hint="eastAsia" w:ascii="仿宋" w:eastAsia="仿宋"/>
          <w:color w:val="auto"/>
          <w:sz w:val="24"/>
          <w:szCs w:val="24"/>
          <w:highlight w:val="none"/>
          <w:u w:val="single"/>
        </w:rPr>
        <w:t xml:space="preserve">     年   月  日</w:t>
      </w:r>
    </w:p>
    <w:p w14:paraId="3528668E">
      <w:pPr>
        <w:widowControl/>
        <w:jc w:val="left"/>
        <w:rPr>
          <w:rFonts w:ascii="仿宋" w:eastAsia="仿宋"/>
          <w:color w:val="auto"/>
          <w:sz w:val="24"/>
          <w:szCs w:val="24"/>
          <w:highlight w:val="none"/>
          <w:u w:val="single"/>
        </w:rPr>
      </w:pPr>
    </w:p>
    <w:p w14:paraId="2CE1B05D">
      <w:pPr>
        <w:snapToGrid w:val="0"/>
        <w:spacing w:before="50" w:after="50"/>
        <w:jc w:val="left"/>
        <w:rPr>
          <w:rFonts w:ascii="仿宋" w:eastAsia="仿宋"/>
          <w:b/>
          <w:bCs/>
          <w:color w:val="auto"/>
          <w:sz w:val="24"/>
          <w:szCs w:val="24"/>
          <w:highlight w:val="none"/>
          <w:u w:val="single"/>
        </w:rPr>
      </w:pPr>
      <w:r>
        <w:rPr>
          <w:rFonts w:hint="eastAsia" w:ascii="仿宋" w:eastAsia="仿宋"/>
          <w:b/>
          <w:bCs/>
          <w:color w:val="auto"/>
          <w:sz w:val="24"/>
          <w:szCs w:val="24"/>
          <w:highlight w:val="none"/>
        </w:rPr>
        <w:t>友情提示：</w:t>
      </w:r>
      <w:r>
        <w:rPr>
          <w:rFonts w:hint="eastAsia" w:ascii="仿宋" w:eastAsia="仿宋"/>
          <w:b/>
          <w:bCs/>
          <w:color w:val="auto"/>
          <w:sz w:val="24"/>
          <w:szCs w:val="24"/>
          <w:highlight w:val="none"/>
          <w:u w:val="single"/>
        </w:rPr>
        <w:t>1、请仔细核对身份证号码，若填写错误，作无效投标处理。</w:t>
      </w:r>
    </w:p>
    <w:p w14:paraId="5BCF4FB2">
      <w:pPr>
        <w:snapToGrid w:val="0"/>
        <w:spacing w:before="50" w:after="50"/>
        <w:ind w:left="1558" w:leftChars="570" w:hanging="361" w:hangingChars="150"/>
        <w:jc w:val="left"/>
        <w:rPr>
          <w:rFonts w:ascii="仿宋" w:eastAsia="仿宋"/>
          <w:b/>
          <w:bCs/>
          <w:color w:val="auto"/>
          <w:sz w:val="24"/>
          <w:szCs w:val="24"/>
          <w:highlight w:val="none"/>
          <w:u w:val="single"/>
        </w:rPr>
      </w:pPr>
      <w:r>
        <w:rPr>
          <w:rFonts w:hint="eastAsia" w:ascii="仿宋" w:eastAsia="仿宋"/>
          <w:b/>
          <w:bCs/>
          <w:color w:val="auto"/>
          <w:sz w:val="24"/>
          <w:szCs w:val="24"/>
          <w:highlight w:val="none"/>
          <w:u w:val="single"/>
        </w:rPr>
        <w:t>2、联合体投标的，需提供联合体牵头人的法定代表人授权委托书，否则作无效投标处理。</w:t>
      </w:r>
    </w:p>
    <w:p w14:paraId="4163A6ED">
      <w:pPr>
        <w:snapToGrid w:val="0"/>
        <w:spacing w:before="50" w:after="50"/>
        <w:jc w:val="left"/>
        <w:rPr>
          <w:rFonts w:ascii="仿宋" w:eastAsia="仿宋"/>
          <w:b/>
          <w:color w:val="auto"/>
          <w:sz w:val="36"/>
          <w:szCs w:val="36"/>
          <w:highlight w:val="none"/>
        </w:rPr>
      </w:pPr>
    </w:p>
    <w:p w14:paraId="3D2F34F0">
      <w:pPr>
        <w:snapToGrid w:val="0"/>
        <w:spacing w:before="50" w:after="50"/>
        <w:jc w:val="left"/>
        <w:rPr>
          <w:rFonts w:ascii="仿宋" w:eastAsia="仿宋"/>
          <w:b/>
          <w:color w:val="auto"/>
          <w:sz w:val="36"/>
          <w:szCs w:val="36"/>
          <w:highlight w:val="none"/>
        </w:rPr>
      </w:pPr>
    </w:p>
    <w:p w14:paraId="3EBCA750">
      <w:pPr>
        <w:pStyle w:val="34"/>
        <w:spacing w:afterLines="0" w:line="440" w:lineRule="exact"/>
        <w:ind w:firstLine="0" w:firstLineChars="0"/>
        <w:rPr>
          <w:rFonts w:ascii="仿宋" w:eastAsia="仿宋"/>
          <w:b/>
          <w:bCs/>
          <w:color w:val="auto"/>
          <w:sz w:val="28"/>
          <w:szCs w:val="28"/>
          <w:highlight w:val="none"/>
        </w:rPr>
      </w:pPr>
      <w:r>
        <w:rPr>
          <w:rFonts w:hint="eastAsia" w:ascii="仿宋" w:eastAsia="仿宋"/>
          <w:b/>
          <w:bCs/>
          <w:color w:val="auto"/>
          <w:sz w:val="28"/>
          <w:szCs w:val="28"/>
          <w:highlight w:val="none"/>
        </w:rPr>
        <w:t>附件</w:t>
      </w:r>
      <w:r>
        <w:rPr>
          <w:rFonts w:hint="eastAsia" w:ascii="仿宋" w:eastAsia="仿宋"/>
          <w:b/>
          <w:bCs/>
          <w:color w:val="auto"/>
          <w:sz w:val="28"/>
          <w:szCs w:val="28"/>
          <w:highlight w:val="none"/>
          <w:lang w:val="en-US" w:eastAsia="zh-CN"/>
        </w:rPr>
        <w:t>5</w:t>
      </w:r>
      <w:r>
        <w:rPr>
          <w:rFonts w:hint="eastAsia" w:ascii="仿宋" w:eastAsia="仿宋"/>
          <w:b/>
          <w:bCs/>
          <w:color w:val="auto"/>
          <w:sz w:val="28"/>
          <w:szCs w:val="28"/>
          <w:highlight w:val="none"/>
        </w:rPr>
        <w:t>：法定代表人及其授权代表身份证</w:t>
      </w:r>
    </w:p>
    <w:p w14:paraId="68F9029E">
      <w:pPr>
        <w:pStyle w:val="34"/>
        <w:spacing w:afterLines="0" w:line="440" w:lineRule="exact"/>
        <w:ind w:firstLine="0" w:firstLineChars="0"/>
        <w:rPr>
          <w:rFonts w:ascii="仿宋" w:eastAsia="仿宋"/>
          <w:b/>
          <w:bCs/>
          <w:color w:val="auto"/>
          <w:sz w:val="28"/>
          <w:szCs w:val="28"/>
          <w:highlight w:val="none"/>
        </w:rPr>
      </w:pPr>
    </w:p>
    <w:p w14:paraId="5F9E6E11">
      <w:pPr>
        <w:pStyle w:val="34"/>
        <w:spacing w:afterLines="0" w:line="440" w:lineRule="exact"/>
        <w:ind w:firstLine="0" w:firstLineChars="0"/>
        <w:rPr>
          <w:rFonts w:ascii="仿宋" w:eastAsia="仿宋"/>
          <w:b/>
          <w:bCs/>
          <w:color w:val="auto"/>
          <w:sz w:val="28"/>
          <w:szCs w:val="28"/>
          <w:highlight w:val="none"/>
        </w:rPr>
      </w:pPr>
    </w:p>
    <w:p w14:paraId="41803512">
      <w:pPr>
        <w:pStyle w:val="34"/>
        <w:spacing w:afterLines="0" w:line="440" w:lineRule="exact"/>
        <w:ind w:firstLine="0" w:firstLineChars="0"/>
        <w:rPr>
          <w:rFonts w:ascii="仿宋" w:eastAsia="仿宋"/>
          <w:color w:val="auto"/>
          <w:sz w:val="28"/>
          <w:szCs w:val="28"/>
          <w:highlight w:val="none"/>
        </w:rPr>
      </w:pPr>
      <w:r>
        <w:rPr>
          <w:rFonts w:hint="eastAsia" w:ascii="仿宋" w:eastAsia="仿宋"/>
          <w:color w:val="auto"/>
          <w:sz w:val="28"/>
          <w:szCs w:val="28"/>
          <w:highlight w:val="none"/>
        </w:rPr>
        <w:t>制作说明：</w:t>
      </w:r>
    </w:p>
    <w:p w14:paraId="0E8C0724">
      <w:pPr>
        <w:pStyle w:val="34"/>
        <w:numPr>
          <w:ilvl w:val="0"/>
          <w:numId w:val="6"/>
        </w:numPr>
        <w:spacing w:afterLines="0" w:line="440" w:lineRule="exact"/>
        <w:ind w:firstLineChars="0"/>
        <w:rPr>
          <w:rFonts w:ascii="仿宋" w:eastAsia="仿宋"/>
          <w:color w:val="auto"/>
          <w:sz w:val="28"/>
          <w:szCs w:val="28"/>
          <w:highlight w:val="none"/>
        </w:rPr>
      </w:pPr>
      <w:r>
        <w:rPr>
          <w:rFonts w:hint="eastAsia" w:ascii="仿宋" w:eastAsia="仿宋"/>
          <w:color w:val="auto"/>
          <w:sz w:val="28"/>
          <w:szCs w:val="28"/>
          <w:highlight w:val="none"/>
        </w:rPr>
        <w:t>提供身份证原件正反两面的彩色图片，内容清晰可辨，加盖单位公章，否则视为无效投标。</w:t>
      </w:r>
    </w:p>
    <w:p w14:paraId="0566F18D">
      <w:pPr>
        <w:pStyle w:val="34"/>
        <w:numPr>
          <w:ilvl w:val="0"/>
          <w:numId w:val="6"/>
        </w:numPr>
        <w:spacing w:afterLines="0" w:line="440" w:lineRule="exact"/>
        <w:ind w:firstLineChars="0"/>
        <w:rPr>
          <w:rFonts w:ascii="仿宋" w:eastAsia="仿宋"/>
          <w:color w:val="auto"/>
          <w:sz w:val="28"/>
          <w:szCs w:val="28"/>
          <w:highlight w:val="none"/>
        </w:rPr>
      </w:pPr>
      <w:r>
        <w:rPr>
          <w:rFonts w:hint="eastAsia" w:ascii="仿宋" w:eastAsia="仿宋"/>
          <w:color w:val="auto"/>
          <w:sz w:val="28"/>
          <w:szCs w:val="28"/>
          <w:highlight w:val="none"/>
        </w:rPr>
        <w:t>联合体投标的，提供联合体牵头人的法定代表人及其授权代表身份证。</w:t>
      </w:r>
    </w:p>
    <w:p w14:paraId="27459E89">
      <w:pPr>
        <w:pStyle w:val="34"/>
        <w:numPr>
          <w:ilvl w:val="0"/>
          <w:numId w:val="6"/>
        </w:numPr>
        <w:spacing w:afterLines="0" w:line="440" w:lineRule="exact"/>
        <w:ind w:firstLineChars="0"/>
        <w:rPr>
          <w:rFonts w:ascii="仿宋" w:eastAsia="仿宋"/>
          <w:color w:val="auto"/>
          <w:sz w:val="28"/>
          <w:szCs w:val="28"/>
          <w:highlight w:val="none"/>
        </w:rPr>
      </w:pPr>
      <w:r>
        <w:rPr>
          <w:rFonts w:hint="eastAsia" w:ascii="仿宋" w:eastAsia="仿宋"/>
          <w:color w:val="auto"/>
          <w:sz w:val="28"/>
          <w:szCs w:val="28"/>
          <w:highlight w:val="none"/>
        </w:rPr>
        <w:t>个体工商户参与投标的提供经营者本人的身份证。</w:t>
      </w:r>
    </w:p>
    <w:p w14:paraId="37C9734D">
      <w:pPr>
        <w:pStyle w:val="34"/>
        <w:spacing w:afterLines="0" w:line="440" w:lineRule="exact"/>
        <w:ind w:firstLine="0" w:firstLineChars="0"/>
        <w:rPr>
          <w:rFonts w:ascii="仿宋" w:eastAsia="仿宋"/>
          <w:color w:val="auto"/>
          <w:sz w:val="28"/>
          <w:szCs w:val="28"/>
          <w:highlight w:val="none"/>
        </w:rPr>
      </w:pPr>
    </w:p>
    <w:p w14:paraId="3D67DC10">
      <w:pPr>
        <w:pStyle w:val="34"/>
        <w:spacing w:afterLines="0" w:line="440" w:lineRule="exact"/>
        <w:ind w:firstLine="0" w:firstLineChars="0"/>
        <w:rPr>
          <w:rFonts w:ascii="仿宋" w:eastAsia="仿宋"/>
          <w:color w:val="auto"/>
          <w:sz w:val="28"/>
          <w:szCs w:val="28"/>
          <w:highlight w:val="none"/>
        </w:rPr>
      </w:pPr>
    </w:p>
    <w:p w14:paraId="79FF9A11">
      <w:pPr>
        <w:pStyle w:val="34"/>
        <w:spacing w:afterLines="0" w:line="440" w:lineRule="exact"/>
        <w:ind w:firstLine="0" w:firstLineChars="0"/>
        <w:rPr>
          <w:rFonts w:ascii="仿宋" w:eastAsia="仿宋"/>
          <w:color w:val="auto"/>
          <w:sz w:val="28"/>
          <w:szCs w:val="28"/>
          <w:highlight w:val="none"/>
        </w:rPr>
      </w:pPr>
    </w:p>
    <w:p w14:paraId="104D86FF">
      <w:pPr>
        <w:pStyle w:val="34"/>
        <w:spacing w:afterLines="0" w:line="440" w:lineRule="exact"/>
        <w:ind w:firstLine="0" w:firstLineChars="0"/>
        <w:rPr>
          <w:rFonts w:ascii="仿宋" w:eastAsia="仿宋"/>
          <w:color w:val="auto"/>
          <w:sz w:val="28"/>
          <w:szCs w:val="28"/>
          <w:highlight w:val="none"/>
        </w:rPr>
      </w:pPr>
    </w:p>
    <w:p w14:paraId="111D279F">
      <w:pPr>
        <w:pStyle w:val="34"/>
        <w:spacing w:afterLines="0" w:line="440" w:lineRule="exact"/>
        <w:ind w:firstLine="0" w:firstLineChars="0"/>
        <w:rPr>
          <w:rFonts w:ascii="仿宋" w:eastAsia="仿宋"/>
          <w:color w:val="auto"/>
          <w:sz w:val="28"/>
          <w:szCs w:val="28"/>
          <w:highlight w:val="none"/>
        </w:rPr>
      </w:pPr>
    </w:p>
    <w:p w14:paraId="4810327F">
      <w:pPr>
        <w:pStyle w:val="34"/>
        <w:spacing w:afterLines="0" w:line="440" w:lineRule="exact"/>
        <w:ind w:firstLine="0" w:firstLineChars="0"/>
        <w:rPr>
          <w:rFonts w:ascii="仿宋" w:eastAsia="仿宋"/>
          <w:color w:val="auto"/>
          <w:sz w:val="28"/>
          <w:szCs w:val="28"/>
          <w:highlight w:val="none"/>
        </w:rPr>
      </w:pPr>
    </w:p>
    <w:p w14:paraId="7B0934FB">
      <w:pPr>
        <w:pStyle w:val="34"/>
        <w:spacing w:afterLines="0" w:line="440" w:lineRule="exact"/>
        <w:ind w:firstLine="0" w:firstLineChars="0"/>
        <w:rPr>
          <w:rFonts w:ascii="仿宋" w:eastAsia="仿宋"/>
          <w:color w:val="auto"/>
          <w:sz w:val="28"/>
          <w:szCs w:val="28"/>
          <w:highlight w:val="none"/>
        </w:rPr>
      </w:pPr>
    </w:p>
    <w:p w14:paraId="65A8EA25">
      <w:pPr>
        <w:pStyle w:val="34"/>
        <w:spacing w:afterLines="0" w:line="440" w:lineRule="exact"/>
        <w:ind w:firstLine="0" w:firstLineChars="0"/>
        <w:rPr>
          <w:rFonts w:ascii="仿宋" w:eastAsia="仿宋"/>
          <w:color w:val="auto"/>
          <w:sz w:val="28"/>
          <w:szCs w:val="28"/>
          <w:highlight w:val="none"/>
        </w:rPr>
      </w:pPr>
    </w:p>
    <w:p w14:paraId="62C7CE39">
      <w:pPr>
        <w:pStyle w:val="34"/>
        <w:spacing w:afterLines="0" w:line="440" w:lineRule="exact"/>
        <w:ind w:firstLine="0" w:firstLineChars="0"/>
        <w:rPr>
          <w:rFonts w:ascii="仿宋" w:eastAsia="仿宋"/>
          <w:color w:val="auto"/>
          <w:sz w:val="28"/>
          <w:szCs w:val="28"/>
          <w:highlight w:val="none"/>
        </w:rPr>
      </w:pPr>
    </w:p>
    <w:p w14:paraId="6C309AF5">
      <w:pPr>
        <w:pStyle w:val="34"/>
        <w:spacing w:afterLines="0" w:line="440" w:lineRule="exact"/>
        <w:ind w:firstLine="0" w:firstLineChars="0"/>
        <w:rPr>
          <w:rFonts w:ascii="仿宋" w:eastAsia="仿宋"/>
          <w:color w:val="auto"/>
          <w:sz w:val="28"/>
          <w:szCs w:val="28"/>
          <w:highlight w:val="none"/>
        </w:rPr>
      </w:pPr>
    </w:p>
    <w:p w14:paraId="1185060D">
      <w:pPr>
        <w:pStyle w:val="34"/>
        <w:spacing w:afterLines="0" w:line="440" w:lineRule="exact"/>
        <w:ind w:firstLine="0" w:firstLineChars="0"/>
        <w:rPr>
          <w:rFonts w:ascii="仿宋" w:eastAsia="仿宋"/>
          <w:color w:val="auto"/>
          <w:sz w:val="28"/>
          <w:szCs w:val="28"/>
          <w:highlight w:val="none"/>
        </w:rPr>
      </w:pPr>
    </w:p>
    <w:p w14:paraId="17AD6422">
      <w:pPr>
        <w:pStyle w:val="34"/>
        <w:spacing w:afterLines="0" w:line="440" w:lineRule="exact"/>
        <w:ind w:firstLine="0" w:firstLineChars="0"/>
        <w:rPr>
          <w:rFonts w:ascii="仿宋" w:eastAsia="仿宋"/>
          <w:color w:val="auto"/>
          <w:sz w:val="28"/>
          <w:szCs w:val="28"/>
          <w:highlight w:val="none"/>
        </w:rPr>
      </w:pPr>
    </w:p>
    <w:p w14:paraId="69B50E34">
      <w:pPr>
        <w:pStyle w:val="34"/>
        <w:spacing w:afterLines="0" w:line="440" w:lineRule="exact"/>
        <w:ind w:firstLine="0" w:firstLineChars="0"/>
        <w:rPr>
          <w:rFonts w:ascii="仿宋" w:eastAsia="仿宋"/>
          <w:color w:val="auto"/>
          <w:sz w:val="28"/>
          <w:szCs w:val="28"/>
          <w:highlight w:val="none"/>
        </w:rPr>
      </w:pPr>
    </w:p>
    <w:p w14:paraId="0BCB7923">
      <w:pPr>
        <w:pStyle w:val="34"/>
        <w:spacing w:afterLines="0" w:line="440" w:lineRule="exact"/>
        <w:ind w:firstLine="0" w:firstLineChars="0"/>
        <w:rPr>
          <w:rFonts w:ascii="仿宋" w:eastAsia="仿宋"/>
          <w:color w:val="auto"/>
          <w:sz w:val="28"/>
          <w:szCs w:val="28"/>
          <w:highlight w:val="none"/>
        </w:rPr>
      </w:pPr>
    </w:p>
    <w:p w14:paraId="5CFB2CBF">
      <w:pPr>
        <w:pStyle w:val="34"/>
        <w:spacing w:afterLines="0" w:line="440" w:lineRule="exact"/>
        <w:ind w:firstLine="0" w:firstLineChars="0"/>
        <w:rPr>
          <w:rFonts w:ascii="仿宋" w:eastAsia="仿宋"/>
          <w:color w:val="auto"/>
          <w:sz w:val="28"/>
          <w:szCs w:val="28"/>
          <w:highlight w:val="none"/>
        </w:rPr>
      </w:pPr>
    </w:p>
    <w:p w14:paraId="3CB1D0B5">
      <w:pPr>
        <w:pStyle w:val="34"/>
        <w:spacing w:afterLines="0" w:line="440" w:lineRule="exact"/>
        <w:ind w:firstLine="0" w:firstLineChars="0"/>
        <w:rPr>
          <w:rFonts w:ascii="仿宋" w:eastAsia="仿宋"/>
          <w:color w:val="auto"/>
          <w:sz w:val="28"/>
          <w:szCs w:val="28"/>
          <w:highlight w:val="none"/>
        </w:rPr>
      </w:pPr>
    </w:p>
    <w:p w14:paraId="3C7D0D0B">
      <w:pPr>
        <w:pStyle w:val="34"/>
        <w:spacing w:afterLines="0" w:line="440" w:lineRule="exact"/>
        <w:ind w:firstLine="0" w:firstLineChars="0"/>
        <w:rPr>
          <w:rFonts w:ascii="仿宋" w:eastAsia="仿宋"/>
          <w:color w:val="auto"/>
          <w:sz w:val="28"/>
          <w:szCs w:val="28"/>
          <w:highlight w:val="none"/>
        </w:rPr>
      </w:pPr>
    </w:p>
    <w:p w14:paraId="1307119B">
      <w:pPr>
        <w:pStyle w:val="34"/>
        <w:spacing w:afterLines="0" w:line="440" w:lineRule="exact"/>
        <w:ind w:firstLine="0" w:firstLineChars="0"/>
        <w:rPr>
          <w:rFonts w:ascii="仿宋" w:eastAsia="仿宋"/>
          <w:color w:val="auto"/>
          <w:sz w:val="28"/>
          <w:szCs w:val="28"/>
          <w:highlight w:val="none"/>
        </w:rPr>
      </w:pPr>
    </w:p>
    <w:p w14:paraId="5E7428CD">
      <w:pPr>
        <w:pStyle w:val="34"/>
        <w:spacing w:afterLines="0" w:line="440" w:lineRule="exact"/>
        <w:ind w:firstLine="0" w:firstLineChars="0"/>
        <w:rPr>
          <w:rFonts w:ascii="仿宋" w:eastAsia="仿宋"/>
          <w:color w:val="auto"/>
          <w:sz w:val="28"/>
          <w:szCs w:val="28"/>
          <w:highlight w:val="none"/>
        </w:rPr>
      </w:pPr>
    </w:p>
    <w:p w14:paraId="3A5F5DF9">
      <w:pPr>
        <w:snapToGrid w:val="0"/>
        <w:spacing w:before="156" w:beforeLines="50" w:after="50"/>
        <w:jc w:val="left"/>
        <w:rPr>
          <w:rFonts w:ascii="仿宋" w:eastAsia="仿宋"/>
          <w:b/>
          <w:color w:val="auto"/>
          <w:sz w:val="30"/>
          <w:szCs w:val="30"/>
          <w:highlight w:val="none"/>
        </w:rPr>
      </w:pPr>
      <w:r>
        <w:rPr>
          <w:rFonts w:hint="eastAsia" w:ascii="仿宋" w:eastAsia="仿宋"/>
          <w:color w:val="auto"/>
          <w:sz w:val="30"/>
          <w:szCs w:val="30"/>
          <w:highlight w:val="none"/>
        </w:rPr>
        <w:br w:type="page"/>
      </w:r>
      <w:r>
        <w:rPr>
          <w:rFonts w:hint="eastAsia" w:ascii="仿宋" w:eastAsia="仿宋"/>
          <w:b/>
          <w:bCs/>
          <w:color w:val="auto"/>
          <w:sz w:val="30"/>
          <w:szCs w:val="30"/>
          <w:highlight w:val="none"/>
        </w:rPr>
        <w:t>附件</w:t>
      </w:r>
      <w:r>
        <w:rPr>
          <w:rFonts w:hint="eastAsia" w:ascii="仿宋" w:eastAsia="仿宋"/>
          <w:b/>
          <w:bCs/>
          <w:color w:val="auto"/>
          <w:sz w:val="30"/>
          <w:szCs w:val="30"/>
          <w:highlight w:val="none"/>
          <w:lang w:val="en-US" w:eastAsia="zh-CN"/>
        </w:rPr>
        <w:t>6</w:t>
      </w:r>
      <w:r>
        <w:rPr>
          <w:rFonts w:hint="eastAsia" w:ascii="仿宋" w:eastAsia="仿宋"/>
          <w:b/>
          <w:color w:val="auto"/>
          <w:sz w:val="30"/>
          <w:szCs w:val="30"/>
          <w:highlight w:val="none"/>
        </w:rPr>
        <w:t>：商务和技术文件封面</w:t>
      </w:r>
    </w:p>
    <w:p w14:paraId="105806CB">
      <w:pPr>
        <w:snapToGrid w:val="0"/>
        <w:spacing w:before="156" w:beforeLines="50" w:after="50"/>
        <w:jc w:val="right"/>
        <w:rPr>
          <w:rFonts w:ascii="仿宋" w:eastAsia="仿宋"/>
          <w:b/>
          <w:color w:val="auto"/>
          <w:sz w:val="30"/>
          <w:szCs w:val="30"/>
          <w:highlight w:val="none"/>
        </w:rPr>
      </w:pPr>
    </w:p>
    <w:p w14:paraId="27D79614">
      <w:pPr>
        <w:snapToGrid w:val="0"/>
        <w:spacing w:before="156" w:beforeLines="50" w:after="50"/>
        <w:jc w:val="right"/>
        <w:rPr>
          <w:rFonts w:ascii="仿宋" w:eastAsia="仿宋"/>
          <w:bCs/>
          <w:color w:val="auto"/>
          <w:sz w:val="30"/>
          <w:szCs w:val="30"/>
          <w:highlight w:val="none"/>
        </w:rPr>
      </w:pPr>
    </w:p>
    <w:p w14:paraId="06A65B34">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项目名称：</w:t>
      </w:r>
    </w:p>
    <w:p w14:paraId="0B2F3F33">
      <w:pPr>
        <w:spacing w:before="312" w:beforeLines="100" w:line="400" w:lineRule="exact"/>
        <w:rPr>
          <w:rFonts w:ascii="仿宋" w:eastAsia="仿宋"/>
          <w:color w:val="auto"/>
          <w:sz w:val="30"/>
          <w:szCs w:val="30"/>
          <w:highlight w:val="none"/>
          <w:u w:val="single"/>
        </w:rPr>
      </w:pPr>
      <w:r>
        <w:rPr>
          <w:rFonts w:hint="eastAsia" w:ascii="仿宋" w:eastAsia="仿宋"/>
          <w:color w:val="auto"/>
          <w:sz w:val="30"/>
          <w:szCs w:val="30"/>
          <w:highlight w:val="none"/>
        </w:rPr>
        <w:t>项目编号：</w:t>
      </w:r>
    </w:p>
    <w:p w14:paraId="05841390">
      <w:pPr>
        <w:spacing w:before="312" w:beforeLines="100" w:line="400" w:lineRule="exact"/>
        <w:rPr>
          <w:rFonts w:ascii="仿宋" w:eastAsia="仿宋"/>
          <w:color w:val="auto"/>
          <w:sz w:val="30"/>
          <w:szCs w:val="30"/>
          <w:highlight w:val="none"/>
        </w:rPr>
      </w:pPr>
      <w:r>
        <w:rPr>
          <w:rFonts w:hint="eastAsia" w:ascii="仿宋" w:eastAsia="仿宋"/>
          <w:color w:val="auto"/>
          <w:sz w:val="30"/>
          <w:szCs w:val="30"/>
          <w:highlight w:val="none"/>
        </w:rPr>
        <w:t>标项：</w:t>
      </w:r>
    </w:p>
    <w:p w14:paraId="6977FFFB">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商</w:t>
      </w:r>
    </w:p>
    <w:p w14:paraId="0AB7FBAC">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务</w:t>
      </w:r>
    </w:p>
    <w:p w14:paraId="4258D4CB">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和</w:t>
      </w:r>
    </w:p>
    <w:p w14:paraId="28A18F14">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技</w:t>
      </w:r>
    </w:p>
    <w:p w14:paraId="20B9D5C4">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术</w:t>
      </w:r>
    </w:p>
    <w:p w14:paraId="49432FB6">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文</w:t>
      </w:r>
    </w:p>
    <w:p w14:paraId="3836C526">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件</w:t>
      </w:r>
    </w:p>
    <w:p w14:paraId="2A0AA139">
      <w:pPr>
        <w:spacing w:line="500" w:lineRule="exact"/>
        <w:ind w:right="7"/>
        <w:jc w:val="center"/>
        <w:rPr>
          <w:rFonts w:ascii="仿宋" w:eastAsia="仿宋"/>
          <w:color w:val="auto"/>
          <w:sz w:val="36"/>
          <w:szCs w:val="36"/>
          <w:highlight w:val="none"/>
        </w:rPr>
      </w:pPr>
    </w:p>
    <w:p w14:paraId="4E3C1AC0">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投标人名称（盖章）：</w:t>
      </w:r>
    </w:p>
    <w:p w14:paraId="7055A816">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地    址：</w:t>
      </w:r>
    </w:p>
    <w:p w14:paraId="184F92F2">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日期：</w:t>
      </w:r>
    </w:p>
    <w:p w14:paraId="70EBFF02">
      <w:pPr>
        <w:snapToGrid w:val="0"/>
        <w:spacing w:before="156" w:beforeLines="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w:t>
      </w:r>
      <w:r>
        <w:rPr>
          <w:rFonts w:hint="eastAsia" w:ascii="仿宋" w:eastAsia="仿宋"/>
          <w:b/>
          <w:bCs/>
          <w:color w:val="auto"/>
          <w:sz w:val="30"/>
          <w:szCs w:val="30"/>
          <w:highlight w:val="none"/>
          <w:lang w:val="en-US" w:eastAsia="zh-CN"/>
        </w:rPr>
        <w:t>7</w:t>
      </w:r>
      <w:r>
        <w:rPr>
          <w:rFonts w:hint="eastAsia" w:ascii="仿宋" w:eastAsia="仿宋"/>
          <w:b/>
          <w:bCs/>
          <w:color w:val="auto"/>
          <w:sz w:val="30"/>
          <w:szCs w:val="30"/>
          <w:highlight w:val="none"/>
        </w:rPr>
        <w:t>：商务和技术文件目录</w:t>
      </w:r>
    </w:p>
    <w:p w14:paraId="16863F29">
      <w:pPr>
        <w:snapToGrid w:val="0"/>
        <w:spacing w:before="156" w:beforeLines="50" w:after="50"/>
        <w:jc w:val="center"/>
        <w:rPr>
          <w:rFonts w:ascii="仿宋" w:eastAsia="仿宋" w:cs="仿宋_GB2312"/>
          <w:color w:val="auto"/>
          <w:sz w:val="30"/>
          <w:szCs w:val="30"/>
          <w:highlight w:val="none"/>
        </w:rPr>
      </w:pPr>
      <w:r>
        <w:rPr>
          <w:rFonts w:hint="eastAsia" w:ascii="仿宋" w:eastAsia="仿宋" w:cs="仿宋_GB2312"/>
          <w:color w:val="auto"/>
          <w:sz w:val="30"/>
          <w:szCs w:val="30"/>
          <w:highlight w:val="none"/>
        </w:rPr>
        <w:t>目 录</w:t>
      </w:r>
    </w:p>
    <w:p w14:paraId="188685F0">
      <w:pPr>
        <w:pStyle w:val="39"/>
        <w:spacing w:line="360" w:lineRule="auto"/>
        <w:ind w:firstLine="0" w:firstLineChars="0"/>
        <w:jc w:val="left"/>
        <w:rPr>
          <w:rFonts w:ascii="仿宋" w:eastAsia="仿宋" w:cs="仿宋_GB2312"/>
          <w:color w:val="auto"/>
          <w:highlight w:val="none"/>
        </w:rPr>
      </w:pPr>
      <w:bookmarkStart w:id="46" w:name="_Toc64369789"/>
      <w:r>
        <w:rPr>
          <w:rFonts w:hint="eastAsia" w:ascii="仿宋" w:eastAsia="仿宋" w:cs="仿宋_GB2312"/>
          <w:color w:val="auto"/>
          <w:highlight w:val="none"/>
        </w:rPr>
        <w:t>1.项目明细清单……………………………………………………</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46"/>
    </w:p>
    <w:p w14:paraId="087939EF">
      <w:pPr>
        <w:pStyle w:val="39"/>
        <w:spacing w:line="360" w:lineRule="auto"/>
        <w:ind w:firstLine="0" w:firstLineChars="0"/>
        <w:jc w:val="left"/>
        <w:rPr>
          <w:rFonts w:ascii="仿宋" w:eastAsia="仿宋" w:cs="仿宋_GB2312"/>
          <w:color w:val="auto"/>
          <w:highlight w:val="none"/>
        </w:rPr>
      </w:pPr>
      <w:bookmarkStart w:id="47" w:name="_Toc64369790"/>
      <w:r>
        <w:rPr>
          <w:rFonts w:hint="eastAsia" w:ascii="仿宋" w:eastAsia="仿宋" w:cs="仿宋_GB2312"/>
          <w:color w:val="auto"/>
          <w:highlight w:val="none"/>
        </w:rPr>
        <w:t>2.技术响应表…………………………………………………………………（页码）</w:t>
      </w:r>
      <w:bookmarkEnd w:id="47"/>
    </w:p>
    <w:p w14:paraId="08249592">
      <w:pPr>
        <w:pStyle w:val="39"/>
        <w:spacing w:line="360" w:lineRule="auto"/>
        <w:ind w:firstLine="0" w:firstLineChars="0"/>
        <w:jc w:val="left"/>
        <w:rPr>
          <w:rFonts w:ascii="仿宋" w:eastAsia="仿宋" w:cs="仿宋_GB2312"/>
          <w:color w:val="auto"/>
          <w:highlight w:val="none"/>
        </w:rPr>
      </w:pPr>
      <w:bookmarkStart w:id="48" w:name="_Toc64369791"/>
      <w:r>
        <w:rPr>
          <w:rFonts w:hint="eastAsia" w:ascii="仿宋" w:eastAsia="仿宋" w:cs="仿宋_GB2312"/>
          <w:color w:val="auto"/>
          <w:highlight w:val="none"/>
        </w:rPr>
        <w:t>3.商务响应表…………………………………………………………………（页码）</w:t>
      </w:r>
      <w:bookmarkEnd w:id="48"/>
    </w:p>
    <w:p w14:paraId="4A936244">
      <w:pPr>
        <w:pStyle w:val="39"/>
        <w:spacing w:line="360" w:lineRule="auto"/>
        <w:ind w:firstLine="0" w:firstLineChars="0"/>
        <w:jc w:val="left"/>
        <w:rPr>
          <w:rFonts w:ascii="仿宋" w:eastAsia="仿宋" w:cs="仿宋_GB2312"/>
          <w:color w:val="auto"/>
          <w:highlight w:val="none"/>
        </w:rPr>
      </w:pPr>
      <w:bookmarkStart w:id="49" w:name="_Toc64369792"/>
      <w:r>
        <w:rPr>
          <w:rFonts w:hint="eastAsia" w:ascii="仿宋" w:eastAsia="仿宋" w:cs="仿宋_GB2312"/>
          <w:color w:val="auto"/>
          <w:highlight w:val="none"/>
        </w:rPr>
        <w:t>4.项目实施方案……………………………………………………</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49"/>
    </w:p>
    <w:p w14:paraId="2BEB767B">
      <w:pPr>
        <w:pStyle w:val="39"/>
        <w:spacing w:line="360" w:lineRule="auto"/>
        <w:ind w:firstLine="0" w:firstLineChars="0"/>
        <w:jc w:val="left"/>
        <w:rPr>
          <w:rFonts w:ascii="仿宋" w:eastAsia="仿宋" w:cs="仿宋_GB2312"/>
          <w:color w:val="auto"/>
          <w:highlight w:val="none"/>
        </w:rPr>
      </w:pPr>
      <w:bookmarkStart w:id="50" w:name="_Toc64369793"/>
      <w:r>
        <w:rPr>
          <w:rFonts w:hint="eastAsia" w:ascii="仿宋" w:eastAsia="仿宋" w:cs="仿宋_GB2312"/>
          <w:color w:val="auto"/>
          <w:highlight w:val="none"/>
        </w:rPr>
        <w:t>5.项目实施人员清单………………………………………………</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50"/>
    </w:p>
    <w:p w14:paraId="7715E560">
      <w:pPr>
        <w:pStyle w:val="39"/>
        <w:spacing w:line="360" w:lineRule="auto"/>
        <w:ind w:firstLine="0" w:firstLineChars="0"/>
        <w:jc w:val="left"/>
        <w:rPr>
          <w:rFonts w:ascii="仿宋" w:eastAsia="仿宋" w:cs="仿宋_GB2312"/>
          <w:color w:val="auto"/>
          <w:highlight w:val="none"/>
        </w:rPr>
      </w:pPr>
      <w:bookmarkStart w:id="51" w:name="_Toc64369794"/>
      <w:r>
        <w:rPr>
          <w:rFonts w:hint="eastAsia" w:ascii="仿宋" w:eastAsia="仿宋" w:cs="仿宋_GB2312"/>
          <w:color w:val="auto"/>
          <w:highlight w:val="none"/>
          <w:lang w:val="zh-CN"/>
        </w:rPr>
        <w:t>6.</w:t>
      </w:r>
      <w:bookmarkEnd w:id="51"/>
      <w:bookmarkStart w:id="52" w:name="_Toc64369795"/>
      <w:r>
        <w:rPr>
          <w:rFonts w:hint="eastAsia" w:ascii="仿宋" w:eastAsia="仿宋" w:cs="仿宋_GB2312"/>
          <w:color w:val="auto"/>
          <w:highlight w:val="none"/>
          <w:lang w:val="zh-CN"/>
        </w:rPr>
        <w:t>消耗品、维修零配件及其价格清单（</w:t>
      </w:r>
      <w:r>
        <w:rPr>
          <w:rFonts w:hint="eastAsia" w:ascii="仿宋" w:eastAsia="仿宋" w:cs="仿宋_GB2312"/>
          <w:color w:val="auto"/>
          <w:highlight w:val="none"/>
        </w:rPr>
        <w:t>如有</w:t>
      </w:r>
      <w:r>
        <w:rPr>
          <w:rFonts w:hint="eastAsia" w:ascii="仿宋" w:eastAsia="仿宋" w:cs="仿宋_GB2312"/>
          <w:color w:val="auto"/>
          <w:highlight w:val="none"/>
          <w:lang w:val="zh-CN"/>
        </w:rPr>
        <w:t>）………………</w:t>
      </w:r>
      <w:r>
        <w:rPr>
          <w:rFonts w:hint="eastAsia" w:ascii="仿宋" w:eastAsia="仿宋" w:cs="仿宋_GB2312"/>
          <w:color w:val="auto"/>
          <w:highlight w:val="none"/>
        </w:rPr>
        <w:t>…</w:t>
      </w:r>
      <w:r>
        <w:rPr>
          <w:rFonts w:hint="eastAsia" w:ascii="仿宋" w:eastAsia="仿宋" w:cs="仿宋_GB2312"/>
          <w:color w:val="auto"/>
          <w:highlight w:val="none"/>
          <w:lang w:val="zh-CN"/>
        </w:rPr>
        <w:t>…</w:t>
      </w:r>
      <w:r>
        <w:rPr>
          <w:rFonts w:hint="eastAsia" w:ascii="仿宋" w:eastAsia="仿宋" w:cs="仿宋_GB2312"/>
          <w:color w:val="auto"/>
          <w:highlight w:val="none"/>
        </w:rPr>
        <w:t>……</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52"/>
    </w:p>
    <w:p w14:paraId="0456241C">
      <w:pPr>
        <w:pStyle w:val="39"/>
        <w:spacing w:line="360" w:lineRule="auto"/>
        <w:ind w:firstLine="0" w:firstLineChars="0"/>
        <w:jc w:val="left"/>
        <w:rPr>
          <w:rFonts w:ascii="仿宋" w:eastAsia="仿宋" w:cs="仿宋_GB2312"/>
          <w:color w:val="auto"/>
          <w:highlight w:val="none"/>
        </w:rPr>
      </w:pPr>
      <w:bookmarkStart w:id="53" w:name="_Toc64369796"/>
      <w:r>
        <w:rPr>
          <w:rFonts w:hint="eastAsia" w:ascii="仿宋" w:eastAsia="仿宋" w:cs="仿宋_GB2312"/>
          <w:color w:val="auto"/>
          <w:highlight w:val="none"/>
        </w:rPr>
        <w:t>7.类似业绩一览表（附业绩证明材料）</w:t>
      </w:r>
      <w:r>
        <w:rPr>
          <w:rFonts w:ascii="仿宋" w:eastAsia="仿宋" w:cs="仿宋_GB2312"/>
          <w:color w:val="auto"/>
          <w:szCs w:val="20"/>
          <w:highlight w:val="none"/>
        </w:rPr>
        <w:t>（如有）</w:t>
      </w:r>
      <w:r>
        <w:rPr>
          <w:rFonts w:hint="eastAsia" w:ascii="仿宋" w:eastAsia="仿宋" w:cs="仿宋_GB2312"/>
          <w:color w:val="auto"/>
          <w:highlight w:val="none"/>
        </w:rPr>
        <w:t>…………………</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53"/>
    </w:p>
    <w:p w14:paraId="6D96A0EC">
      <w:pPr>
        <w:pStyle w:val="39"/>
        <w:spacing w:line="360" w:lineRule="auto"/>
        <w:ind w:firstLine="0" w:firstLineChars="0"/>
        <w:jc w:val="left"/>
        <w:rPr>
          <w:rFonts w:ascii="仿宋" w:eastAsia="仿宋" w:cs="仿宋_GB2312"/>
          <w:color w:val="auto"/>
          <w:highlight w:val="none"/>
        </w:rPr>
      </w:pPr>
      <w:bookmarkStart w:id="54" w:name="_Toc64369797"/>
      <w:r>
        <w:rPr>
          <w:rFonts w:hint="eastAsia" w:ascii="仿宋" w:eastAsia="仿宋" w:cs="仿宋_GB2312"/>
          <w:color w:val="auto"/>
          <w:highlight w:val="none"/>
        </w:rPr>
        <w:t>8.享受政府采购政策性规定情况表（如有）………………………………（页码）</w:t>
      </w:r>
    </w:p>
    <w:p w14:paraId="388C341E">
      <w:pPr>
        <w:pStyle w:val="39"/>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rPr>
        <w:t>9</w:t>
      </w:r>
      <w:r>
        <w:rPr>
          <w:rFonts w:hint="eastAsia" w:ascii="仿宋" w:eastAsia="仿宋" w:cs="仿宋_GB2312"/>
          <w:color w:val="auto"/>
          <w:highlight w:val="none"/>
          <w:lang w:val="zh-CN"/>
        </w:rPr>
        <w:t>.优惠条件及其他额外承诺………………………………</w:t>
      </w:r>
      <w:r>
        <w:rPr>
          <w:rFonts w:hint="eastAsia" w:ascii="仿宋" w:eastAsia="仿宋" w:cs="仿宋_GB2312"/>
          <w:color w:val="auto"/>
          <w:highlight w:val="none"/>
        </w:rPr>
        <w:t>…………</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54"/>
    </w:p>
    <w:p w14:paraId="6539F9D5">
      <w:pPr>
        <w:pStyle w:val="39"/>
        <w:spacing w:line="360" w:lineRule="auto"/>
        <w:ind w:firstLine="0" w:firstLineChars="0"/>
        <w:jc w:val="left"/>
        <w:rPr>
          <w:rFonts w:ascii="仿宋" w:eastAsia="仿宋" w:cs="仿宋_GB2312"/>
          <w:color w:val="auto"/>
          <w:highlight w:val="none"/>
          <w:lang w:val="zh-CN"/>
        </w:rPr>
      </w:pPr>
      <w:r>
        <w:rPr>
          <w:rFonts w:hint="eastAsia" w:ascii="仿宋" w:eastAsia="仿宋" w:cs="仿宋_GB2312"/>
          <w:color w:val="auto"/>
          <w:highlight w:val="none"/>
          <w:lang w:val="zh-CN"/>
        </w:rPr>
        <w:t>1</w:t>
      </w:r>
      <w:r>
        <w:rPr>
          <w:rFonts w:hint="eastAsia" w:ascii="仿宋" w:eastAsia="仿宋" w:cs="仿宋_GB2312"/>
          <w:color w:val="auto"/>
          <w:highlight w:val="none"/>
        </w:rPr>
        <w:t>0</w:t>
      </w:r>
      <w:r>
        <w:rPr>
          <w:rFonts w:hint="eastAsia" w:ascii="仿宋" w:eastAsia="仿宋" w:cs="仿宋_GB2312"/>
          <w:color w:val="auto"/>
          <w:highlight w:val="none"/>
          <w:lang w:val="zh-CN"/>
        </w:rPr>
        <w:t>.</w:t>
      </w:r>
      <w:r>
        <w:rPr>
          <w:rFonts w:hint="eastAsia" w:ascii="仿宋" w:eastAsia="仿宋" w:cs="仿宋_GB2312"/>
          <w:bCs/>
          <w:color w:val="auto"/>
          <w:highlight w:val="none"/>
          <w:lang w:val="zh-CN"/>
        </w:rPr>
        <w:t>评分细则中要求提供的其他资料</w:t>
      </w:r>
      <w:r>
        <w:rPr>
          <w:rFonts w:hint="eastAsia" w:ascii="仿宋" w:eastAsia="仿宋" w:cs="仿宋_GB2312"/>
          <w:color w:val="auto"/>
          <w:highlight w:val="none"/>
          <w:lang w:val="zh-CN"/>
        </w:rPr>
        <w:t>…………………………………………</w:t>
      </w:r>
      <w:r>
        <w:rPr>
          <w:rFonts w:hint="eastAsia" w:ascii="仿宋" w:eastAsia="仿宋" w:cs="仿宋_GB2312"/>
          <w:color w:val="auto"/>
          <w:highlight w:val="none"/>
        </w:rPr>
        <w:t>（页码）</w:t>
      </w:r>
    </w:p>
    <w:p w14:paraId="777E600A">
      <w:pPr>
        <w:pStyle w:val="39"/>
        <w:spacing w:line="360" w:lineRule="auto"/>
        <w:ind w:firstLine="0" w:firstLineChars="0"/>
        <w:jc w:val="left"/>
        <w:rPr>
          <w:rFonts w:ascii="仿宋" w:eastAsia="仿宋" w:cs="仿宋_GB2312"/>
          <w:color w:val="auto"/>
          <w:highlight w:val="none"/>
        </w:rPr>
      </w:pPr>
      <w:bookmarkStart w:id="55" w:name="_Toc64369798"/>
      <w:r>
        <w:rPr>
          <w:rFonts w:hint="eastAsia" w:ascii="仿宋" w:eastAsia="仿宋" w:cs="仿宋_GB2312"/>
          <w:color w:val="auto"/>
          <w:highlight w:val="none"/>
          <w:lang w:val="zh-CN"/>
        </w:rPr>
        <w:t>1</w:t>
      </w:r>
      <w:r>
        <w:rPr>
          <w:rFonts w:hint="eastAsia" w:ascii="仿宋" w:eastAsia="仿宋" w:cs="仿宋_GB2312"/>
          <w:color w:val="auto"/>
          <w:highlight w:val="none"/>
        </w:rPr>
        <w:t>1</w:t>
      </w:r>
      <w:r>
        <w:rPr>
          <w:rFonts w:hint="eastAsia" w:ascii="仿宋" w:eastAsia="仿宋" w:cs="仿宋_GB2312"/>
          <w:color w:val="auto"/>
          <w:highlight w:val="none"/>
          <w:lang w:val="zh-CN"/>
        </w:rPr>
        <w:t>.其他商务技术（资信）文件或说明……………………</w:t>
      </w:r>
      <w:r>
        <w:rPr>
          <w:rFonts w:hint="eastAsia" w:ascii="仿宋" w:eastAsia="仿宋" w:cs="仿宋_GB2312"/>
          <w:color w:val="auto"/>
          <w:highlight w:val="none"/>
        </w:rPr>
        <w:t>…</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55"/>
    </w:p>
    <w:p w14:paraId="38790522">
      <w:pPr>
        <w:pStyle w:val="37"/>
        <w:numPr>
          <w:ilvl w:val="0"/>
          <w:numId w:val="0"/>
        </w:numPr>
        <w:rPr>
          <w:rFonts w:ascii="仿宋" w:eastAsia="仿宋"/>
          <w:color w:val="auto"/>
          <w:highlight w:val="none"/>
        </w:rPr>
      </w:pPr>
    </w:p>
    <w:p w14:paraId="665EACB9">
      <w:pPr>
        <w:rPr>
          <w:rFonts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注：以上文件投标供应商可以在本采购文件提供的格式范本基础上适当微调，使得内容更加完备。</w:t>
      </w:r>
    </w:p>
    <w:p w14:paraId="5E80CDE7">
      <w:pPr>
        <w:rPr>
          <w:rFonts w:ascii="仿宋" w:eastAsia="仿宋"/>
          <w:color w:val="auto"/>
          <w:highlight w:val="none"/>
        </w:rPr>
      </w:pPr>
    </w:p>
    <w:p w14:paraId="28365485">
      <w:pPr>
        <w:rPr>
          <w:rFonts w:ascii="仿宋" w:eastAsia="仿宋"/>
          <w:color w:val="auto"/>
          <w:highlight w:val="none"/>
        </w:rPr>
      </w:pPr>
    </w:p>
    <w:p w14:paraId="06C164C5">
      <w:pPr>
        <w:rPr>
          <w:rFonts w:ascii="仿宋" w:eastAsia="仿宋"/>
          <w:color w:val="auto"/>
          <w:highlight w:val="none"/>
        </w:rPr>
      </w:pPr>
    </w:p>
    <w:p w14:paraId="05800C5E">
      <w:pPr>
        <w:rPr>
          <w:rFonts w:ascii="仿宋" w:eastAsia="仿宋"/>
          <w:color w:val="auto"/>
          <w:highlight w:val="none"/>
        </w:rPr>
      </w:pPr>
    </w:p>
    <w:p w14:paraId="3985F568">
      <w:pPr>
        <w:rPr>
          <w:rFonts w:ascii="仿宋" w:eastAsia="仿宋"/>
          <w:color w:val="auto"/>
          <w:highlight w:val="none"/>
        </w:rPr>
      </w:pPr>
    </w:p>
    <w:p w14:paraId="1DCD9132">
      <w:pPr>
        <w:rPr>
          <w:rFonts w:ascii="仿宋" w:eastAsia="仿宋"/>
          <w:color w:val="auto"/>
          <w:highlight w:val="none"/>
        </w:rPr>
      </w:pPr>
    </w:p>
    <w:p w14:paraId="77C13555">
      <w:pPr>
        <w:rPr>
          <w:rFonts w:ascii="仿宋" w:eastAsia="仿宋"/>
          <w:color w:val="auto"/>
          <w:highlight w:val="none"/>
        </w:rPr>
      </w:pPr>
    </w:p>
    <w:p w14:paraId="345F4307">
      <w:pPr>
        <w:rPr>
          <w:rFonts w:ascii="仿宋" w:eastAsia="仿宋"/>
          <w:color w:val="auto"/>
          <w:highlight w:val="none"/>
        </w:rPr>
      </w:pPr>
    </w:p>
    <w:p w14:paraId="2B26E841">
      <w:pPr>
        <w:rPr>
          <w:rFonts w:ascii="仿宋" w:eastAsia="仿宋"/>
          <w:color w:val="auto"/>
          <w:highlight w:val="none"/>
        </w:rPr>
      </w:pPr>
    </w:p>
    <w:p w14:paraId="6D597CFE">
      <w:pPr>
        <w:rPr>
          <w:rFonts w:ascii="仿宋" w:eastAsia="仿宋"/>
          <w:color w:val="auto"/>
          <w:highlight w:val="none"/>
        </w:rPr>
      </w:pPr>
    </w:p>
    <w:p w14:paraId="553C0717">
      <w:pPr>
        <w:rPr>
          <w:rFonts w:ascii="仿宋" w:eastAsia="仿宋"/>
          <w:color w:val="auto"/>
          <w:highlight w:val="none"/>
        </w:rPr>
      </w:pPr>
    </w:p>
    <w:p w14:paraId="68A568CF">
      <w:pPr>
        <w:rPr>
          <w:rFonts w:ascii="仿宋" w:eastAsia="仿宋"/>
          <w:color w:val="auto"/>
          <w:highlight w:val="none"/>
        </w:rPr>
      </w:pPr>
    </w:p>
    <w:p w14:paraId="1B0B40A6">
      <w:pPr>
        <w:rPr>
          <w:rFonts w:ascii="仿宋" w:eastAsia="仿宋"/>
          <w:color w:val="auto"/>
          <w:highlight w:val="none"/>
        </w:rPr>
      </w:pPr>
    </w:p>
    <w:p w14:paraId="64E8D8E2">
      <w:pPr>
        <w:rPr>
          <w:rFonts w:ascii="仿宋" w:eastAsia="仿宋"/>
          <w:color w:val="auto"/>
          <w:highlight w:val="none"/>
        </w:rPr>
      </w:pPr>
    </w:p>
    <w:p w14:paraId="0D332D88">
      <w:pPr>
        <w:rPr>
          <w:rFonts w:ascii="仿宋" w:eastAsia="仿宋"/>
          <w:color w:val="auto"/>
          <w:highlight w:val="none"/>
        </w:rPr>
      </w:pPr>
    </w:p>
    <w:p w14:paraId="03C34536">
      <w:pPr>
        <w:rPr>
          <w:rFonts w:ascii="仿宋" w:eastAsia="仿宋"/>
          <w:color w:val="auto"/>
          <w:highlight w:val="none"/>
        </w:rPr>
      </w:pPr>
    </w:p>
    <w:p w14:paraId="0C5E31B1">
      <w:pPr>
        <w:rPr>
          <w:rFonts w:ascii="仿宋" w:eastAsia="仿宋"/>
          <w:color w:val="auto"/>
          <w:highlight w:val="none"/>
        </w:rPr>
      </w:pPr>
    </w:p>
    <w:p w14:paraId="3853E0B2">
      <w:pPr>
        <w:rPr>
          <w:rFonts w:ascii="仿宋" w:eastAsia="仿宋"/>
          <w:color w:val="auto"/>
          <w:highlight w:val="none"/>
        </w:rPr>
      </w:pPr>
    </w:p>
    <w:p w14:paraId="5785F5DE">
      <w:pPr>
        <w:rPr>
          <w:rFonts w:ascii="仿宋" w:eastAsia="仿宋"/>
          <w:color w:val="auto"/>
          <w:highlight w:val="none"/>
        </w:rPr>
      </w:pPr>
    </w:p>
    <w:p w14:paraId="226D881D">
      <w:pPr>
        <w:rPr>
          <w:rFonts w:ascii="仿宋" w:eastAsia="仿宋"/>
          <w:color w:val="auto"/>
          <w:highlight w:val="none"/>
        </w:rPr>
      </w:pPr>
    </w:p>
    <w:p w14:paraId="45A417D7">
      <w:pPr>
        <w:rPr>
          <w:rFonts w:ascii="仿宋" w:eastAsia="仿宋"/>
          <w:color w:val="auto"/>
          <w:highlight w:val="none"/>
        </w:rPr>
      </w:pPr>
    </w:p>
    <w:p w14:paraId="68D38642">
      <w:pPr>
        <w:pStyle w:val="34"/>
        <w:spacing w:afterLines="0" w:line="440" w:lineRule="exact"/>
        <w:ind w:firstLine="0" w:firstLineChars="0"/>
        <w:rPr>
          <w:rFonts w:ascii="仿宋" w:eastAsia="仿宋"/>
          <w:b/>
          <w:bCs/>
          <w:color w:val="auto"/>
          <w:sz w:val="28"/>
          <w:szCs w:val="28"/>
          <w:highlight w:val="none"/>
        </w:rPr>
      </w:pPr>
      <w:r>
        <w:rPr>
          <w:rFonts w:hint="eastAsia" w:ascii="仿宋" w:eastAsia="仿宋"/>
          <w:b/>
          <w:bCs/>
          <w:color w:val="auto"/>
          <w:sz w:val="28"/>
          <w:szCs w:val="28"/>
          <w:highlight w:val="none"/>
        </w:rPr>
        <w:t>附件</w:t>
      </w:r>
      <w:r>
        <w:rPr>
          <w:rFonts w:hint="eastAsia" w:ascii="仿宋" w:eastAsia="仿宋"/>
          <w:b/>
          <w:bCs/>
          <w:color w:val="auto"/>
          <w:sz w:val="28"/>
          <w:szCs w:val="28"/>
          <w:highlight w:val="none"/>
          <w:lang w:val="en-US" w:eastAsia="zh-CN"/>
        </w:rPr>
        <w:t>8</w:t>
      </w:r>
      <w:r>
        <w:rPr>
          <w:rFonts w:hint="eastAsia" w:ascii="仿宋" w:eastAsia="仿宋"/>
          <w:b/>
          <w:bCs/>
          <w:color w:val="auto"/>
          <w:sz w:val="28"/>
          <w:szCs w:val="28"/>
          <w:highlight w:val="none"/>
        </w:rPr>
        <w:t>：项目明细清单</w:t>
      </w:r>
    </w:p>
    <w:p w14:paraId="6D6A22AD">
      <w:pPr>
        <w:snapToGrid w:val="0"/>
        <w:spacing w:before="50" w:after="156" w:afterLines="50"/>
        <w:jc w:val="center"/>
        <w:rPr>
          <w:rFonts w:ascii="仿宋" w:eastAsia="仿宋"/>
          <w:b/>
          <w:color w:val="auto"/>
          <w:spacing w:val="40"/>
          <w:kern w:val="0"/>
          <w:sz w:val="36"/>
          <w:szCs w:val="36"/>
          <w:highlight w:val="none"/>
        </w:rPr>
      </w:pPr>
      <w:r>
        <w:rPr>
          <w:rFonts w:hint="eastAsia" w:ascii="仿宋" w:eastAsia="仿宋"/>
          <w:b/>
          <w:color w:val="auto"/>
          <w:spacing w:val="40"/>
          <w:kern w:val="0"/>
          <w:sz w:val="36"/>
          <w:szCs w:val="36"/>
          <w:highlight w:val="none"/>
        </w:rPr>
        <w:t>项目明细清单</w:t>
      </w:r>
    </w:p>
    <w:p w14:paraId="054991B6">
      <w:pPr>
        <w:snapToGrid w:val="0"/>
        <w:spacing w:before="50" w:after="156" w:afterLines="50"/>
        <w:jc w:val="center"/>
        <w:rPr>
          <w:rFonts w:ascii="仿宋" w:eastAsia="仿宋"/>
          <w:b/>
          <w:color w:val="auto"/>
          <w:spacing w:val="40"/>
          <w:kern w:val="0"/>
          <w:sz w:val="36"/>
          <w:szCs w:val="36"/>
          <w:highlight w:val="none"/>
        </w:rPr>
      </w:pPr>
    </w:p>
    <w:p w14:paraId="44D7E176">
      <w:pPr>
        <w:pStyle w:val="9"/>
        <w:snapToGrid w:val="0"/>
        <w:rPr>
          <w:rFonts w:ascii="仿宋" w:eastAsia="仿宋"/>
          <w:color w:val="auto"/>
          <w:kern w:val="0"/>
          <w:sz w:val="30"/>
          <w:szCs w:val="30"/>
          <w:highlight w:val="none"/>
          <w:u w:val="single"/>
        </w:rPr>
      </w:pPr>
      <w:r>
        <w:rPr>
          <w:rFonts w:hint="eastAsia" w:ascii="仿宋" w:eastAsia="仿宋"/>
          <w:color w:val="auto"/>
          <w:sz w:val="30"/>
          <w:szCs w:val="30"/>
          <w:highlight w:val="none"/>
        </w:rPr>
        <w:t>投标人全称（公章）：</w:t>
      </w:r>
      <w:r>
        <w:rPr>
          <w:rFonts w:hint="eastAsia" w:ascii="仿宋" w:eastAsia="仿宋"/>
          <w:color w:val="auto"/>
          <w:sz w:val="30"/>
          <w:szCs w:val="30"/>
          <w:highlight w:val="none"/>
          <w:u w:val="single"/>
        </w:rPr>
        <w:t xml:space="preserve">          </w:t>
      </w:r>
      <w:r>
        <w:rPr>
          <w:rFonts w:hint="eastAsia" w:ascii="仿宋" w:eastAsia="仿宋"/>
          <w:color w:val="auto"/>
          <w:sz w:val="30"/>
          <w:szCs w:val="30"/>
          <w:highlight w:val="none"/>
        </w:rPr>
        <w:t xml:space="preserve">           </w:t>
      </w:r>
      <w:r>
        <w:rPr>
          <w:rFonts w:ascii="仿宋" w:eastAsia="仿宋"/>
          <w:color w:val="auto"/>
          <w:sz w:val="30"/>
          <w:szCs w:val="30"/>
          <w:highlight w:val="none"/>
        </w:rPr>
        <w:t>标项</w:t>
      </w:r>
      <w:r>
        <w:rPr>
          <w:rFonts w:hint="eastAsia" w:ascii="仿宋" w:eastAsia="仿宋"/>
          <w:color w:val="auto"/>
          <w:sz w:val="30"/>
          <w:szCs w:val="30"/>
          <w:highlight w:val="none"/>
        </w:rPr>
        <w:t>：</w:t>
      </w:r>
      <w:r>
        <w:rPr>
          <w:rFonts w:hint="eastAsia" w:ascii="仿宋" w:eastAsia="仿宋"/>
          <w:color w:val="auto"/>
          <w:sz w:val="30"/>
          <w:szCs w:val="30"/>
          <w:highlight w:val="none"/>
          <w:u w:val="single"/>
        </w:rPr>
        <w:t xml:space="preserve">    </w:t>
      </w:r>
    </w:p>
    <w:p w14:paraId="7E8DA5C9">
      <w:pPr>
        <w:pStyle w:val="9"/>
        <w:snapToGrid w:val="0"/>
        <w:rPr>
          <w:rFonts w:ascii="仿宋" w:eastAsia="仿宋"/>
          <w:color w:val="auto"/>
          <w:sz w:val="30"/>
          <w:szCs w:val="30"/>
          <w:highlight w:val="none"/>
        </w:rPr>
      </w:pPr>
      <w:r>
        <w:rPr>
          <w:rFonts w:hint="eastAsia" w:ascii="仿宋" w:eastAsia="仿宋"/>
          <w:color w:val="auto"/>
          <w:sz w:val="30"/>
          <w:szCs w:val="30"/>
          <w:highlight w:val="none"/>
        </w:rPr>
        <w:t>货物部分</w:t>
      </w:r>
    </w:p>
    <w:tbl>
      <w:tblPr>
        <w:tblStyle w:val="2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54"/>
        <w:gridCol w:w="1681"/>
        <w:gridCol w:w="839"/>
        <w:gridCol w:w="1281"/>
        <w:gridCol w:w="1419"/>
        <w:gridCol w:w="2227"/>
        <w:gridCol w:w="1080"/>
      </w:tblGrid>
      <w:tr w14:paraId="55D3F7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3B7B1C01">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序号</w:t>
            </w:r>
          </w:p>
        </w:tc>
        <w:tc>
          <w:tcPr>
            <w:tcW w:w="1681" w:type="dxa"/>
            <w:tcBorders>
              <w:top w:val="single" w:color="auto" w:sz="4" w:space="0"/>
              <w:left w:val="single" w:color="auto" w:sz="4" w:space="0"/>
              <w:bottom w:val="single" w:color="auto" w:sz="4" w:space="0"/>
              <w:right w:val="single" w:color="auto" w:sz="4" w:space="0"/>
            </w:tcBorders>
            <w:noWrap/>
            <w:vAlign w:val="center"/>
          </w:tcPr>
          <w:p w14:paraId="037E7FCA">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货物名称</w:t>
            </w:r>
          </w:p>
        </w:tc>
        <w:tc>
          <w:tcPr>
            <w:tcW w:w="839" w:type="dxa"/>
            <w:tcBorders>
              <w:top w:val="single" w:color="auto" w:sz="4" w:space="0"/>
              <w:left w:val="single" w:color="auto" w:sz="4" w:space="0"/>
              <w:bottom w:val="single" w:color="auto" w:sz="4" w:space="0"/>
              <w:right w:val="single" w:color="auto" w:sz="4" w:space="0"/>
            </w:tcBorders>
            <w:noWrap/>
            <w:vAlign w:val="center"/>
          </w:tcPr>
          <w:p w14:paraId="3B0FDA20">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品牌</w:t>
            </w:r>
          </w:p>
        </w:tc>
        <w:tc>
          <w:tcPr>
            <w:tcW w:w="1281" w:type="dxa"/>
            <w:tcBorders>
              <w:top w:val="single" w:color="auto" w:sz="4" w:space="0"/>
              <w:left w:val="single" w:color="auto" w:sz="4" w:space="0"/>
              <w:bottom w:val="single" w:color="auto" w:sz="4" w:space="0"/>
              <w:right w:val="single" w:color="auto" w:sz="4" w:space="0"/>
            </w:tcBorders>
            <w:noWrap/>
            <w:vAlign w:val="center"/>
          </w:tcPr>
          <w:p w14:paraId="10B1072F">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规格</w:t>
            </w:r>
          </w:p>
          <w:p w14:paraId="3C2B42CD">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型号</w:t>
            </w:r>
          </w:p>
        </w:tc>
        <w:tc>
          <w:tcPr>
            <w:tcW w:w="1419" w:type="dxa"/>
            <w:tcBorders>
              <w:top w:val="single" w:color="auto" w:sz="4" w:space="0"/>
              <w:left w:val="single" w:color="auto" w:sz="4" w:space="0"/>
              <w:bottom w:val="single" w:color="auto" w:sz="4" w:space="0"/>
              <w:right w:val="single" w:color="auto" w:sz="4" w:space="0"/>
            </w:tcBorders>
            <w:noWrap/>
            <w:vAlign w:val="center"/>
          </w:tcPr>
          <w:p w14:paraId="3BBA6322">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单位及</w:t>
            </w:r>
          </w:p>
          <w:p w14:paraId="6FD63FC8">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数量</w:t>
            </w:r>
          </w:p>
        </w:tc>
        <w:tc>
          <w:tcPr>
            <w:tcW w:w="2227" w:type="dxa"/>
            <w:tcBorders>
              <w:top w:val="single" w:color="auto" w:sz="4" w:space="0"/>
              <w:left w:val="single" w:color="auto" w:sz="4" w:space="0"/>
              <w:bottom w:val="single" w:color="auto" w:sz="4" w:space="0"/>
              <w:right w:val="single" w:color="auto" w:sz="4" w:space="0"/>
            </w:tcBorders>
            <w:noWrap/>
            <w:vAlign w:val="center"/>
          </w:tcPr>
          <w:p w14:paraId="78A949A9">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性能及指标</w:t>
            </w:r>
          </w:p>
        </w:tc>
        <w:tc>
          <w:tcPr>
            <w:tcW w:w="1080" w:type="dxa"/>
            <w:tcBorders>
              <w:top w:val="single" w:color="auto" w:sz="4" w:space="0"/>
              <w:left w:val="single" w:color="auto" w:sz="4" w:space="0"/>
              <w:bottom w:val="single" w:color="auto" w:sz="4" w:space="0"/>
              <w:right w:val="single" w:color="auto" w:sz="4" w:space="0"/>
            </w:tcBorders>
            <w:noWrap/>
            <w:vAlign w:val="center"/>
          </w:tcPr>
          <w:p w14:paraId="58043B2E">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产地</w:t>
            </w:r>
          </w:p>
        </w:tc>
      </w:tr>
      <w:tr w14:paraId="06D42C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71F3B5D8">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1</w:t>
            </w:r>
          </w:p>
        </w:tc>
        <w:tc>
          <w:tcPr>
            <w:tcW w:w="1681" w:type="dxa"/>
            <w:tcBorders>
              <w:top w:val="single" w:color="auto" w:sz="4" w:space="0"/>
              <w:left w:val="single" w:color="auto" w:sz="4" w:space="0"/>
              <w:bottom w:val="single" w:color="auto" w:sz="4" w:space="0"/>
              <w:right w:val="single" w:color="auto" w:sz="4" w:space="0"/>
            </w:tcBorders>
            <w:noWrap/>
            <w:vAlign w:val="center"/>
          </w:tcPr>
          <w:p w14:paraId="16FA528D">
            <w:pPr>
              <w:snapToGrid w:val="0"/>
              <w:spacing w:before="50" w:after="50"/>
              <w:jc w:val="center"/>
              <w:rPr>
                <w:rFonts w:ascii="仿宋" w:eastAsia="仿宋"/>
                <w:color w:val="auto"/>
                <w:sz w:val="30"/>
                <w:szCs w:val="30"/>
                <w:highlight w:val="none"/>
              </w:rPr>
            </w:pPr>
          </w:p>
        </w:tc>
        <w:tc>
          <w:tcPr>
            <w:tcW w:w="839" w:type="dxa"/>
            <w:tcBorders>
              <w:top w:val="single" w:color="auto" w:sz="4" w:space="0"/>
              <w:left w:val="single" w:color="auto" w:sz="4" w:space="0"/>
              <w:bottom w:val="single" w:color="auto" w:sz="4" w:space="0"/>
              <w:right w:val="single" w:color="auto" w:sz="4" w:space="0"/>
            </w:tcBorders>
            <w:noWrap/>
            <w:vAlign w:val="center"/>
          </w:tcPr>
          <w:p w14:paraId="2A555916">
            <w:pPr>
              <w:snapToGrid w:val="0"/>
              <w:spacing w:before="50" w:after="50"/>
              <w:ind w:left="480" w:hanging="480"/>
              <w:jc w:val="center"/>
              <w:rPr>
                <w:rFonts w:ascii="仿宋" w:eastAsia="仿宋"/>
                <w:color w:val="auto"/>
                <w:sz w:val="30"/>
                <w:szCs w:val="30"/>
                <w:highlight w:val="none"/>
              </w:rPr>
            </w:pPr>
          </w:p>
        </w:tc>
        <w:tc>
          <w:tcPr>
            <w:tcW w:w="1281" w:type="dxa"/>
            <w:tcBorders>
              <w:top w:val="single" w:color="auto" w:sz="4" w:space="0"/>
              <w:left w:val="single" w:color="auto" w:sz="4" w:space="0"/>
              <w:bottom w:val="single" w:color="auto" w:sz="4" w:space="0"/>
              <w:right w:val="single" w:color="auto" w:sz="4" w:space="0"/>
            </w:tcBorders>
            <w:noWrap/>
            <w:vAlign w:val="center"/>
          </w:tcPr>
          <w:p w14:paraId="576601EE">
            <w:pPr>
              <w:snapToGrid w:val="0"/>
              <w:spacing w:before="50" w:after="50"/>
              <w:jc w:val="center"/>
              <w:rPr>
                <w:rFonts w:ascii="仿宋" w:eastAsia="仿宋"/>
                <w:color w:val="auto"/>
                <w:sz w:val="30"/>
                <w:szCs w:val="30"/>
                <w:highlight w:val="none"/>
              </w:rPr>
            </w:pPr>
          </w:p>
        </w:tc>
        <w:tc>
          <w:tcPr>
            <w:tcW w:w="1419" w:type="dxa"/>
            <w:tcBorders>
              <w:top w:val="single" w:color="auto" w:sz="4" w:space="0"/>
              <w:left w:val="single" w:color="auto" w:sz="4" w:space="0"/>
              <w:bottom w:val="single" w:color="auto" w:sz="4" w:space="0"/>
              <w:right w:val="single" w:color="auto" w:sz="4" w:space="0"/>
            </w:tcBorders>
            <w:noWrap/>
            <w:vAlign w:val="center"/>
          </w:tcPr>
          <w:p w14:paraId="405B8383">
            <w:pPr>
              <w:snapToGrid w:val="0"/>
              <w:spacing w:before="50" w:after="50"/>
              <w:jc w:val="center"/>
              <w:rPr>
                <w:rFonts w:ascii="仿宋" w:eastAsia="仿宋"/>
                <w:color w:val="auto"/>
                <w:sz w:val="30"/>
                <w:szCs w:val="30"/>
                <w:highlight w:val="none"/>
              </w:rPr>
            </w:pPr>
          </w:p>
        </w:tc>
        <w:tc>
          <w:tcPr>
            <w:tcW w:w="2227" w:type="dxa"/>
            <w:tcBorders>
              <w:top w:val="single" w:color="auto" w:sz="4" w:space="0"/>
              <w:left w:val="single" w:color="auto" w:sz="4" w:space="0"/>
              <w:bottom w:val="single" w:color="auto" w:sz="4" w:space="0"/>
              <w:right w:val="single" w:color="auto" w:sz="4" w:space="0"/>
            </w:tcBorders>
            <w:noWrap/>
            <w:vAlign w:val="center"/>
          </w:tcPr>
          <w:p w14:paraId="73C758BC">
            <w:pPr>
              <w:snapToGrid w:val="0"/>
              <w:spacing w:before="50" w:after="50"/>
              <w:jc w:val="center"/>
              <w:rPr>
                <w:rFonts w:ascii="仿宋" w:eastAsia="仿宋"/>
                <w:color w:val="auto"/>
                <w:sz w:val="30"/>
                <w:szCs w:val="30"/>
                <w:highlight w:val="none"/>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4623E63C">
            <w:pPr>
              <w:snapToGrid w:val="0"/>
              <w:spacing w:before="50" w:after="50"/>
              <w:jc w:val="center"/>
              <w:rPr>
                <w:rFonts w:ascii="仿宋" w:eastAsia="仿宋"/>
                <w:color w:val="auto"/>
                <w:sz w:val="30"/>
                <w:szCs w:val="30"/>
                <w:highlight w:val="none"/>
              </w:rPr>
            </w:pPr>
          </w:p>
        </w:tc>
      </w:tr>
      <w:tr w14:paraId="01FBB8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2AF1BD24">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2</w:t>
            </w:r>
          </w:p>
        </w:tc>
        <w:tc>
          <w:tcPr>
            <w:tcW w:w="1681" w:type="dxa"/>
            <w:tcBorders>
              <w:top w:val="single" w:color="auto" w:sz="4" w:space="0"/>
              <w:left w:val="single" w:color="auto" w:sz="4" w:space="0"/>
              <w:bottom w:val="single" w:color="auto" w:sz="4" w:space="0"/>
              <w:right w:val="single" w:color="auto" w:sz="4" w:space="0"/>
            </w:tcBorders>
            <w:noWrap/>
            <w:vAlign w:val="center"/>
          </w:tcPr>
          <w:p w14:paraId="6737B82E">
            <w:pPr>
              <w:snapToGrid w:val="0"/>
              <w:spacing w:before="50" w:after="50"/>
              <w:jc w:val="center"/>
              <w:rPr>
                <w:rFonts w:ascii="仿宋" w:eastAsia="仿宋"/>
                <w:color w:val="auto"/>
                <w:sz w:val="30"/>
                <w:szCs w:val="30"/>
                <w:highlight w:val="none"/>
              </w:rPr>
            </w:pPr>
          </w:p>
        </w:tc>
        <w:tc>
          <w:tcPr>
            <w:tcW w:w="839" w:type="dxa"/>
            <w:tcBorders>
              <w:top w:val="single" w:color="auto" w:sz="4" w:space="0"/>
              <w:left w:val="single" w:color="auto" w:sz="4" w:space="0"/>
              <w:bottom w:val="single" w:color="auto" w:sz="4" w:space="0"/>
              <w:right w:val="single" w:color="auto" w:sz="4" w:space="0"/>
            </w:tcBorders>
            <w:noWrap/>
            <w:vAlign w:val="center"/>
          </w:tcPr>
          <w:p w14:paraId="5B021C23">
            <w:pPr>
              <w:snapToGrid w:val="0"/>
              <w:spacing w:before="50" w:after="50"/>
              <w:ind w:left="480" w:hanging="480"/>
              <w:jc w:val="center"/>
              <w:rPr>
                <w:rFonts w:ascii="仿宋" w:eastAsia="仿宋"/>
                <w:color w:val="auto"/>
                <w:sz w:val="30"/>
                <w:szCs w:val="30"/>
                <w:highlight w:val="none"/>
              </w:rPr>
            </w:pPr>
          </w:p>
        </w:tc>
        <w:tc>
          <w:tcPr>
            <w:tcW w:w="1281" w:type="dxa"/>
            <w:tcBorders>
              <w:top w:val="single" w:color="auto" w:sz="4" w:space="0"/>
              <w:left w:val="single" w:color="auto" w:sz="4" w:space="0"/>
              <w:bottom w:val="single" w:color="auto" w:sz="4" w:space="0"/>
              <w:right w:val="single" w:color="auto" w:sz="4" w:space="0"/>
            </w:tcBorders>
            <w:noWrap/>
            <w:vAlign w:val="center"/>
          </w:tcPr>
          <w:p w14:paraId="7D02EE88">
            <w:pPr>
              <w:snapToGrid w:val="0"/>
              <w:spacing w:before="50" w:after="50"/>
              <w:jc w:val="center"/>
              <w:rPr>
                <w:rFonts w:ascii="仿宋" w:eastAsia="仿宋"/>
                <w:color w:val="auto"/>
                <w:sz w:val="30"/>
                <w:szCs w:val="30"/>
                <w:highlight w:val="none"/>
              </w:rPr>
            </w:pPr>
          </w:p>
        </w:tc>
        <w:tc>
          <w:tcPr>
            <w:tcW w:w="1419" w:type="dxa"/>
            <w:tcBorders>
              <w:top w:val="single" w:color="auto" w:sz="4" w:space="0"/>
              <w:left w:val="single" w:color="auto" w:sz="4" w:space="0"/>
              <w:bottom w:val="single" w:color="auto" w:sz="4" w:space="0"/>
              <w:right w:val="single" w:color="auto" w:sz="4" w:space="0"/>
            </w:tcBorders>
            <w:noWrap/>
            <w:vAlign w:val="center"/>
          </w:tcPr>
          <w:p w14:paraId="4085E501">
            <w:pPr>
              <w:snapToGrid w:val="0"/>
              <w:spacing w:before="50" w:after="50"/>
              <w:jc w:val="center"/>
              <w:rPr>
                <w:rFonts w:ascii="仿宋" w:eastAsia="仿宋"/>
                <w:color w:val="auto"/>
                <w:sz w:val="30"/>
                <w:szCs w:val="30"/>
                <w:highlight w:val="none"/>
              </w:rPr>
            </w:pPr>
          </w:p>
        </w:tc>
        <w:tc>
          <w:tcPr>
            <w:tcW w:w="2227" w:type="dxa"/>
            <w:tcBorders>
              <w:top w:val="single" w:color="auto" w:sz="4" w:space="0"/>
              <w:left w:val="single" w:color="auto" w:sz="4" w:space="0"/>
              <w:bottom w:val="single" w:color="auto" w:sz="4" w:space="0"/>
              <w:right w:val="single" w:color="auto" w:sz="4" w:space="0"/>
            </w:tcBorders>
            <w:noWrap/>
            <w:vAlign w:val="center"/>
          </w:tcPr>
          <w:p w14:paraId="494C2891">
            <w:pPr>
              <w:snapToGrid w:val="0"/>
              <w:spacing w:before="50" w:after="50"/>
              <w:jc w:val="center"/>
              <w:rPr>
                <w:rFonts w:ascii="仿宋" w:eastAsia="仿宋"/>
                <w:color w:val="auto"/>
                <w:sz w:val="30"/>
                <w:szCs w:val="30"/>
                <w:highlight w:val="none"/>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0D1FEFD">
            <w:pPr>
              <w:snapToGrid w:val="0"/>
              <w:spacing w:before="50" w:after="50"/>
              <w:jc w:val="center"/>
              <w:rPr>
                <w:rFonts w:ascii="仿宋" w:eastAsia="仿宋"/>
                <w:color w:val="auto"/>
                <w:sz w:val="30"/>
                <w:szCs w:val="30"/>
                <w:highlight w:val="none"/>
              </w:rPr>
            </w:pPr>
          </w:p>
        </w:tc>
      </w:tr>
      <w:tr w14:paraId="718782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0D882925">
            <w:pPr>
              <w:snapToGrid w:val="0"/>
              <w:spacing w:before="50" w:after="50"/>
              <w:jc w:val="center"/>
              <w:rPr>
                <w:rFonts w:ascii="仿宋" w:eastAsia="仿宋"/>
                <w:color w:val="auto"/>
                <w:sz w:val="30"/>
                <w:szCs w:val="30"/>
                <w:highlight w:val="none"/>
              </w:rPr>
            </w:pPr>
            <w:r>
              <w:rPr>
                <w:rFonts w:hint="eastAsia" w:ascii="仿宋" w:eastAsia="仿宋"/>
                <w:color w:val="auto"/>
                <w:sz w:val="28"/>
                <w:szCs w:val="28"/>
                <w:highlight w:val="none"/>
              </w:rPr>
              <w:t>…</w:t>
            </w:r>
          </w:p>
        </w:tc>
        <w:tc>
          <w:tcPr>
            <w:tcW w:w="1681" w:type="dxa"/>
            <w:tcBorders>
              <w:top w:val="single" w:color="auto" w:sz="4" w:space="0"/>
              <w:left w:val="single" w:color="auto" w:sz="4" w:space="0"/>
              <w:bottom w:val="single" w:color="auto" w:sz="4" w:space="0"/>
              <w:right w:val="single" w:color="auto" w:sz="4" w:space="0"/>
            </w:tcBorders>
            <w:noWrap/>
            <w:vAlign w:val="center"/>
          </w:tcPr>
          <w:p w14:paraId="2A8D9EFC">
            <w:pPr>
              <w:snapToGrid w:val="0"/>
              <w:spacing w:before="50" w:after="50"/>
              <w:jc w:val="center"/>
              <w:rPr>
                <w:rFonts w:ascii="仿宋" w:eastAsia="仿宋"/>
                <w:color w:val="auto"/>
                <w:sz w:val="30"/>
                <w:szCs w:val="30"/>
                <w:highlight w:val="none"/>
              </w:rPr>
            </w:pPr>
          </w:p>
        </w:tc>
        <w:tc>
          <w:tcPr>
            <w:tcW w:w="839" w:type="dxa"/>
            <w:tcBorders>
              <w:top w:val="single" w:color="auto" w:sz="4" w:space="0"/>
              <w:left w:val="single" w:color="auto" w:sz="4" w:space="0"/>
              <w:bottom w:val="single" w:color="auto" w:sz="4" w:space="0"/>
              <w:right w:val="single" w:color="auto" w:sz="4" w:space="0"/>
            </w:tcBorders>
            <w:noWrap/>
            <w:vAlign w:val="center"/>
          </w:tcPr>
          <w:p w14:paraId="3EE5913A">
            <w:pPr>
              <w:snapToGrid w:val="0"/>
              <w:spacing w:before="50" w:after="50"/>
              <w:ind w:left="480" w:hanging="480"/>
              <w:jc w:val="center"/>
              <w:rPr>
                <w:rFonts w:ascii="仿宋" w:eastAsia="仿宋"/>
                <w:color w:val="auto"/>
                <w:sz w:val="30"/>
                <w:szCs w:val="30"/>
                <w:highlight w:val="none"/>
              </w:rPr>
            </w:pPr>
          </w:p>
        </w:tc>
        <w:tc>
          <w:tcPr>
            <w:tcW w:w="1281" w:type="dxa"/>
            <w:tcBorders>
              <w:top w:val="single" w:color="auto" w:sz="4" w:space="0"/>
              <w:left w:val="single" w:color="auto" w:sz="4" w:space="0"/>
              <w:bottom w:val="single" w:color="auto" w:sz="4" w:space="0"/>
              <w:right w:val="single" w:color="auto" w:sz="4" w:space="0"/>
            </w:tcBorders>
            <w:noWrap/>
            <w:vAlign w:val="center"/>
          </w:tcPr>
          <w:p w14:paraId="09A44804">
            <w:pPr>
              <w:snapToGrid w:val="0"/>
              <w:spacing w:before="50" w:after="50"/>
              <w:jc w:val="center"/>
              <w:rPr>
                <w:rFonts w:ascii="仿宋" w:eastAsia="仿宋"/>
                <w:color w:val="auto"/>
                <w:sz w:val="30"/>
                <w:szCs w:val="30"/>
                <w:highlight w:val="none"/>
              </w:rPr>
            </w:pPr>
          </w:p>
        </w:tc>
        <w:tc>
          <w:tcPr>
            <w:tcW w:w="1419" w:type="dxa"/>
            <w:tcBorders>
              <w:top w:val="single" w:color="auto" w:sz="4" w:space="0"/>
              <w:left w:val="single" w:color="auto" w:sz="4" w:space="0"/>
              <w:bottom w:val="single" w:color="auto" w:sz="4" w:space="0"/>
              <w:right w:val="single" w:color="auto" w:sz="4" w:space="0"/>
            </w:tcBorders>
            <w:noWrap/>
            <w:vAlign w:val="center"/>
          </w:tcPr>
          <w:p w14:paraId="1E6EE2B0">
            <w:pPr>
              <w:snapToGrid w:val="0"/>
              <w:spacing w:before="50" w:after="50"/>
              <w:jc w:val="center"/>
              <w:rPr>
                <w:rFonts w:ascii="仿宋" w:eastAsia="仿宋"/>
                <w:color w:val="auto"/>
                <w:sz w:val="30"/>
                <w:szCs w:val="30"/>
                <w:highlight w:val="none"/>
              </w:rPr>
            </w:pPr>
          </w:p>
        </w:tc>
        <w:tc>
          <w:tcPr>
            <w:tcW w:w="2227" w:type="dxa"/>
            <w:tcBorders>
              <w:top w:val="single" w:color="auto" w:sz="4" w:space="0"/>
              <w:left w:val="single" w:color="auto" w:sz="4" w:space="0"/>
              <w:bottom w:val="single" w:color="auto" w:sz="4" w:space="0"/>
              <w:right w:val="single" w:color="auto" w:sz="4" w:space="0"/>
            </w:tcBorders>
            <w:noWrap/>
            <w:vAlign w:val="center"/>
          </w:tcPr>
          <w:p w14:paraId="29ECB550">
            <w:pPr>
              <w:snapToGrid w:val="0"/>
              <w:spacing w:before="50" w:after="50"/>
              <w:jc w:val="center"/>
              <w:rPr>
                <w:rFonts w:ascii="仿宋" w:eastAsia="仿宋"/>
                <w:color w:val="auto"/>
                <w:sz w:val="30"/>
                <w:szCs w:val="30"/>
                <w:highlight w:val="none"/>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1E6DD9D4">
            <w:pPr>
              <w:snapToGrid w:val="0"/>
              <w:spacing w:before="50" w:after="50"/>
              <w:jc w:val="center"/>
              <w:rPr>
                <w:rFonts w:ascii="仿宋" w:eastAsia="仿宋"/>
                <w:color w:val="auto"/>
                <w:sz w:val="30"/>
                <w:szCs w:val="30"/>
                <w:highlight w:val="none"/>
              </w:rPr>
            </w:pPr>
          </w:p>
        </w:tc>
      </w:tr>
    </w:tbl>
    <w:p w14:paraId="6E84CF2D">
      <w:pPr>
        <w:snapToGrid w:val="0"/>
        <w:spacing w:before="156" w:beforeLines="50"/>
        <w:rPr>
          <w:rFonts w:ascii="仿宋" w:eastAsia="仿宋"/>
          <w:color w:val="auto"/>
          <w:sz w:val="30"/>
          <w:szCs w:val="30"/>
          <w:highlight w:val="none"/>
        </w:rPr>
      </w:pPr>
      <w:r>
        <w:rPr>
          <w:rFonts w:hint="eastAsia" w:ascii="仿宋" w:eastAsia="仿宋"/>
          <w:color w:val="auto"/>
          <w:sz w:val="30"/>
          <w:szCs w:val="30"/>
          <w:highlight w:val="none"/>
        </w:rPr>
        <w:t>服务部分（如有）</w:t>
      </w:r>
    </w:p>
    <w:tbl>
      <w:tblPr>
        <w:tblStyle w:val="27"/>
        <w:tblW w:w="90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55"/>
        <w:gridCol w:w="3278"/>
        <w:gridCol w:w="1890"/>
        <w:gridCol w:w="3319"/>
      </w:tblGrid>
      <w:tr w14:paraId="0F19E4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74EAF74A">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序号</w:t>
            </w:r>
          </w:p>
        </w:tc>
        <w:tc>
          <w:tcPr>
            <w:tcW w:w="3278" w:type="dxa"/>
            <w:tcBorders>
              <w:top w:val="single" w:color="auto" w:sz="4" w:space="0"/>
              <w:left w:val="single" w:color="auto" w:sz="4" w:space="0"/>
              <w:bottom w:val="single" w:color="auto" w:sz="4" w:space="0"/>
              <w:right w:val="single" w:color="auto" w:sz="4" w:space="0"/>
            </w:tcBorders>
            <w:noWrap/>
            <w:vAlign w:val="center"/>
          </w:tcPr>
          <w:p w14:paraId="62FDA440">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服务内容</w:t>
            </w:r>
          </w:p>
        </w:tc>
        <w:tc>
          <w:tcPr>
            <w:tcW w:w="1890" w:type="dxa"/>
            <w:tcBorders>
              <w:top w:val="single" w:color="auto" w:sz="4" w:space="0"/>
              <w:left w:val="single" w:color="auto" w:sz="4" w:space="0"/>
              <w:bottom w:val="single" w:color="auto" w:sz="4" w:space="0"/>
              <w:right w:val="single" w:color="auto" w:sz="4" w:space="0"/>
            </w:tcBorders>
            <w:noWrap/>
            <w:vAlign w:val="center"/>
          </w:tcPr>
          <w:p w14:paraId="6D1A38E7">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服务人员</w:t>
            </w:r>
          </w:p>
          <w:p w14:paraId="04E0D69A">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数量</w:t>
            </w:r>
          </w:p>
        </w:tc>
        <w:tc>
          <w:tcPr>
            <w:tcW w:w="3319" w:type="dxa"/>
            <w:tcBorders>
              <w:top w:val="single" w:color="auto" w:sz="4" w:space="0"/>
              <w:left w:val="single" w:color="auto" w:sz="4" w:space="0"/>
              <w:bottom w:val="single" w:color="auto" w:sz="4" w:space="0"/>
              <w:right w:val="single" w:color="auto" w:sz="4" w:space="0"/>
            </w:tcBorders>
            <w:noWrap/>
            <w:vAlign w:val="center"/>
          </w:tcPr>
          <w:p w14:paraId="3E68F48C">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服务时间</w:t>
            </w:r>
          </w:p>
        </w:tc>
      </w:tr>
      <w:tr w14:paraId="2BDA64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065B21D2">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1</w:t>
            </w:r>
          </w:p>
        </w:tc>
        <w:tc>
          <w:tcPr>
            <w:tcW w:w="3278" w:type="dxa"/>
            <w:tcBorders>
              <w:top w:val="single" w:color="auto" w:sz="4" w:space="0"/>
              <w:left w:val="single" w:color="auto" w:sz="4" w:space="0"/>
              <w:bottom w:val="single" w:color="auto" w:sz="4" w:space="0"/>
              <w:right w:val="single" w:color="auto" w:sz="4" w:space="0"/>
            </w:tcBorders>
            <w:noWrap/>
            <w:vAlign w:val="center"/>
          </w:tcPr>
          <w:p w14:paraId="76B77C27">
            <w:pPr>
              <w:snapToGrid w:val="0"/>
              <w:spacing w:before="50" w:after="50"/>
              <w:jc w:val="center"/>
              <w:rPr>
                <w:rFonts w:ascii="仿宋" w:eastAsia="仿宋"/>
                <w:color w:val="auto"/>
                <w:sz w:val="30"/>
                <w:szCs w:val="30"/>
                <w:highlight w:val="none"/>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4CF3912D">
            <w:pPr>
              <w:snapToGrid w:val="0"/>
              <w:spacing w:before="50" w:after="50"/>
              <w:ind w:left="480" w:hanging="480"/>
              <w:jc w:val="center"/>
              <w:rPr>
                <w:rFonts w:ascii="仿宋" w:eastAsia="仿宋"/>
                <w:color w:val="auto"/>
                <w:sz w:val="30"/>
                <w:szCs w:val="30"/>
                <w:highlight w:val="none"/>
              </w:rPr>
            </w:pPr>
          </w:p>
        </w:tc>
        <w:tc>
          <w:tcPr>
            <w:tcW w:w="3319" w:type="dxa"/>
            <w:tcBorders>
              <w:top w:val="single" w:color="auto" w:sz="4" w:space="0"/>
              <w:left w:val="single" w:color="auto" w:sz="4" w:space="0"/>
              <w:bottom w:val="single" w:color="auto" w:sz="4" w:space="0"/>
              <w:right w:val="single" w:color="auto" w:sz="4" w:space="0"/>
            </w:tcBorders>
            <w:noWrap/>
            <w:vAlign w:val="center"/>
          </w:tcPr>
          <w:p w14:paraId="72D39CDE">
            <w:pPr>
              <w:snapToGrid w:val="0"/>
              <w:spacing w:before="50" w:after="50"/>
              <w:jc w:val="center"/>
              <w:rPr>
                <w:rFonts w:ascii="仿宋" w:eastAsia="仿宋"/>
                <w:color w:val="auto"/>
                <w:sz w:val="30"/>
                <w:szCs w:val="30"/>
                <w:highlight w:val="none"/>
              </w:rPr>
            </w:pPr>
          </w:p>
        </w:tc>
      </w:tr>
      <w:tr w14:paraId="53C37C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6F8D1154">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2</w:t>
            </w:r>
          </w:p>
        </w:tc>
        <w:tc>
          <w:tcPr>
            <w:tcW w:w="3278" w:type="dxa"/>
            <w:tcBorders>
              <w:top w:val="single" w:color="auto" w:sz="4" w:space="0"/>
              <w:left w:val="single" w:color="auto" w:sz="4" w:space="0"/>
              <w:bottom w:val="single" w:color="auto" w:sz="4" w:space="0"/>
              <w:right w:val="single" w:color="auto" w:sz="4" w:space="0"/>
            </w:tcBorders>
            <w:noWrap/>
            <w:vAlign w:val="center"/>
          </w:tcPr>
          <w:p w14:paraId="11AACDBB">
            <w:pPr>
              <w:snapToGrid w:val="0"/>
              <w:spacing w:before="50" w:after="50"/>
              <w:jc w:val="center"/>
              <w:rPr>
                <w:rFonts w:ascii="仿宋" w:eastAsia="仿宋"/>
                <w:color w:val="auto"/>
                <w:sz w:val="30"/>
                <w:szCs w:val="30"/>
                <w:highlight w:val="none"/>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4B79B4AE">
            <w:pPr>
              <w:snapToGrid w:val="0"/>
              <w:spacing w:before="50" w:after="50"/>
              <w:ind w:left="480" w:hanging="480"/>
              <w:jc w:val="center"/>
              <w:rPr>
                <w:rFonts w:ascii="仿宋" w:eastAsia="仿宋"/>
                <w:color w:val="auto"/>
                <w:sz w:val="30"/>
                <w:szCs w:val="30"/>
                <w:highlight w:val="none"/>
              </w:rPr>
            </w:pPr>
          </w:p>
        </w:tc>
        <w:tc>
          <w:tcPr>
            <w:tcW w:w="3319" w:type="dxa"/>
            <w:tcBorders>
              <w:top w:val="single" w:color="auto" w:sz="4" w:space="0"/>
              <w:left w:val="single" w:color="auto" w:sz="4" w:space="0"/>
              <w:bottom w:val="single" w:color="auto" w:sz="4" w:space="0"/>
              <w:right w:val="single" w:color="auto" w:sz="4" w:space="0"/>
            </w:tcBorders>
            <w:noWrap/>
            <w:vAlign w:val="center"/>
          </w:tcPr>
          <w:p w14:paraId="6AC77C5B">
            <w:pPr>
              <w:snapToGrid w:val="0"/>
              <w:spacing w:before="50" w:after="50"/>
              <w:jc w:val="center"/>
              <w:rPr>
                <w:rFonts w:ascii="仿宋" w:eastAsia="仿宋"/>
                <w:color w:val="auto"/>
                <w:sz w:val="30"/>
                <w:szCs w:val="30"/>
                <w:highlight w:val="none"/>
              </w:rPr>
            </w:pPr>
          </w:p>
        </w:tc>
      </w:tr>
      <w:tr w14:paraId="47D376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4CFDC0AD">
            <w:pPr>
              <w:snapToGrid w:val="0"/>
              <w:spacing w:before="50" w:after="50"/>
              <w:jc w:val="center"/>
              <w:rPr>
                <w:rFonts w:ascii="仿宋" w:eastAsia="仿宋"/>
                <w:color w:val="auto"/>
                <w:sz w:val="30"/>
                <w:szCs w:val="30"/>
                <w:highlight w:val="none"/>
              </w:rPr>
            </w:pPr>
            <w:r>
              <w:rPr>
                <w:rFonts w:hint="eastAsia" w:ascii="仿宋" w:eastAsia="仿宋"/>
                <w:color w:val="auto"/>
                <w:sz w:val="28"/>
                <w:szCs w:val="28"/>
                <w:highlight w:val="none"/>
              </w:rPr>
              <w:t>…</w:t>
            </w:r>
          </w:p>
        </w:tc>
        <w:tc>
          <w:tcPr>
            <w:tcW w:w="3278" w:type="dxa"/>
            <w:tcBorders>
              <w:top w:val="single" w:color="auto" w:sz="4" w:space="0"/>
              <w:left w:val="single" w:color="auto" w:sz="4" w:space="0"/>
              <w:bottom w:val="single" w:color="auto" w:sz="4" w:space="0"/>
              <w:right w:val="single" w:color="auto" w:sz="4" w:space="0"/>
            </w:tcBorders>
            <w:noWrap/>
            <w:vAlign w:val="center"/>
          </w:tcPr>
          <w:p w14:paraId="671DE000">
            <w:pPr>
              <w:snapToGrid w:val="0"/>
              <w:spacing w:before="50" w:after="50"/>
              <w:jc w:val="center"/>
              <w:rPr>
                <w:rFonts w:ascii="仿宋" w:eastAsia="仿宋"/>
                <w:color w:val="auto"/>
                <w:sz w:val="30"/>
                <w:szCs w:val="30"/>
                <w:highlight w:val="none"/>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247C2655">
            <w:pPr>
              <w:snapToGrid w:val="0"/>
              <w:spacing w:before="50" w:after="50"/>
              <w:ind w:left="480" w:hanging="480"/>
              <w:jc w:val="center"/>
              <w:rPr>
                <w:rFonts w:ascii="仿宋" w:eastAsia="仿宋"/>
                <w:color w:val="auto"/>
                <w:sz w:val="30"/>
                <w:szCs w:val="30"/>
                <w:highlight w:val="none"/>
              </w:rPr>
            </w:pPr>
          </w:p>
        </w:tc>
        <w:tc>
          <w:tcPr>
            <w:tcW w:w="3319" w:type="dxa"/>
            <w:tcBorders>
              <w:top w:val="single" w:color="auto" w:sz="4" w:space="0"/>
              <w:left w:val="single" w:color="auto" w:sz="4" w:space="0"/>
              <w:bottom w:val="single" w:color="auto" w:sz="4" w:space="0"/>
              <w:right w:val="single" w:color="auto" w:sz="4" w:space="0"/>
            </w:tcBorders>
            <w:noWrap/>
            <w:vAlign w:val="center"/>
          </w:tcPr>
          <w:p w14:paraId="365E0DB9">
            <w:pPr>
              <w:snapToGrid w:val="0"/>
              <w:spacing w:before="50" w:after="50"/>
              <w:jc w:val="center"/>
              <w:rPr>
                <w:rFonts w:ascii="仿宋" w:eastAsia="仿宋"/>
                <w:color w:val="auto"/>
                <w:sz w:val="30"/>
                <w:szCs w:val="30"/>
                <w:highlight w:val="none"/>
              </w:rPr>
            </w:pPr>
          </w:p>
        </w:tc>
      </w:tr>
    </w:tbl>
    <w:p w14:paraId="0420D9F2">
      <w:pPr>
        <w:snapToGrid w:val="0"/>
        <w:spacing w:before="156" w:beforeLines="50"/>
        <w:rPr>
          <w:rFonts w:ascii="仿宋" w:eastAsia="仿宋"/>
          <w:color w:val="auto"/>
          <w:sz w:val="30"/>
          <w:szCs w:val="30"/>
          <w:highlight w:val="none"/>
        </w:rPr>
      </w:pPr>
      <w:r>
        <w:rPr>
          <w:rFonts w:hint="eastAsia" w:ascii="仿宋" w:eastAsia="仿宋"/>
          <w:color w:val="auto"/>
          <w:sz w:val="30"/>
          <w:szCs w:val="30"/>
          <w:highlight w:val="none"/>
        </w:rPr>
        <w:t>注：在填写时，如上表不适合本项目的实际情况，可在确保内容完整的情况下，对上表进行细化。</w:t>
      </w:r>
    </w:p>
    <w:p w14:paraId="7416B0C8">
      <w:pPr>
        <w:snapToGrid w:val="0"/>
        <w:spacing w:before="156" w:beforeLines="50"/>
        <w:rPr>
          <w:rFonts w:ascii="仿宋" w:eastAsia="仿宋"/>
          <w:color w:val="auto"/>
          <w:sz w:val="30"/>
          <w:szCs w:val="30"/>
          <w:highlight w:val="none"/>
        </w:rPr>
      </w:pPr>
    </w:p>
    <w:p w14:paraId="0B206AD8">
      <w:pPr>
        <w:snapToGrid w:val="0"/>
        <w:spacing w:before="156" w:beforeLines="50"/>
        <w:rPr>
          <w:rFonts w:ascii="仿宋" w:eastAsia="仿宋"/>
          <w:color w:val="auto"/>
          <w:sz w:val="30"/>
          <w:szCs w:val="30"/>
          <w:highlight w:val="none"/>
        </w:rPr>
      </w:pPr>
      <w:r>
        <w:rPr>
          <w:rFonts w:hint="eastAsia" w:ascii="仿宋" w:eastAsia="仿宋"/>
          <w:color w:val="auto"/>
          <w:sz w:val="30"/>
          <w:szCs w:val="30"/>
          <w:highlight w:val="none"/>
        </w:rPr>
        <w:t xml:space="preserve">法定代表人或其授权代表（签字或盖章）：          </w:t>
      </w:r>
    </w:p>
    <w:p w14:paraId="5A0D9C10">
      <w:pPr>
        <w:snapToGrid w:val="0"/>
        <w:spacing w:before="156" w:beforeLines="50"/>
        <w:rPr>
          <w:rFonts w:ascii="仿宋" w:eastAsia="仿宋"/>
          <w:color w:val="auto"/>
          <w:sz w:val="30"/>
          <w:szCs w:val="30"/>
          <w:highlight w:val="none"/>
        </w:rPr>
      </w:pPr>
      <w:r>
        <w:rPr>
          <w:rFonts w:hint="eastAsia" w:ascii="仿宋" w:eastAsia="仿宋"/>
          <w:color w:val="auto"/>
          <w:sz w:val="30"/>
          <w:szCs w:val="30"/>
          <w:highlight w:val="none"/>
        </w:rPr>
        <w:t xml:space="preserve">日期： </w:t>
      </w:r>
    </w:p>
    <w:p w14:paraId="479DCD2C">
      <w:pPr>
        <w:snapToGrid w:val="0"/>
        <w:spacing w:before="50" w:after="50"/>
        <w:rPr>
          <w:rFonts w:ascii="仿宋" w:eastAsia="仿宋"/>
          <w:color w:val="auto"/>
          <w:spacing w:val="20"/>
          <w:sz w:val="30"/>
          <w:szCs w:val="30"/>
          <w:highlight w:val="none"/>
        </w:rPr>
      </w:pPr>
    </w:p>
    <w:p w14:paraId="0AE71482">
      <w:pPr>
        <w:snapToGrid w:val="0"/>
        <w:spacing w:before="50" w:after="50"/>
        <w:rPr>
          <w:rFonts w:ascii="仿宋" w:eastAsia="仿宋"/>
          <w:b/>
          <w:bCs/>
          <w:color w:val="auto"/>
          <w:sz w:val="30"/>
          <w:szCs w:val="30"/>
          <w:highlight w:val="none"/>
        </w:rPr>
      </w:pPr>
      <w:r>
        <w:rPr>
          <w:rFonts w:hint="eastAsia" w:ascii="仿宋" w:eastAsia="仿宋"/>
          <w:b/>
          <w:bCs/>
          <w:color w:val="auto"/>
          <w:sz w:val="30"/>
          <w:szCs w:val="30"/>
          <w:highlight w:val="none"/>
        </w:rPr>
        <w:t>附件</w:t>
      </w:r>
      <w:r>
        <w:rPr>
          <w:rFonts w:hint="eastAsia" w:ascii="仿宋" w:eastAsia="仿宋"/>
          <w:b/>
          <w:bCs/>
          <w:color w:val="auto"/>
          <w:sz w:val="30"/>
          <w:szCs w:val="30"/>
          <w:highlight w:val="none"/>
          <w:lang w:val="en-US" w:eastAsia="zh-CN"/>
        </w:rPr>
        <w:t>9</w:t>
      </w:r>
      <w:r>
        <w:rPr>
          <w:rFonts w:hint="eastAsia" w:ascii="仿宋" w:eastAsia="仿宋"/>
          <w:b/>
          <w:bCs/>
          <w:color w:val="auto"/>
          <w:sz w:val="30"/>
          <w:szCs w:val="30"/>
          <w:highlight w:val="none"/>
        </w:rPr>
        <w:t>：技术响应表</w:t>
      </w:r>
    </w:p>
    <w:p w14:paraId="6448E0C3">
      <w:pPr>
        <w:snapToGrid w:val="0"/>
        <w:spacing w:before="50" w:after="156" w:afterLines="50"/>
        <w:jc w:val="center"/>
        <w:rPr>
          <w:rFonts w:ascii="仿宋" w:eastAsia="仿宋"/>
          <w:b/>
          <w:color w:val="auto"/>
          <w:spacing w:val="40"/>
          <w:kern w:val="0"/>
          <w:sz w:val="36"/>
          <w:szCs w:val="36"/>
          <w:highlight w:val="none"/>
        </w:rPr>
      </w:pPr>
    </w:p>
    <w:p w14:paraId="46C839BB">
      <w:pPr>
        <w:snapToGrid w:val="0"/>
        <w:spacing w:before="50" w:after="156" w:afterLines="50"/>
        <w:jc w:val="center"/>
        <w:rPr>
          <w:rFonts w:ascii="仿宋" w:eastAsia="仿宋"/>
          <w:b/>
          <w:color w:val="auto"/>
          <w:spacing w:val="40"/>
          <w:kern w:val="0"/>
          <w:sz w:val="36"/>
          <w:szCs w:val="36"/>
          <w:highlight w:val="none"/>
        </w:rPr>
      </w:pPr>
      <w:r>
        <w:rPr>
          <w:rFonts w:hint="eastAsia" w:ascii="仿宋" w:eastAsia="仿宋"/>
          <w:b/>
          <w:color w:val="auto"/>
          <w:spacing w:val="40"/>
          <w:kern w:val="0"/>
          <w:sz w:val="36"/>
          <w:szCs w:val="36"/>
          <w:highlight w:val="none"/>
        </w:rPr>
        <w:t>技 术 响 应 表</w:t>
      </w:r>
    </w:p>
    <w:p w14:paraId="42848F07">
      <w:pPr>
        <w:snapToGrid w:val="0"/>
        <w:spacing w:before="50" w:after="156" w:afterLines="50"/>
        <w:jc w:val="center"/>
        <w:rPr>
          <w:rFonts w:ascii="仿宋" w:eastAsia="仿宋"/>
          <w:b/>
          <w:color w:val="auto"/>
          <w:sz w:val="32"/>
          <w:szCs w:val="32"/>
          <w:highlight w:val="none"/>
        </w:rPr>
      </w:pPr>
    </w:p>
    <w:p w14:paraId="031757F8">
      <w:pPr>
        <w:pStyle w:val="9"/>
        <w:snapToGrid w:val="0"/>
        <w:rPr>
          <w:rFonts w:ascii="仿宋" w:eastAsia="仿宋"/>
          <w:color w:val="auto"/>
          <w:sz w:val="30"/>
          <w:szCs w:val="30"/>
          <w:highlight w:val="none"/>
        </w:rPr>
      </w:pPr>
      <w:r>
        <w:rPr>
          <w:rFonts w:hint="eastAsia" w:ascii="仿宋" w:eastAsia="仿宋"/>
          <w:color w:val="auto"/>
          <w:sz w:val="30"/>
          <w:szCs w:val="30"/>
          <w:highlight w:val="none"/>
        </w:rPr>
        <w:t>投标人全称（公章）：</w:t>
      </w:r>
      <w:r>
        <w:rPr>
          <w:rFonts w:hint="eastAsia" w:ascii="仿宋" w:eastAsia="仿宋"/>
          <w:color w:val="auto"/>
          <w:sz w:val="30"/>
          <w:szCs w:val="30"/>
          <w:highlight w:val="none"/>
          <w:u w:val="single"/>
        </w:rPr>
        <w:t xml:space="preserve">            </w:t>
      </w:r>
    </w:p>
    <w:p w14:paraId="04571AFE">
      <w:pPr>
        <w:pStyle w:val="9"/>
        <w:snapToGrid w:val="0"/>
        <w:rPr>
          <w:rFonts w:ascii="仿宋" w:eastAsia="仿宋"/>
          <w:color w:val="auto"/>
          <w:sz w:val="30"/>
          <w:szCs w:val="30"/>
          <w:highlight w:val="none"/>
          <w:u w:val="single"/>
        </w:rPr>
      </w:pPr>
      <w:r>
        <w:rPr>
          <w:rFonts w:hint="eastAsia" w:ascii="仿宋" w:eastAsia="仿宋"/>
          <w:color w:val="auto"/>
          <w:sz w:val="30"/>
          <w:szCs w:val="30"/>
          <w:highlight w:val="none"/>
        </w:rPr>
        <w:t>标项：</w:t>
      </w:r>
      <w:r>
        <w:rPr>
          <w:rFonts w:hint="eastAsia" w:ascii="仿宋" w:eastAsia="仿宋"/>
          <w:color w:val="auto"/>
          <w:sz w:val="30"/>
          <w:szCs w:val="30"/>
          <w:highlight w:val="none"/>
          <w:u w:val="single"/>
        </w:rPr>
        <w:t xml:space="preserve">       </w:t>
      </w:r>
    </w:p>
    <w:tbl>
      <w:tblPr>
        <w:tblStyle w:val="27"/>
        <w:tblW w:w="859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45"/>
        <w:gridCol w:w="1711"/>
        <w:gridCol w:w="2241"/>
        <w:gridCol w:w="2330"/>
        <w:gridCol w:w="1366"/>
      </w:tblGrid>
      <w:tr w14:paraId="2F1BC9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trPr>
        <w:tc>
          <w:tcPr>
            <w:tcW w:w="8593" w:type="dxa"/>
            <w:gridSpan w:val="5"/>
            <w:tcBorders>
              <w:top w:val="single" w:color="auto" w:sz="4" w:space="0"/>
              <w:left w:val="single" w:color="auto" w:sz="4" w:space="0"/>
              <w:bottom w:val="single" w:color="auto" w:sz="4" w:space="0"/>
              <w:right w:val="single" w:color="auto" w:sz="4" w:space="0"/>
            </w:tcBorders>
            <w:noWrap/>
            <w:vAlign w:val="center"/>
          </w:tcPr>
          <w:p w14:paraId="6FAA0064">
            <w:pPr>
              <w:snapToGrid w:val="0"/>
              <w:spacing w:before="50" w:after="50"/>
              <w:rPr>
                <w:rFonts w:ascii="仿宋" w:eastAsia="仿宋"/>
                <w:color w:val="auto"/>
                <w:spacing w:val="20"/>
                <w:sz w:val="30"/>
                <w:szCs w:val="30"/>
                <w:highlight w:val="none"/>
              </w:rPr>
            </w:pPr>
            <w:bookmarkStart w:id="56" w:name="_Toc64369799"/>
            <w:r>
              <w:rPr>
                <w:rFonts w:hint="eastAsia" w:ascii="仿宋" w:eastAsia="仿宋"/>
                <w:color w:val="auto"/>
                <w:spacing w:val="20"/>
                <w:sz w:val="30"/>
                <w:szCs w:val="30"/>
                <w:highlight w:val="none"/>
              </w:rPr>
              <w:t>货物部分</w:t>
            </w:r>
            <w:bookmarkEnd w:id="56"/>
          </w:p>
        </w:tc>
      </w:tr>
      <w:tr w14:paraId="3A90CA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8" w:hRule="atLeast"/>
        </w:trPr>
        <w:tc>
          <w:tcPr>
            <w:tcW w:w="945" w:type="dxa"/>
            <w:tcBorders>
              <w:top w:val="single" w:color="auto" w:sz="4" w:space="0"/>
              <w:left w:val="single" w:color="auto" w:sz="4" w:space="0"/>
              <w:bottom w:val="single" w:color="auto" w:sz="4" w:space="0"/>
              <w:right w:val="single" w:color="auto" w:sz="4" w:space="0"/>
            </w:tcBorders>
            <w:noWrap/>
            <w:vAlign w:val="center"/>
          </w:tcPr>
          <w:p w14:paraId="5F6EC8F0">
            <w:pPr>
              <w:snapToGrid w:val="0"/>
              <w:spacing w:before="50" w:after="50"/>
              <w:jc w:val="center"/>
              <w:rPr>
                <w:rFonts w:ascii="仿宋" w:eastAsia="仿宋"/>
                <w:color w:val="auto"/>
                <w:spacing w:val="20"/>
                <w:sz w:val="30"/>
                <w:szCs w:val="30"/>
                <w:highlight w:val="none"/>
              </w:rPr>
            </w:pPr>
            <w:bookmarkStart w:id="57" w:name="_Toc64369800"/>
            <w:r>
              <w:rPr>
                <w:rFonts w:hint="eastAsia" w:ascii="仿宋" w:eastAsia="仿宋"/>
                <w:color w:val="auto"/>
                <w:spacing w:val="20"/>
                <w:sz w:val="30"/>
                <w:szCs w:val="30"/>
                <w:highlight w:val="none"/>
              </w:rPr>
              <w:t>序号</w:t>
            </w:r>
            <w:bookmarkEnd w:id="57"/>
          </w:p>
        </w:tc>
        <w:tc>
          <w:tcPr>
            <w:tcW w:w="1711" w:type="dxa"/>
            <w:tcBorders>
              <w:top w:val="single" w:color="auto" w:sz="4" w:space="0"/>
              <w:left w:val="single" w:color="auto" w:sz="4" w:space="0"/>
              <w:bottom w:val="single" w:color="auto" w:sz="4" w:space="0"/>
              <w:right w:val="single" w:color="auto" w:sz="4" w:space="0"/>
            </w:tcBorders>
            <w:noWrap/>
            <w:vAlign w:val="center"/>
          </w:tcPr>
          <w:p w14:paraId="5228CD5F">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货物名称</w:t>
            </w:r>
          </w:p>
        </w:tc>
        <w:tc>
          <w:tcPr>
            <w:tcW w:w="2241" w:type="dxa"/>
            <w:tcBorders>
              <w:top w:val="single" w:color="auto" w:sz="4" w:space="0"/>
              <w:left w:val="single" w:color="auto" w:sz="4" w:space="0"/>
              <w:bottom w:val="single" w:color="auto" w:sz="4" w:space="0"/>
              <w:right w:val="single" w:color="auto" w:sz="4" w:space="0"/>
            </w:tcBorders>
            <w:noWrap/>
            <w:vAlign w:val="center"/>
          </w:tcPr>
          <w:p w14:paraId="06EBC665">
            <w:pPr>
              <w:snapToGrid w:val="0"/>
              <w:spacing w:before="50" w:after="50"/>
              <w:jc w:val="center"/>
              <w:rPr>
                <w:rFonts w:ascii="仿宋" w:eastAsia="仿宋"/>
                <w:color w:val="auto"/>
                <w:spacing w:val="20"/>
                <w:sz w:val="30"/>
                <w:szCs w:val="30"/>
                <w:highlight w:val="none"/>
              </w:rPr>
            </w:pPr>
            <w:bookmarkStart w:id="58" w:name="_Toc64369801"/>
            <w:bookmarkStart w:id="59" w:name="_Toc64369802"/>
            <w:r>
              <w:rPr>
                <w:rFonts w:hint="eastAsia" w:ascii="仿宋" w:eastAsia="仿宋"/>
                <w:color w:val="auto"/>
                <w:spacing w:val="20"/>
                <w:sz w:val="30"/>
                <w:szCs w:val="30"/>
                <w:highlight w:val="none"/>
              </w:rPr>
              <w:t>采购文件</w:t>
            </w:r>
          </w:p>
          <w:p w14:paraId="7DB6D97D">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要求</w:t>
            </w:r>
            <w:bookmarkEnd w:id="58"/>
          </w:p>
        </w:tc>
        <w:tc>
          <w:tcPr>
            <w:tcW w:w="2330" w:type="dxa"/>
            <w:tcBorders>
              <w:top w:val="single" w:color="auto" w:sz="4" w:space="0"/>
              <w:left w:val="single" w:color="auto" w:sz="4" w:space="0"/>
              <w:bottom w:val="single" w:color="auto" w:sz="4" w:space="0"/>
              <w:right w:val="single" w:color="auto" w:sz="4" w:space="0"/>
            </w:tcBorders>
            <w:noWrap/>
            <w:vAlign w:val="center"/>
          </w:tcPr>
          <w:p w14:paraId="0D79E0B4">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投标文件</w:t>
            </w:r>
          </w:p>
          <w:p w14:paraId="23BC479B">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响应</w:t>
            </w:r>
            <w:bookmarkEnd w:id="59"/>
          </w:p>
        </w:tc>
        <w:tc>
          <w:tcPr>
            <w:tcW w:w="1365" w:type="dxa"/>
            <w:tcBorders>
              <w:top w:val="single" w:color="auto" w:sz="4" w:space="0"/>
              <w:left w:val="single" w:color="auto" w:sz="4" w:space="0"/>
              <w:bottom w:val="single" w:color="auto" w:sz="4" w:space="0"/>
              <w:right w:val="single" w:color="auto" w:sz="4" w:space="0"/>
            </w:tcBorders>
            <w:noWrap/>
            <w:vAlign w:val="center"/>
          </w:tcPr>
          <w:p w14:paraId="7F7DFAF9">
            <w:pPr>
              <w:snapToGrid w:val="0"/>
              <w:spacing w:before="50" w:after="50"/>
              <w:jc w:val="center"/>
              <w:rPr>
                <w:rFonts w:ascii="仿宋" w:eastAsia="仿宋"/>
                <w:color w:val="auto"/>
                <w:spacing w:val="20"/>
                <w:sz w:val="30"/>
                <w:szCs w:val="30"/>
                <w:highlight w:val="none"/>
              </w:rPr>
            </w:pPr>
            <w:bookmarkStart w:id="60" w:name="_Toc64369803"/>
            <w:r>
              <w:rPr>
                <w:rFonts w:hint="eastAsia" w:ascii="仿宋" w:eastAsia="仿宋"/>
                <w:color w:val="auto"/>
                <w:spacing w:val="20"/>
                <w:sz w:val="30"/>
                <w:szCs w:val="30"/>
                <w:highlight w:val="none"/>
              </w:rPr>
              <w:t>偏离</w:t>
            </w:r>
          </w:p>
          <w:p w14:paraId="6DC3E906">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情况</w:t>
            </w:r>
            <w:bookmarkEnd w:id="60"/>
          </w:p>
        </w:tc>
      </w:tr>
      <w:tr w14:paraId="635196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945" w:type="dxa"/>
            <w:tcBorders>
              <w:top w:val="single" w:color="auto" w:sz="4" w:space="0"/>
              <w:left w:val="single" w:color="auto" w:sz="4" w:space="0"/>
              <w:bottom w:val="single" w:color="auto" w:sz="4" w:space="0"/>
              <w:right w:val="single" w:color="auto" w:sz="4" w:space="0"/>
            </w:tcBorders>
            <w:noWrap/>
            <w:vAlign w:val="center"/>
          </w:tcPr>
          <w:p w14:paraId="46249436">
            <w:pPr>
              <w:snapToGrid w:val="0"/>
              <w:spacing w:before="50" w:after="50"/>
              <w:rPr>
                <w:rFonts w:ascii="仿宋" w:eastAsia="仿宋"/>
                <w:color w:val="auto"/>
                <w:spacing w:val="20"/>
                <w:sz w:val="30"/>
                <w:szCs w:val="30"/>
                <w:highlight w:val="none"/>
              </w:rPr>
            </w:pPr>
            <w:bookmarkStart w:id="61" w:name="_Toc64369804"/>
            <w:r>
              <w:rPr>
                <w:rFonts w:hint="eastAsia" w:ascii="仿宋" w:eastAsia="仿宋"/>
                <w:color w:val="auto"/>
                <w:spacing w:val="20"/>
                <w:sz w:val="30"/>
                <w:szCs w:val="30"/>
                <w:highlight w:val="none"/>
              </w:rPr>
              <w:t>1</w:t>
            </w:r>
            <w:bookmarkEnd w:id="61"/>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14:paraId="02F20D13">
            <w:pPr>
              <w:snapToGrid w:val="0"/>
              <w:spacing w:before="50" w:after="50"/>
              <w:rPr>
                <w:rFonts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14:paraId="13F84270">
            <w:pPr>
              <w:snapToGrid w:val="0"/>
              <w:spacing w:before="50" w:after="50"/>
              <w:rPr>
                <w:rFonts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14:paraId="22FAD1D0">
            <w:pPr>
              <w:snapToGrid w:val="0"/>
              <w:spacing w:before="50" w:after="50"/>
              <w:rPr>
                <w:rFonts w:ascii="仿宋" w:eastAsia="仿宋"/>
                <w:color w:val="auto"/>
                <w:spacing w:val="20"/>
                <w:sz w:val="30"/>
                <w:szCs w:val="30"/>
                <w:highlight w:val="none"/>
              </w:rPr>
            </w:pPr>
          </w:p>
        </w:tc>
        <w:tc>
          <w:tcPr>
            <w:tcW w:w="1365" w:type="dxa"/>
            <w:tcBorders>
              <w:top w:val="single" w:color="auto" w:sz="4" w:space="0"/>
              <w:left w:val="single" w:color="auto" w:sz="4" w:space="0"/>
              <w:bottom w:val="single" w:color="auto" w:sz="4" w:space="0"/>
              <w:right w:val="single" w:color="auto" w:sz="4" w:space="0"/>
            </w:tcBorders>
            <w:noWrap/>
          </w:tcPr>
          <w:p w14:paraId="00A20934">
            <w:pPr>
              <w:snapToGrid w:val="0"/>
              <w:spacing w:before="50" w:after="50"/>
              <w:rPr>
                <w:rFonts w:ascii="仿宋" w:eastAsia="仿宋"/>
                <w:color w:val="auto"/>
                <w:spacing w:val="20"/>
                <w:sz w:val="30"/>
                <w:szCs w:val="30"/>
                <w:highlight w:val="none"/>
              </w:rPr>
            </w:pPr>
          </w:p>
        </w:tc>
      </w:tr>
      <w:tr w14:paraId="5A76F4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21" w:hRule="atLeast"/>
        </w:trPr>
        <w:tc>
          <w:tcPr>
            <w:tcW w:w="945" w:type="dxa"/>
            <w:tcBorders>
              <w:top w:val="single" w:color="auto" w:sz="4" w:space="0"/>
              <w:left w:val="single" w:color="auto" w:sz="4" w:space="0"/>
              <w:bottom w:val="single" w:color="auto" w:sz="4" w:space="0"/>
              <w:right w:val="single" w:color="auto" w:sz="4" w:space="0"/>
            </w:tcBorders>
            <w:noWrap/>
            <w:vAlign w:val="center"/>
          </w:tcPr>
          <w:p w14:paraId="0AFE0B96">
            <w:pPr>
              <w:snapToGrid w:val="0"/>
              <w:spacing w:before="50" w:after="50"/>
              <w:rPr>
                <w:rFonts w:ascii="仿宋" w:eastAsia="仿宋"/>
                <w:color w:val="auto"/>
                <w:spacing w:val="20"/>
                <w:sz w:val="30"/>
                <w:szCs w:val="30"/>
                <w:highlight w:val="none"/>
              </w:rPr>
            </w:pPr>
            <w:bookmarkStart w:id="62" w:name="_Toc64369805"/>
            <w:r>
              <w:rPr>
                <w:rFonts w:hint="eastAsia" w:ascii="仿宋" w:eastAsia="仿宋"/>
                <w:color w:val="auto"/>
                <w:spacing w:val="20"/>
                <w:sz w:val="30"/>
                <w:szCs w:val="30"/>
                <w:highlight w:val="none"/>
              </w:rPr>
              <w:t>2</w:t>
            </w:r>
            <w:bookmarkEnd w:id="62"/>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14:paraId="77DFB60C">
            <w:pPr>
              <w:snapToGrid w:val="0"/>
              <w:spacing w:before="50" w:after="50"/>
              <w:rPr>
                <w:rFonts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14:paraId="6BBFDA35">
            <w:pPr>
              <w:snapToGrid w:val="0"/>
              <w:spacing w:before="50" w:after="50"/>
              <w:rPr>
                <w:rFonts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14:paraId="3C3833FE">
            <w:pPr>
              <w:snapToGrid w:val="0"/>
              <w:spacing w:before="50" w:after="50"/>
              <w:rPr>
                <w:rFonts w:ascii="仿宋" w:eastAsia="仿宋"/>
                <w:color w:val="auto"/>
                <w:spacing w:val="20"/>
                <w:sz w:val="30"/>
                <w:szCs w:val="30"/>
                <w:highlight w:val="none"/>
              </w:rPr>
            </w:pPr>
          </w:p>
        </w:tc>
        <w:tc>
          <w:tcPr>
            <w:tcW w:w="1365" w:type="dxa"/>
            <w:tcBorders>
              <w:top w:val="single" w:color="auto" w:sz="4" w:space="0"/>
              <w:left w:val="single" w:color="auto" w:sz="4" w:space="0"/>
              <w:bottom w:val="nil"/>
              <w:right w:val="single" w:color="auto" w:sz="4" w:space="0"/>
            </w:tcBorders>
            <w:noWrap/>
          </w:tcPr>
          <w:p w14:paraId="536C0A29">
            <w:pPr>
              <w:snapToGrid w:val="0"/>
              <w:spacing w:before="50" w:after="50"/>
              <w:rPr>
                <w:rFonts w:ascii="仿宋" w:eastAsia="仿宋"/>
                <w:color w:val="auto"/>
                <w:spacing w:val="20"/>
                <w:sz w:val="30"/>
                <w:szCs w:val="30"/>
                <w:highlight w:val="none"/>
              </w:rPr>
            </w:pPr>
          </w:p>
        </w:tc>
      </w:tr>
      <w:tr w14:paraId="799C3F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8" w:hRule="atLeast"/>
        </w:trPr>
        <w:tc>
          <w:tcPr>
            <w:tcW w:w="945" w:type="dxa"/>
            <w:tcBorders>
              <w:top w:val="single" w:color="auto" w:sz="4" w:space="0"/>
              <w:left w:val="single" w:color="auto" w:sz="4" w:space="0"/>
              <w:bottom w:val="single" w:color="auto" w:sz="4" w:space="0"/>
              <w:right w:val="single" w:color="auto" w:sz="4" w:space="0"/>
            </w:tcBorders>
            <w:noWrap/>
            <w:vAlign w:val="center"/>
          </w:tcPr>
          <w:p w14:paraId="5D1FD8B9">
            <w:pPr>
              <w:snapToGrid w:val="0"/>
              <w:spacing w:before="50" w:after="50"/>
              <w:rPr>
                <w:rFonts w:ascii="仿宋" w:eastAsia="仿宋"/>
                <w:color w:val="auto"/>
                <w:spacing w:val="20"/>
                <w:sz w:val="30"/>
                <w:szCs w:val="30"/>
                <w:highlight w:val="none"/>
              </w:rPr>
            </w:pPr>
            <w:bookmarkStart w:id="63" w:name="_Toc64369806"/>
            <w:r>
              <w:rPr>
                <w:rFonts w:hint="eastAsia" w:ascii="仿宋" w:eastAsia="仿宋"/>
                <w:color w:val="auto"/>
                <w:spacing w:val="20"/>
                <w:sz w:val="30"/>
                <w:szCs w:val="30"/>
                <w:highlight w:val="none"/>
              </w:rPr>
              <w:t>…</w:t>
            </w:r>
            <w:bookmarkEnd w:id="63"/>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14:paraId="219C2C09">
            <w:pPr>
              <w:snapToGrid w:val="0"/>
              <w:spacing w:before="50" w:after="50"/>
              <w:rPr>
                <w:rFonts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14:paraId="3CC27BE3">
            <w:pPr>
              <w:snapToGrid w:val="0"/>
              <w:spacing w:before="50" w:after="50"/>
              <w:rPr>
                <w:rFonts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14:paraId="0EEE8BCD">
            <w:pPr>
              <w:snapToGrid w:val="0"/>
              <w:spacing w:before="50" w:after="50"/>
              <w:rPr>
                <w:rFonts w:ascii="仿宋" w:eastAsia="仿宋"/>
                <w:color w:val="auto"/>
                <w:spacing w:val="20"/>
                <w:sz w:val="30"/>
                <w:szCs w:val="30"/>
                <w:highlight w:val="none"/>
              </w:rPr>
            </w:pPr>
          </w:p>
        </w:tc>
        <w:tc>
          <w:tcPr>
            <w:tcW w:w="1365" w:type="dxa"/>
            <w:tcBorders>
              <w:top w:val="single" w:color="auto" w:sz="4" w:space="0"/>
              <w:left w:val="single" w:color="auto" w:sz="4" w:space="0"/>
              <w:bottom w:val="single" w:color="auto" w:sz="4" w:space="0"/>
              <w:right w:val="single" w:color="auto" w:sz="4" w:space="0"/>
            </w:tcBorders>
            <w:noWrap/>
          </w:tcPr>
          <w:p w14:paraId="23860843">
            <w:pPr>
              <w:snapToGrid w:val="0"/>
              <w:spacing w:before="50" w:after="50"/>
              <w:rPr>
                <w:rFonts w:ascii="仿宋" w:eastAsia="仿宋"/>
                <w:color w:val="auto"/>
                <w:spacing w:val="20"/>
                <w:sz w:val="30"/>
                <w:szCs w:val="30"/>
                <w:highlight w:val="none"/>
              </w:rPr>
            </w:pPr>
          </w:p>
        </w:tc>
      </w:tr>
      <w:tr w14:paraId="23ED0B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8593" w:type="dxa"/>
            <w:gridSpan w:val="5"/>
            <w:tcBorders>
              <w:top w:val="single" w:color="auto" w:sz="4" w:space="0"/>
              <w:left w:val="single" w:color="auto" w:sz="4" w:space="0"/>
              <w:bottom w:val="single" w:color="auto" w:sz="4" w:space="0"/>
              <w:right w:val="single" w:color="auto" w:sz="4" w:space="0"/>
            </w:tcBorders>
            <w:noWrap/>
            <w:vAlign w:val="center"/>
          </w:tcPr>
          <w:p w14:paraId="66123892">
            <w:pPr>
              <w:snapToGrid w:val="0"/>
              <w:spacing w:before="50" w:after="50"/>
              <w:rPr>
                <w:rFonts w:ascii="仿宋" w:eastAsia="仿宋"/>
                <w:color w:val="auto"/>
                <w:spacing w:val="20"/>
                <w:sz w:val="30"/>
                <w:szCs w:val="30"/>
                <w:highlight w:val="none"/>
              </w:rPr>
            </w:pPr>
            <w:bookmarkStart w:id="64" w:name="_Toc64369807"/>
            <w:r>
              <w:rPr>
                <w:rFonts w:hint="eastAsia" w:ascii="仿宋" w:eastAsia="仿宋"/>
                <w:color w:val="auto"/>
                <w:spacing w:val="20"/>
                <w:sz w:val="30"/>
                <w:szCs w:val="30"/>
                <w:highlight w:val="none"/>
              </w:rPr>
              <w:t>服务部分</w:t>
            </w:r>
            <w:bookmarkEnd w:id="64"/>
            <w:r>
              <w:rPr>
                <w:rFonts w:hint="eastAsia" w:ascii="仿宋" w:eastAsia="仿宋"/>
                <w:color w:val="auto"/>
                <w:spacing w:val="20"/>
                <w:sz w:val="30"/>
                <w:szCs w:val="30"/>
                <w:highlight w:val="none"/>
              </w:rPr>
              <w:t>（如有）</w:t>
            </w:r>
          </w:p>
        </w:tc>
      </w:tr>
      <w:tr w14:paraId="4AE78C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6" w:hRule="atLeast"/>
        </w:trPr>
        <w:tc>
          <w:tcPr>
            <w:tcW w:w="945" w:type="dxa"/>
            <w:tcBorders>
              <w:top w:val="single" w:color="auto" w:sz="4" w:space="0"/>
              <w:left w:val="single" w:color="auto" w:sz="4" w:space="0"/>
              <w:bottom w:val="single" w:color="auto" w:sz="4" w:space="0"/>
              <w:right w:val="single" w:color="auto" w:sz="4" w:space="0"/>
            </w:tcBorders>
            <w:noWrap/>
            <w:vAlign w:val="center"/>
          </w:tcPr>
          <w:p w14:paraId="4C366690">
            <w:pPr>
              <w:snapToGrid w:val="0"/>
              <w:spacing w:before="50" w:after="50"/>
              <w:jc w:val="center"/>
              <w:rPr>
                <w:rFonts w:ascii="仿宋" w:eastAsia="仿宋"/>
                <w:color w:val="auto"/>
                <w:spacing w:val="20"/>
                <w:sz w:val="30"/>
                <w:szCs w:val="30"/>
                <w:highlight w:val="none"/>
              </w:rPr>
            </w:pPr>
            <w:bookmarkStart w:id="65" w:name="_Toc64369808"/>
            <w:r>
              <w:rPr>
                <w:rFonts w:hint="eastAsia" w:ascii="仿宋" w:eastAsia="仿宋"/>
                <w:color w:val="auto"/>
                <w:spacing w:val="20"/>
                <w:sz w:val="30"/>
                <w:szCs w:val="30"/>
                <w:highlight w:val="none"/>
              </w:rPr>
              <w:t>序号</w:t>
            </w:r>
            <w:bookmarkEnd w:id="65"/>
          </w:p>
        </w:tc>
        <w:tc>
          <w:tcPr>
            <w:tcW w:w="1711" w:type="dxa"/>
            <w:tcBorders>
              <w:top w:val="single" w:color="auto" w:sz="4" w:space="0"/>
              <w:left w:val="single" w:color="auto" w:sz="4" w:space="0"/>
              <w:bottom w:val="single" w:color="auto" w:sz="4" w:space="0"/>
              <w:right w:val="single" w:color="auto" w:sz="4" w:space="0"/>
            </w:tcBorders>
            <w:noWrap/>
            <w:vAlign w:val="center"/>
          </w:tcPr>
          <w:p w14:paraId="39A518DF">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服务名称</w:t>
            </w:r>
          </w:p>
        </w:tc>
        <w:tc>
          <w:tcPr>
            <w:tcW w:w="2241" w:type="dxa"/>
            <w:tcBorders>
              <w:top w:val="single" w:color="auto" w:sz="4" w:space="0"/>
              <w:left w:val="single" w:color="auto" w:sz="4" w:space="0"/>
              <w:bottom w:val="single" w:color="auto" w:sz="4" w:space="0"/>
              <w:right w:val="single" w:color="auto" w:sz="4" w:space="0"/>
            </w:tcBorders>
            <w:noWrap/>
            <w:vAlign w:val="center"/>
          </w:tcPr>
          <w:p w14:paraId="4E84C283">
            <w:pPr>
              <w:snapToGrid w:val="0"/>
              <w:spacing w:before="50" w:after="50"/>
              <w:jc w:val="center"/>
              <w:rPr>
                <w:rFonts w:ascii="仿宋" w:eastAsia="仿宋"/>
                <w:color w:val="auto"/>
                <w:spacing w:val="20"/>
                <w:sz w:val="30"/>
                <w:szCs w:val="30"/>
                <w:highlight w:val="none"/>
              </w:rPr>
            </w:pPr>
            <w:bookmarkStart w:id="66" w:name="_Toc64369809"/>
            <w:bookmarkStart w:id="67" w:name="_Toc64369810"/>
            <w:r>
              <w:rPr>
                <w:rFonts w:hint="eastAsia" w:ascii="仿宋" w:eastAsia="仿宋"/>
                <w:color w:val="auto"/>
                <w:spacing w:val="20"/>
                <w:sz w:val="30"/>
                <w:szCs w:val="30"/>
                <w:highlight w:val="none"/>
              </w:rPr>
              <w:t>采购文件</w:t>
            </w:r>
          </w:p>
          <w:p w14:paraId="3B9CBCC0">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要求</w:t>
            </w:r>
            <w:bookmarkEnd w:id="66"/>
          </w:p>
        </w:tc>
        <w:tc>
          <w:tcPr>
            <w:tcW w:w="2330" w:type="dxa"/>
            <w:tcBorders>
              <w:top w:val="single" w:color="auto" w:sz="4" w:space="0"/>
              <w:left w:val="single" w:color="auto" w:sz="4" w:space="0"/>
              <w:bottom w:val="single" w:color="auto" w:sz="4" w:space="0"/>
              <w:right w:val="single" w:color="auto" w:sz="4" w:space="0"/>
            </w:tcBorders>
            <w:noWrap/>
          </w:tcPr>
          <w:p w14:paraId="5D019B65">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投标文件</w:t>
            </w:r>
          </w:p>
          <w:p w14:paraId="0593D1C1">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响应</w:t>
            </w:r>
            <w:bookmarkEnd w:id="67"/>
          </w:p>
        </w:tc>
        <w:tc>
          <w:tcPr>
            <w:tcW w:w="1365" w:type="dxa"/>
            <w:tcBorders>
              <w:top w:val="single" w:color="auto" w:sz="4" w:space="0"/>
              <w:left w:val="single" w:color="auto" w:sz="4" w:space="0"/>
              <w:bottom w:val="single" w:color="auto" w:sz="4" w:space="0"/>
              <w:right w:val="single" w:color="auto" w:sz="4" w:space="0"/>
            </w:tcBorders>
            <w:noWrap/>
          </w:tcPr>
          <w:p w14:paraId="284C48E8">
            <w:pPr>
              <w:snapToGrid w:val="0"/>
              <w:spacing w:before="50" w:after="50"/>
              <w:jc w:val="center"/>
              <w:rPr>
                <w:rFonts w:ascii="仿宋" w:eastAsia="仿宋"/>
                <w:color w:val="auto"/>
                <w:spacing w:val="20"/>
                <w:sz w:val="30"/>
                <w:szCs w:val="30"/>
                <w:highlight w:val="none"/>
              </w:rPr>
            </w:pPr>
            <w:bookmarkStart w:id="68" w:name="_Toc64369811"/>
            <w:r>
              <w:rPr>
                <w:rFonts w:hint="eastAsia" w:ascii="仿宋" w:eastAsia="仿宋"/>
                <w:color w:val="auto"/>
                <w:spacing w:val="20"/>
                <w:sz w:val="30"/>
                <w:szCs w:val="30"/>
                <w:highlight w:val="none"/>
              </w:rPr>
              <w:t>偏离</w:t>
            </w:r>
          </w:p>
          <w:p w14:paraId="0561C482">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情况</w:t>
            </w:r>
            <w:bookmarkEnd w:id="68"/>
          </w:p>
        </w:tc>
      </w:tr>
      <w:tr w14:paraId="48A122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945" w:type="dxa"/>
            <w:tcBorders>
              <w:top w:val="single" w:color="auto" w:sz="4" w:space="0"/>
              <w:left w:val="single" w:color="auto" w:sz="4" w:space="0"/>
              <w:bottom w:val="single" w:color="auto" w:sz="4" w:space="0"/>
              <w:right w:val="single" w:color="auto" w:sz="4" w:space="0"/>
            </w:tcBorders>
            <w:noWrap/>
            <w:vAlign w:val="center"/>
          </w:tcPr>
          <w:p w14:paraId="1696FF2B">
            <w:pPr>
              <w:snapToGrid w:val="0"/>
              <w:spacing w:before="50" w:after="50"/>
              <w:rPr>
                <w:rFonts w:ascii="仿宋" w:eastAsia="仿宋"/>
                <w:color w:val="auto"/>
                <w:spacing w:val="20"/>
                <w:sz w:val="30"/>
                <w:szCs w:val="30"/>
                <w:highlight w:val="none"/>
              </w:rPr>
            </w:pPr>
            <w:bookmarkStart w:id="69" w:name="_Toc64369812"/>
            <w:r>
              <w:rPr>
                <w:rFonts w:hint="eastAsia" w:ascii="仿宋" w:eastAsia="仿宋"/>
                <w:color w:val="auto"/>
                <w:spacing w:val="20"/>
                <w:sz w:val="30"/>
                <w:szCs w:val="30"/>
                <w:highlight w:val="none"/>
              </w:rPr>
              <w:t>1</w:t>
            </w:r>
            <w:bookmarkEnd w:id="69"/>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14:paraId="7E3A4790">
            <w:pPr>
              <w:snapToGrid w:val="0"/>
              <w:spacing w:before="50" w:after="50"/>
              <w:rPr>
                <w:rFonts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14:paraId="1C951F3C">
            <w:pPr>
              <w:snapToGrid w:val="0"/>
              <w:spacing w:before="50" w:after="50"/>
              <w:rPr>
                <w:rFonts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14:paraId="3B709E11">
            <w:pPr>
              <w:snapToGrid w:val="0"/>
              <w:spacing w:before="50" w:after="50"/>
              <w:rPr>
                <w:rFonts w:ascii="仿宋" w:eastAsia="仿宋"/>
                <w:color w:val="auto"/>
                <w:spacing w:val="20"/>
                <w:sz w:val="30"/>
                <w:szCs w:val="30"/>
                <w:highlight w:val="none"/>
              </w:rPr>
            </w:pPr>
          </w:p>
        </w:tc>
        <w:tc>
          <w:tcPr>
            <w:tcW w:w="1365" w:type="dxa"/>
            <w:tcBorders>
              <w:top w:val="single" w:color="auto" w:sz="4" w:space="0"/>
              <w:left w:val="single" w:color="auto" w:sz="4" w:space="0"/>
              <w:bottom w:val="single" w:color="auto" w:sz="4" w:space="0"/>
              <w:right w:val="single" w:color="auto" w:sz="4" w:space="0"/>
            </w:tcBorders>
            <w:noWrap/>
          </w:tcPr>
          <w:p w14:paraId="05FB7629">
            <w:pPr>
              <w:snapToGrid w:val="0"/>
              <w:spacing w:before="50" w:after="50"/>
              <w:rPr>
                <w:rFonts w:ascii="仿宋" w:eastAsia="仿宋"/>
                <w:color w:val="auto"/>
                <w:spacing w:val="20"/>
                <w:sz w:val="30"/>
                <w:szCs w:val="30"/>
                <w:highlight w:val="none"/>
              </w:rPr>
            </w:pPr>
          </w:p>
        </w:tc>
      </w:tr>
      <w:tr w14:paraId="76B670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99" w:hRule="atLeast"/>
        </w:trPr>
        <w:tc>
          <w:tcPr>
            <w:tcW w:w="945" w:type="dxa"/>
            <w:tcBorders>
              <w:top w:val="single" w:color="auto" w:sz="4" w:space="0"/>
              <w:left w:val="single" w:color="auto" w:sz="4" w:space="0"/>
              <w:bottom w:val="single" w:color="auto" w:sz="4" w:space="0"/>
              <w:right w:val="single" w:color="auto" w:sz="4" w:space="0"/>
            </w:tcBorders>
            <w:noWrap/>
            <w:vAlign w:val="center"/>
          </w:tcPr>
          <w:p w14:paraId="142D0D1A">
            <w:pPr>
              <w:snapToGrid w:val="0"/>
              <w:spacing w:before="50" w:after="50"/>
              <w:rPr>
                <w:rFonts w:ascii="仿宋" w:eastAsia="仿宋"/>
                <w:color w:val="auto"/>
                <w:spacing w:val="20"/>
                <w:sz w:val="30"/>
                <w:szCs w:val="30"/>
                <w:highlight w:val="none"/>
              </w:rPr>
            </w:pPr>
            <w:bookmarkStart w:id="70" w:name="_Toc64369813"/>
            <w:r>
              <w:rPr>
                <w:rFonts w:hint="eastAsia" w:ascii="仿宋" w:eastAsia="仿宋"/>
                <w:color w:val="auto"/>
                <w:spacing w:val="20"/>
                <w:sz w:val="30"/>
                <w:szCs w:val="30"/>
                <w:highlight w:val="none"/>
              </w:rPr>
              <w:t>2</w:t>
            </w:r>
            <w:bookmarkEnd w:id="70"/>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14:paraId="72F9210B">
            <w:pPr>
              <w:snapToGrid w:val="0"/>
              <w:spacing w:before="50" w:after="50"/>
              <w:rPr>
                <w:rFonts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14:paraId="1D3B7682">
            <w:pPr>
              <w:snapToGrid w:val="0"/>
              <w:spacing w:before="50" w:after="50"/>
              <w:rPr>
                <w:rFonts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14:paraId="1A506E65">
            <w:pPr>
              <w:snapToGrid w:val="0"/>
              <w:spacing w:before="50" w:after="50"/>
              <w:rPr>
                <w:rFonts w:ascii="仿宋" w:eastAsia="仿宋"/>
                <w:color w:val="auto"/>
                <w:spacing w:val="20"/>
                <w:sz w:val="30"/>
                <w:szCs w:val="30"/>
                <w:highlight w:val="none"/>
              </w:rPr>
            </w:pPr>
          </w:p>
        </w:tc>
        <w:tc>
          <w:tcPr>
            <w:tcW w:w="1365" w:type="dxa"/>
            <w:tcBorders>
              <w:top w:val="single" w:color="auto" w:sz="4" w:space="0"/>
              <w:left w:val="single" w:color="auto" w:sz="4" w:space="0"/>
              <w:bottom w:val="single" w:color="auto" w:sz="4" w:space="0"/>
              <w:right w:val="single" w:color="auto" w:sz="4" w:space="0"/>
            </w:tcBorders>
            <w:noWrap/>
          </w:tcPr>
          <w:p w14:paraId="3EF250B1">
            <w:pPr>
              <w:snapToGrid w:val="0"/>
              <w:spacing w:before="50" w:after="50"/>
              <w:rPr>
                <w:rFonts w:ascii="仿宋" w:eastAsia="仿宋"/>
                <w:color w:val="auto"/>
                <w:spacing w:val="20"/>
                <w:sz w:val="30"/>
                <w:szCs w:val="30"/>
                <w:highlight w:val="none"/>
              </w:rPr>
            </w:pPr>
          </w:p>
        </w:tc>
      </w:tr>
      <w:tr w14:paraId="7661F8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945" w:type="dxa"/>
            <w:tcBorders>
              <w:top w:val="single" w:color="auto" w:sz="4" w:space="0"/>
              <w:left w:val="single" w:color="auto" w:sz="4" w:space="0"/>
              <w:bottom w:val="single" w:color="auto" w:sz="4" w:space="0"/>
              <w:right w:val="single" w:color="auto" w:sz="4" w:space="0"/>
            </w:tcBorders>
            <w:noWrap/>
            <w:vAlign w:val="center"/>
          </w:tcPr>
          <w:p w14:paraId="293DD918">
            <w:pPr>
              <w:snapToGrid w:val="0"/>
              <w:spacing w:before="50" w:after="50"/>
              <w:rPr>
                <w:rFonts w:ascii="仿宋" w:eastAsia="仿宋"/>
                <w:color w:val="auto"/>
                <w:spacing w:val="20"/>
                <w:sz w:val="30"/>
                <w:szCs w:val="30"/>
                <w:highlight w:val="none"/>
              </w:rPr>
            </w:pPr>
            <w:bookmarkStart w:id="71" w:name="_Toc64369814"/>
            <w:r>
              <w:rPr>
                <w:rFonts w:hint="eastAsia" w:ascii="仿宋" w:eastAsia="仿宋"/>
                <w:color w:val="auto"/>
                <w:spacing w:val="20"/>
                <w:sz w:val="30"/>
                <w:szCs w:val="30"/>
                <w:highlight w:val="none"/>
              </w:rPr>
              <w:t>…</w:t>
            </w:r>
            <w:bookmarkEnd w:id="71"/>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14:paraId="1FEC2711">
            <w:pPr>
              <w:snapToGrid w:val="0"/>
              <w:spacing w:before="50" w:after="50"/>
              <w:rPr>
                <w:rFonts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14:paraId="54EB8452">
            <w:pPr>
              <w:snapToGrid w:val="0"/>
              <w:spacing w:before="50" w:after="50"/>
              <w:rPr>
                <w:rFonts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14:paraId="0C626826">
            <w:pPr>
              <w:snapToGrid w:val="0"/>
              <w:spacing w:before="50" w:after="50"/>
              <w:rPr>
                <w:rFonts w:ascii="仿宋" w:eastAsia="仿宋"/>
                <w:color w:val="auto"/>
                <w:spacing w:val="20"/>
                <w:sz w:val="30"/>
                <w:szCs w:val="30"/>
                <w:highlight w:val="none"/>
              </w:rPr>
            </w:pPr>
          </w:p>
        </w:tc>
        <w:tc>
          <w:tcPr>
            <w:tcW w:w="1365" w:type="dxa"/>
            <w:tcBorders>
              <w:top w:val="single" w:color="auto" w:sz="4" w:space="0"/>
              <w:left w:val="single" w:color="auto" w:sz="4" w:space="0"/>
              <w:bottom w:val="single" w:color="auto" w:sz="4" w:space="0"/>
              <w:right w:val="single" w:color="auto" w:sz="4" w:space="0"/>
            </w:tcBorders>
            <w:noWrap/>
          </w:tcPr>
          <w:p w14:paraId="7E9486DB">
            <w:pPr>
              <w:snapToGrid w:val="0"/>
              <w:spacing w:before="50" w:after="50"/>
              <w:rPr>
                <w:rFonts w:ascii="仿宋" w:eastAsia="仿宋"/>
                <w:color w:val="auto"/>
                <w:spacing w:val="20"/>
                <w:sz w:val="30"/>
                <w:szCs w:val="30"/>
                <w:highlight w:val="none"/>
              </w:rPr>
            </w:pPr>
          </w:p>
        </w:tc>
      </w:tr>
    </w:tbl>
    <w:p w14:paraId="19B534A6">
      <w:pPr>
        <w:pStyle w:val="11"/>
        <w:rPr>
          <w:rFonts w:ascii="仿宋" w:eastAsia="仿宋"/>
          <w:b w:val="0"/>
          <w:bCs w:val="0"/>
          <w:color w:val="auto"/>
          <w:spacing w:val="20"/>
          <w:kern w:val="0"/>
          <w:sz w:val="28"/>
          <w:szCs w:val="28"/>
          <w:highlight w:val="none"/>
        </w:rPr>
      </w:pPr>
      <w:r>
        <w:rPr>
          <w:rFonts w:hint="eastAsia" w:ascii="仿宋" w:eastAsia="仿宋"/>
          <w:b w:val="0"/>
          <w:bCs w:val="0"/>
          <w:color w:val="auto"/>
          <w:sz w:val="28"/>
          <w:szCs w:val="28"/>
          <w:highlight w:val="none"/>
        </w:rPr>
        <w:t>注：投标人应对照采购文件要求和投标文件响应情况在“偏离情况”栏注明“正偏离”、“负偏离”或“无偏离”。若正偏离的，需详细说明或提供证明材料。</w:t>
      </w:r>
    </w:p>
    <w:p w14:paraId="3611B81C">
      <w:pPr>
        <w:snapToGrid w:val="0"/>
        <w:spacing w:before="50" w:after="50"/>
        <w:rPr>
          <w:rFonts w:ascii="仿宋" w:eastAsia="仿宋"/>
          <w:color w:val="auto"/>
          <w:spacing w:val="20"/>
          <w:sz w:val="30"/>
          <w:szCs w:val="30"/>
          <w:highlight w:val="none"/>
        </w:rPr>
      </w:pPr>
    </w:p>
    <w:p w14:paraId="3AE50521">
      <w:pPr>
        <w:snapToGrid w:val="0"/>
        <w:spacing w:before="50" w:after="50"/>
        <w:rPr>
          <w:rFonts w:ascii="仿宋" w:eastAsia="仿宋"/>
          <w:color w:val="auto"/>
          <w:spacing w:val="20"/>
          <w:sz w:val="30"/>
          <w:szCs w:val="30"/>
          <w:highlight w:val="none"/>
        </w:rPr>
      </w:pPr>
    </w:p>
    <w:p w14:paraId="0BEF8045">
      <w:pPr>
        <w:snapToGrid w:val="0"/>
        <w:spacing w:before="50" w:after="50"/>
        <w:rPr>
          <w:rFonts w:ascii="仿宋" w:eastAsia="仿宋"/>
          <w:color w:val="auto"/>
          <w:spacing w:val="20"/>
          <w:sz w:val="30"/>
          <w:szCs w:val="30"/>
          <w:highlight w:val="none"/>
        </w:rPr>
      </w:pPr>
    </w:p>
    <w:p w14:paraId="26916635">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法定代表人或其授权代表（签字或盖章）：          </w:t>
      </w:r>
    </w:p>
    <w:p w14:paraId="23AB0F1E">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日期： </w:t>
      </w:r>
    </w:p>
    <w:p w14:paraId="53E5DACF">
      <w:pPr>
        <w:snapToGrid w:val="0"/>
        <w:spacing w:before="50" w:after="50"/>
        <w:rPr>
          <w:rFonts w:ascii="仿宋" w:eastAsia="仿宋"/>
          <w:color w:val="auto"/>
          <w:spacing w:val="20"/>
          <w:sz w:val="30"/>
          <w:szCs w:val="30"/>
          <w:highlight w:val="none"/>
        </w:rPr>
      </w:pPr>
    </w:p>
    <w:p w14:paraId="653F1D75">
      <w:pPr>
        <w:snapToGrid w:val="0"/>
        <w:spacing w:before="50" w:after="50"/>
        <w:rPr>
          <w:rFonts w:ascii="仿宋" w:eastAsia="仿宋"/>
          <w:color w:val="auto"/>
          <w:spacing w:val="20"/>
          <w:sz w:val="30"/>
          <w:szCs w:val="30"/>
          <w:highlight w:val="none"/>
        </w:rPr>
      </w:pPr>
    </w:p>
    <w:p w14:paraId="31C11128">
      <w:pPr>
        <w:snapToGrid w:val="0"/>
        <w:spacing w:before="50" w:after="50"/>
        <w:rPr>
          <w:rFonts w:ascii="仿宋" w:eastAsia="仿宋"/>
          <w:b/>
          <w:bCs/>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bCs/>
          <w:color w:val="auto"/>
          <w:sz w:val="30"/>
          <w:szCs w:val="30"/>
          <w:highlight w:val="none"/>
          <w:lang w:val="en-US" w:eastAsia="zh-CN"/>
        </w:rPr>
        <w:t>0</w:t>
      </w:r>
      <w:r>
        <w:rPr>
          <w:rFonts w:hint="eastAsia" w:ascii="仿宋" w:eastAsia="仿宋"/>
          <w:b/>
          <w:bCs/>
          <w:color w:val="auto"/>
          <w:sz w:val="30"/>
          <w:szCs w:val="30"/>
          <w:highlight w:val="none"/>
        </w:rPr>
        <w:t>：商务响应表</w:t>
      </w:r>
    </w:p>
    <w:p w14:paraId="2050D151">
      <w:pPr>
        <w:snapToGrid w:val="0"/>
        <w:spacing w:before="50" w:after="156" w:afterLines="50"/>
        <w:jc w:val="center"/>
        <w:rPr>
          <w:rFonts w:ascii="仿宋" w:eastAsia="仿宋"/>
          <w:b/>
          <w:color w:val="auto"/>
          <w:spacing w:val="40"/>
          <w:kern w:val="0"/>
          <w:sz w:val="36"/>
          <w:szCs w:val="36"/>
          <w:highlight w:val="none"/>
        </w:rPr>
      </w:pPr>
    </w:p>
    <w:p w14:paraId="333CCB0A">
      <w:pPr>
        <w:snapToGrid w:val="0"/>
        <w:spacing w:before="50" w:after="156" w:afterLines="50"/>
        <w:jc w:val="center"/>
        <w:rPr>
          <w:rFonts w:ascii="仿宋" w:eastAsia="仿宋"/>
          <w:b/>
          <w:color w:val="auto"/>
          <w:spacing w:val="40"/>
          <w:kern w:val="0"/>
          <w:sz w:val="36"/>
          <w:szCs w:val="36"/>
          <w:highlight w:val="none"/>
        </w:rPr>
      </w:pPr>
      <w:r>
        <w:rPr>
          <w:rFonts w:hint="eastAsia" w:ascii="仿宋" w:eastAsia="仿宋"/>
          <w:b/>
          <w:color w:val="auto"/>
          <w:spacing w:val="40"/>
          <w:kern w:val="0"/>
          <w:sz w:val="36"/>
          <w:szCs w:val="36"/>
          <w:highlight w:val="none"/>
        </w:rPr>
        <w:t>商 务 响 应 表</w:t>
      </w:r>
    </w:p>
    <w:p w14:paraId="1F4434FA">
      <w:pPr>
        <w:snapToGrid w:val="0"/>
        <w:spacing w:before="50" w:after="156" w:afterLines="50"/>
        <w:jc w:val="center"/>
        <w:rPr>
          <w:rFonts w:ascii="仿宋" w:eastAsia="仿宋"/>
          <w:b/>
          <w:color w:val="auto"/>
          <w:sz w:val="32"/>
          <w:szCs w:val="32"/>
          <w:highlight w:val="none"/>
        </w:rPr>
      </w:pPr>
    </w:p>
    <w:p w14:paraId="502C88BE">
      <w:pPr>
        <w:pStyle w:val="9"/>
        <w:snapToGrid w:val="0"/>
        <w:rPr>
          <w:rFonts w:ascii="仿宋" w:eastAsia="仿宋"/>
          <w:color w:val="auto"/>
          <w:sz w:val="28"/>
          <w:szCs w:val="28"/>
          <w:highlight w:val="none"/>
        </w:rPr>
      </w:pPr>
      <w:r>
        <w:rPr>
          <w:rFonts w:hint="eastAsia" w:ascii="仿宋" w:eastAsia="仿宋"/>
          <w:color w:val="auto"/>
          <w:sz w:val="28"/>
          <w:szCs w:val="28"/>
          <w:highlight w:val="none"/>
        </w:rPr>
        <w:t>投标人全称（公章）：</w:t>
      </w:r>
      <w:r>
        <w:rPr>
          <w:rFonts w:hint="eastAsia" w:ascii="仿宋" w:eastAsia="仿宋"/>
          <w:color w:val="auto"/>
          <w:sz w:val="28"/>
          <w:szCs w:val="28"/>
          <w:highlight w:val="none"/>
          <w:u w:val="single"/>
        </w:rPr>
        <w:t xml:space="preserve">            </w:t>
      </w:r>
    </w:p>
    <w:p w14:paraId="4A09B158">
      <w:pPr>
        <w:pStyle w:val="9"/>
        <w:snapToGrid w:val="0"/>
        <w:rPr>
          <w:rFonts w:ascii="仿宋" w:eastAsia="仿宋"/>
          <w:color w:val="auto"/>
          <w:sz w:val="28"/>
          <w:szCs w:val="28"/>
          <w:highlight w:val="none"/>
          <w:u w:val="single"/>
        </w:rPr>
      </w:pPr>
      <w:r>
        <w:rPr>
          <w:rFonts w:hint="eastAsia" w:ascii="仿宋" w:eastAsia="仿宋"/>
          <w:color w:val="auto"/>
          <w:sz w:val="28"/>
          <w:szCs w:val="28"/>
          <w:highlight w:val="none"/>
        </w:rPr>
        <w:t>标项：</w:t>
      </w:r>
      <w:r>
        <w:rPr>
          <w:rFonts w:hint="eastAsia" w:ascii="仿宋" w:eastAsia="仿宋"/>
          <w:color w:val="auto"/>
          <w:sz w:val="28"/>
          <w:szCs w:val="28"/>
          <w:highlight w:val="none"/>
          <w:u w:val="single"/>
        </w:rPr>
        <w:t xml:space="preserve">       </w:t>
      </w:r>
    </w:p>
    <w:tbl>
      <w:tblPr>
        <w:tblStyle w:val="27"/>
        <w:tblW w:w="859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45"/>
        <w:gridCol w:w="2626"/>
        <w:gridCol w:w="2737"/>
        <w:gridCol w:w="1886"/>
      </w:tblGrid>
      <w:tr w14:paraId="147B56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0885F99F">
            <w:pPr>
              <w:snapToGrid w:val="0"/>
              <w:spacing w:before="50" w:after="50"/>
              <w:jc w:val="center"/>
              <w:rPr>
                <w:rFonts w:ascii="仿宋" w:eastAsia="仿宋" w:cs="仿宋_GB2312"/>
                <w:color w:val="auto"/>
                <w:spacing w:val="20"/>
                <w:sz w:val="28"/>
                <w:szCs w:val="28"/>
                <w:highlight w:val="none"/>
              </w:rPr>
            </w:pPr>
            <w:bookmarkStart w:id="72" w:name="_Toc64369815"/>
            <w:r>
              <w:rPr>
                <w:rFonts w:hint="eastAsia" w:ascii="仿宋" w:eastAsia="仿宋" w:cs="仿宋_GB2312"/>
                <w:color w:val="auto"/>
                <w:spacing w:val="20"/>
                <w:sz w:val="28"/>
                <w:szCs w:val="28"/>
                <w:highlight w:val="none"/>
              </w:rPr>
              <w:t>类别</w:t>
            </w:r>
            <w:bookmarkEnd w:id="72"/>
          </w:p>
        </w:tc>
        <w:tc>
          <w:tcPr>
            <w:tcW w:w="2626" w:type="dxa"/>
            <w:tcBorders>
              <w:top w:val="single" w:color="auto" w:sz="4" w:space="0"/>
              <w:left w:val="single" w:color="auto" w:sz="4" w:space="0"/>
              <w:bottom w:val="single" w:color="auto" w:sz="4" w:space="0"/>
              <w:right w:val="single" w:color="auto" w:sz="4" w:space="0"/>
            </w:tcBorders>
            <w:noWrap/>
            <w:vAlign w:val="center"/>
          </w:tcPr>
          <w:p w14:paraId="4C871BE0">
            <w:pPr>
              <w:snapToGrid w:val="0"/>
              <w:spacing w:before="156" w:beforeLines="50" w:after="50"/>
              <w:jc w:val="center"/>
              <w:rPr>
                <w:rFonts w:ascii="仿宋" w:eastAsia="仿宋" w:cs="仿宋_GB2312"/>
                <w:color w:val="auto"/>
                <w:sz w:val="30"/>
                <w:szCs w:val="30"/>
                <w:highlight w:val="none"/>
              </w:rPr>
            </w:pPr>
            <w:bookmarkStart w:id="73" w:name="_Toc64369816"/>
            <w:r>
              <w:rPr>
                <w:rFonts w:hint="eastAsia" w:ascii="仿宋" w:eastAsia="仿宋" w:cs="仿宋_GB2312"/>
                <w:color w:val="auto"/>
                <w:sz w:val="30"/>
                <w:szCs w:val="30"/>
                <w:highlight w:val="none"/>
              </w:rPr>
              <w:t>采购文件要求</w:t>
            </w:r>
            <w:bookmarkEnd w:id="73"/>
          </w:p>
        </w:tc>
        <w:tc>
          <w:tcPr>
            <w:tcW w:w="2737" w:type="dxa"/>
            <w:tcBorders>
              <w:top w:val="single" w:color="auto" w:sz="4" w:space="0"/>
              <w:left w:val="single" w:color="auto" w:sz="4" w:space="0"/>
              <w:bottom w:val="single" w:color="auto" w:sz="4" w:space="0"/>
              <w:right w:val="single" w:color="auto" w:sz="4" w:space="0"/>
            </w:tcBorders>
            <w:noWrap/>
            <w:vAlign w:val="center"/>
          </w:tcPr>
          <w:p w14:paraId="07F725AD">
            <w:pPr>
              <w:snapToGrid w:val="0"/>
              <w:spacing w:before="156" w:beforeLines="50" w:after="50"/>
              <w:jc w:val="center"/>
              <w:rPr>
                <w:rFonts w:ascii="仿宋" w:eastAsia="仿宋" w:cs="仿宋_GB2312"/>
                <w:color w:val="auto"/>
                <w:sz w:val="30"/>
                <w:szCs w:val="30"/>
                <w:highlight w:val="none"/>
              </w:rPr>
            </w:pPr>
            <w:bookmarkStart w:id="74" w:name="_Toc64369817"/>
            <w:r>
              <w:rPr>
                <w:rFonts w:hint="eastAsia" w:ascii="仿宋" w:eastAsia="仿宋" w:cs="仿宋_GB2312"/>
                <w:color w:val="auto"/>
                <w:sz w:val="30"/>
                <w:szCs w:val="30"/>
                <w:highlight w:val="none"/>
              </w:rPr>
              <w:t>投标文件响应</w:t>
            </w:r>
            <w:bookmarkEnd w:id="74"/>
          </w:p>
        </w:tc>
        <w:tc>
          <w:tcPr>
            <w:tcW w:w="1886" w:type="dxa"/>
            <w:tcBorders>
              <w:top w:val="single" w:color="auto" w:sz="4" w:space="0"/>
              <w:left w:val="single" w:color="auto" w:sz="4" w:space="0"/>
              <w:bottom w:val="single" w:color="auto" w:sz="4" w:space="0"/>
              <w:right w:val="single" w:color="auto" w:sz="4" w:space="0"/>
            </w:tcBorders>
            <w:noWrap/>
            <w:vAlign w:val="center"/>
          </w:tcPr>
          <w:p w14:paraId="2705ACBB">
            <w:pPr>
              <w:snapToGrid w:val="0"/>
              <w:spacing w:before="156" w:beforeLines="50" w:after="50"/>
              <w:jc w:val="center"/>
              <w:rPr>
                <w:rFonts w:ascii="仿宋" w:eastAsia="仿宋" w:cs="仿宋_GB2312"/>
                <w:color w:val="auto"/>
                <w:sz w:val="30"/>
                <w:szCs w:val="30"/>
                <w:highlight w:val="none"/>
              </w:rPr>
            </w:pPr>
            <w:bookmarkStart w:id="75" w:name="_Toc64369818"/>
            <w:r>
              <w:rPr>
                <w:rFonts w:hint="eastAsia" w:ascii="仿宋" w:eastAsia="仿宋" w:cs="仿宋_GB2312"/>
                <w:color w:val="auto"/>
                <w:sz w:val="30"/>
                <w:szCs w:val="30"/>
                <w:highlight w:val="none"/>
              </w:rPr>
              <w:t>偏离情况</w:t>
            </w:r>
            <w:bookmarkEnd w:id="75"/>
          </w:p>
        </w:tc>
      </w:tr>
      <w:tr w14:paraId="719711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78F5FB0A">
            <w:pPr>
              <w:snapToGrid w:val="0"/>
              <w:spacing w:before="50" w:after="50"/>
              <w:rPr>
                <w:rFonts w:ascii="仿宋" w:eastAsia="仿宋"/>
                <w:color w:val="auto"/>
                <w:spacing w:val="20"/>
                <w:sz w:val="28"/>
                <w:szCs w:val="28"/>
                <w:highlight w:val="none"/>
              </w:rPr>
            </w:pPr>
            <w:bookmarkStart w:id="76" w:name="_Toc64369819"/>
            <w:r>
              <w:rPr>
                <w:rFonts w:hint="eastAsia" w:ascii="仿宋" w:eastAsia="仿宋"/>
                <w:color w:val="auto"/>
                <w:spacing w:val="20"/>
                <w:sz w:val="28"/>
                <w:szCs w:val="28"/>
                <w:highlight w:val="none"/>
              </w:rPr>
              <w:t>供货期及供货地点</w:t>
            </w:r>
            <w:bookmarkEnd w:id="76"/>
          </w:p>
        </w:tc>
        <w:tc>
          <w:tcPr>
            <w:tcW w:w="2626" w:type="dxa"/>
            <w:tcBorders>
              <w:top w:val="single" w:color="auto" w:sz="4" w:space="0"/>
              <w:left w:val="single" w:color="auto" w:sz="4" w:space="0"/>
              <w:bottom w:val="single" w:color="auto" w:sz="4" w:space="0"/>
              <w:right w:val="single" w:color="auto" w:sz="4" w:space="0"/>
            </w:tcBorders>
            <w:noWrap/>
            <w:vAlign w:val="center"/>
          </w:tcPr>
          <w:p w14:paraId="5AC855ED">
            <w:pPr>
              <w:pStyle w:val="16"/>
              <w:snapToGrid w:val="0"/>
              <w:spacing w:before="120" w:after="120"/>
              <w:outlineLvl w:val="0"/>
              <w:rPr>
                <w:rFonts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14:paraId="0B538087">
            <w:pPr>
              <w:pStyle w:val="16"/>
              <w:snapToGrid w:val="0"/>
              <w:spacing w:before="120" w:after="120"/>
              <w:outlineLvl w:val="0"/>
              <w:rPr>
                <w:rFonts w:ascii="仿宋" w:eastAsia="仿宋"/>
                <w:color w:val="auto"/>
                <w:sz w:val="28"/>
                <w:szCs w:val="28"/>
                <w:highlight w:val="none"/>
              </w:rPr>
            </w:pPr>
          </w:p>
        </w:tc>
        <w:tc>
          <w:tcPr>
            <w:tcW w:w="1886" w:type="dxa"/>
            <w:tcBorders>
              <w:top w:val="single" w:color="auto" w:sz="4" w:space="0"/>
              <w:left w:val="single" w:color="auto" w:sz="4" w:space="0"/>
              <w:bottom w:val="single" w:color="auto" w:sz="4" w:space="0"/>
              <w:right w:val="single" w:color="auto" w:sz="4" w:space="0"/>
            </w:tcBorders>
            <w:noWrap/>
          </w:tcPr>
          <w:p w14:paraId="0908ED1F">
            <w:pPr>
              <w:pStyle w:val="16"/>
              <w:snapToGrid w:val="0"/>
              <w:spacing w:before="120" w:after="120"/>
              <w:outlineLvl w:val="0"/>
              <w:rPr>
                <w:rFonts w:ascii="仿宋" w:eastAsia="仿宋"/>
                <w:color w:val="auto"/>
                <w:sz w:val="28"/>
                <w:szCs w:val="28"/>
                <w:highlight w:val="none"/>
              </w:rPr>
            </w:pPr>
          </w:p>
        </w:tc>
      </w:tr>
      <w:tr w14:paraId="025582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4DA3DC4A">
            <w:pPr>
              <w:snapToGrid w:val="0"/>
              <w:spacing w:before="50" w:after="50"/>
              <w:rPr>
                <w:rFonts w:ascii="仿宋" w:eastAsia="仿宋"/>
                <w:color w:val="auto"/>
                <w:spacing w:val="20"/>
                <w:sz w:val="28"/>
                <w:szCs w:val="28"/>
                <w:highlight w:val="none"/>
              </w:rPr>
            </w:pPr>
            <w:bookmarkStart w:id="77" w:name="_Toc64369820"/>
            <w:r>
              <w:rPr>
                <w:rFonts w:hint="eastAsia" w:ascii="仿宋" w:eastAsia="仿宋"/>
                <w:color w:val="auto"/>
                <w:spacing w:val="20"/>
                <w:sz w:val="28"/>
                <w:szCs w:val="28"/>
                <w:highlight w:val="none"/>
              </w:rPr>
              <w:t>质保期</w:t>
            </w:r>
            <w:bookmarkEnd w:id="77"/>
          </w:p>
        </w:tc>
        <w:tc>
          <w:tcPr>
            <w:tcW w:w="2626" w:type="dxa"/>
            <w:tcBorders>
              <w:top w:val="single" w:color="auto" w:sz="4" w:space="0"/>
              <w:left w:val="single" w:color="auto" w:sz="4" w:space="0"/>
              <w:bottom w:val="single" w:color="auto" w:sz="4" w:space="0"/>
              <w:right w:val="single" w:color="auto" w:sz="4" w:space="0"/>
            </w:tcBorders>
            <w:noWrap/>
            <w:vAlign w:val="center"/>
          </w:tcPr>
          <w:p w14:paraId="4B90B0B2">
            <w:pPr>
              <w:pStyle w:val="16"/>
              <w:snapToGrid w:val="0"/>
              <w:spacing w:before="120" w:after="120"/>
              <w:outlineLvl w:val="0"/>
              <w:rPr>
                <w:rFonts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14:paraId="182EBEB2">
            <w:pPr>
              <w:pStyle w:val="16"/>
              <w:snapToGrid w:val="0"/>
              <w:spacing w:before="120" w:after="120"/>
              <w:outlineLvl w:val="0"/>
              <w:rPr>
                <w:rFonts w:ascii="仿宋" w:eastAsia="仿宋"/>
                <w:color w:val="auto"/>
                <w:sz w:val="28"/>
                <w:szCs w:val="28"/>
                <w:highlight w:val="none"/>
              </w:rPr>
            </w:pPr>
          </w:p>
        </w:tc>
        <w:tc>
          <w:tcPr>
            <w:tcW w:w="1886" w:type="dxa"/>
            <w:tcBorders>
              <w:top w:val="single" w:color="auto" w:sz="4" w:space="0"/>
              <w:left w:val="single" w:color="auto" w:sz="4" w:space="0"/>
              <w:bottom w:val="nil"/>
              <w:right w:val="single" w:color="auto" w:sz="4" w:space="0"/>
            </w:tcBorders>
            <w:noWrap/>
          </w:tcPr>
          <w:p w14:paraId="641C9682">
            <w:pPr>
              <w:pStyle w:val="16"/>
              <w:snapToGrid w:val="0"/>
              <w:spacing w:before="120" w:after="120"/>
              <w:outlineLvl w:val="0"/>
              <w:rPr>
                <w:rFonts w:ascii="仿宋" w:eastAsia="仿宋"/>
                <w:color w:val="auto"/>
                <w:sz w:val="28"/>
                <w:szCs w:val="28"/>
                <w:highlight w:val="none"/>
              </w:rPr>
            </w:pPr>
          </w:p>
        </w:tc>
      </w:tr>
      <w:tr w14:paraId="0F71E2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3D9B1151">
            <w:pPr>
              <w:snapToGrid w:val="0"/>
              <w:spacing w:before="50" w:after="50"/>
              <w:rPr>
                <w:rFonts w:ascii="仿宋" w:eastAsia="仿宋"/>
                <w:color w:val="auto"/>
                <w:spacing w:val="20"/>
                <w:sz w:val="28"/>
                <w:szCs w:val="28"/>
                <w:highlight w:val="none"/>
              </w:rPr>
            </w:pPr>
            <w:bookmarkStart w:id="78" w:name="_Toc64369821"/>
            <w:r>
              <w:rPr>
                <w:rFonts w:hint="eastAsia" w:ascii="仿宋" w:eastAsia="仿宋"/>
                <w:color w:val="auto"/>
                <w:spacing w:val="20"/>
                <w:sz w:val="28"/>
                <w:szCs w:val="28"/>
                <w:highlight w:val="none"/>
              </w:rPr>
              <w:t>技术培训</w:t>
            </w:r>
            <w:bookmarkEnd w:id="78"/>
          </w:p>
        </w:tc>
        <w:tc>
          <w:tcPr>
            <w:tcW w:w="2626" w:type="dxa"/>
            <w:tcBorders>
              <w:top w:val="single" w:color="auto" w:sz="4" w:space="0"/>
              <w:left w:val="single" w:color="auto" w:sz="4" w:space="0"/>
              <w:bottom w:val="single" w:color="auto" w:sz="4" w:space="0"/>
              <w:right w:val="single" w:color="auto" w:sz="4" w:space="0"/>
            </w:tcBorders>
            <w:noWrap/>
            <w:vAlign w:val="center"/>
          </w:tcPr>
          <w:p w14:paraId="0EE0FF89">
            <w:pPr>
              <w:pStyle w:val="16"/>
              <w:snapToGrid w:val="0"/>
              <w:spacing w:before="120" w:after="120"/>
              <w:outlineLvl w:val="0"/>
              <w:rPr>
                <w:rFonts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14:paraId="49E86613">
            <w:pPr>
              <w:pStyle w:val="16"/>
              <w:snapToGrid w:val="0"/>
              <w:spacing w:before="120" w:after="120"/>
              <w:outlineLvl w:val="0"/>
              <w:rPr>
                <w:rFonts w:ascii="仿宋" w:eastAsia="仿宋"/>
                <w:color w:val="auto"/>
                <w:sz w:val="28"/>
                <w:szCs w:val="28"/>
                <w:highlight w:val="none"/>
              </w:rPr>
            </w:pPr>
          </w:p>
        </w:tc>
        <w:tc>
          <w:tcPr>
            <w:tcW w:w="1886" w:type="dxa"/>
            <w:tcBorders>
              <w:top w:val="single" w:color="auto" w:sz="4" w:space="0"/>
              <w:left w:val="single" w:color="auto" w:sz="4" w:space="0"/>
              <w:bottom w:val="single" w:color="auto" w:sz="4" w:space="0"/>
              <w:right w:val="single" w:color="auto" w:sz="4" w:space="0"/>
            </w:tcBorders>
            <w:noWrap/>
          </w:tcPr>
          <w:p w14:paraId="68E06899">
            <w:pPr>
              <w:pStyle w:val="16"/>
              <w:snapToGrid w:val="0"/>
              <w:spacing w:before="120" w:after="120"/>
              <w:outlineLvl w:val="0"/>
              <w:rPr>
                <w:rFonts w:ascii="仿宋" w:eastAsia="仿宋"/>
                <w:color w:val="auto"/>
                <w:sz w:val="28"/>
                <w:szCs w:val="28"/>
                <w:highlight w:val="none"/>
              </w:rPr>
            </w:pPr>
          </w:p>
        </w:tc>
      </w:tr>
      <w:tr w14:paraId="7E2C81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122691F5">
            <w:pPr>
              <w:snapToGrid w:val="0"/>
              <w:spacing w:before="50" w:after="50"/>
              <w:rPr>
                <w:rFonts w:ascii="仿宋" w:eastAsia="仿宋"/>
                <w:color w:val="auto"/>
                <w:spacing w:val="20"/>
                <w:sz w:val="28"/>
                <w:szCs w:val="28"/>
                <w:highlight w:val="none"/>
              </w:rPr>
            </w:pPr>
            <w:bookmarkStart w:id="79" w:name="_Toc64369822"/>
            <w:r>
              <w:rPr>
                <w:rFonts w:hint="eastAsia" w:ascii="仿宋" w:eastAsia="仿宋"/>
                <w:color w:val="auto"/>
                <w:spacing w:val="20"/>
                <w:sz w:val="28"/>
                <w:szCs w:val="28"/>
                <w:highlight w:val="none"/>
              </w:rPr>
              <w:t>售后服务</w:t>
            </w:r>
            <w:bookmarkEnd w:id="79"/>
          </w:p>
        </w:tc>
        <w:tc>
          <w:tcPr>
            <w:tcW w:w="2626" w:type="dxa"/>
            <w:tcBorders>
              <w:top w:val="single" w:color="auto" w:sz="4" w:space="0"/>
              <w:left w:val="single" w:color="auto" w:sz="4" w:space="0"/>
              <w:bottom w:val="single" w:color="auto" w:sz="4" w:space="0"/>
              <w:right w:val="single" w:color="auto" w:sz="4" w:space="0"/>
            </w:tcBorders>
            <w:noWrap/>
            <w:vAlign w:val="center"/>
          </w:tcPr>
          <w:p w14:paraId="6AA05541">
            <w:pPr>
              <w:pStyle w:val="16"/>
              <w:snapToGrid w:val="0"/>
              <w:spacing w:before="120" w:after="120"/>
              <w:outlineLvl w:val="0"/>
              <w:rPr>
                <w:rFonts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14:paraId="3D1F0FB3">
            <w:pPr>
              <w:pStyle w:val="16"/>
              <w:snapToGrid w:val="0"/>
              <w:spacing w:before="120" w:after="120"/>
              <w:outlineLvl w:val="0"/>
              <w:rPr>
                <w:rFonts w:ascii="仿宋" w:eastAsia="仿宋"/>
                <w:color w:val="auto"/>
                <w:sz w:val="28"/>
                <w:szCs w:val="28"/>
                <w:highlight w:val="none"/>
              </w:rPr>
            </w:pPr>
          </w:p>
        </w:tc>
        <w:tc>
          <w:tcPr>
            <w:tcW w:w="1886" w:type="dxa"/>
            <w:tcBorders>
              <w:top w:val="single" w:color="auto" w:sz="4" w:space="0"/>
              <w:left w:val="single" w:color="auto" w:sz="4" w:space="0"/>
              <w:bottom w:val="single" w:color="auto" w:sz="4" w:space="0"/>
              <w:right w:val="single" w:color="auto" w:sz="4" w:space="0"/>
            </w:tcBorders>
            <w:noWrap/>
          </w:tcPr>
          <w:p w14:paraId="0168FE45">
            <w:pPr>
              <w:pStyle w:val="16"/>
              <w:snapToGrid w:val="0"/>
              <w:spacing w:before="120" w:after="120"/>
              <w:outlineLvl w:val="0"/>
              <w:rPr>
                <w:rFonts w:ascii="仿宋" w:eastAsia="仿宋"/>
                <w:color w:val="auto"/>
                <w:sz w:val="28"/>
                <w:szCs w:val="28"/>
                <w:highlight w:val="none"/>
              </w:rPr>
            </w:pPr>
          </w:p>
        </w:tc>
      </w:tr>
      <w:tr w14:paraId="2A15AB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70AE05C0">
            <w:pPr>
              <w:snapToGrid w:val="0"/>
              <w:spacing w:before="50" w:after="50"/>
              <w:rPr>
                <w:rFonts w:ascii="仿宋" w:eastAsia="仿宋"/>
                <w:color w:val="auto"/>
                <w:spacing w:val="20"/>
                <w:sz w:val="28"/>
                <w:szCs w:val="28"/>
                <w:highlight w:val="none"/>
              </w:rPr>
            </w:pPr>
            <w:bookmarkStart w:id="80" w:name="_Toc64369823"/>
            <w:r>
              <w:rPr>
                <w:rFonts w:hint="eastAsia" w:ascii="仿宋" w:eastAsia="仿宋"/>
                <w:color w:val="auto"/>
                <w:spacing w:val="20"/>
                <w:sz w:val="28"/>
                <w:szCs w:val="28"/>
                <w:highlight w:val="none"/>
              </w:rPr>
              <w:t>付款方式</w:t>
            </w:r>
            <w:bookmarkEnd w:id="80"/>
          </w:p>
        </w:tc>
        <w:tc>
          <w:tcPr>
            <w:tcW w:w="2626" w:type="dxa"/>
            <w:tcBorders>
              <w:top w:val="single" w:color="auto" w:sz="4" w:space="0"/>
              <w:left w:val="single" w:color="auto" w:sz="4" w:space="0"/>
              <w:bottom w:val="single" w:color="auto" w:sz="4" w:space="0"/>
              <w:right w:val="single" w:color="auto" w:sz="4" w:space="0"/>
            </w:tcBorders>
            <w:noWrap/>
            <w:vAlign w:val="center"/>
          </w:tcPr>
          <w:p w14:paraId="4F03FD0E">
            <w:pPr>
              <w:pStyle w:val="16"/>
              <w:snapToGrid w:val="0"/>
              <w:spacing w:before="120" w:after="120"/>
              <w:outlineLvl w:val="0"/>
              <w:rPr>
                <w:rFonts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14:paraId="510E513C">
            <w:pPr>
              <w:pStyle w:val="16"/>
              <w:snapToGrid w:val="0"/>
              <w:spacing w:before="120" w:after="120"/>
              <w:outlineLvl w:val="0"/>
              <w:rPr>
                <w:rFonts w:ascii="仿宋" w:eastAsia="仿宋"/>
                <w:color w:val="auto"/>
                <w:sz w:val="28"/>
                <w:szCs w:val="28"/>
                <w:highlight w:val="none"/>
              </w:rPr>
            </w:pPr>
          </w:p>
        </w:tc>
        <w:tc>
          <w:tcPr>
            <w:tcW w:w="1886" w:type="dxa"/>
            <w:tcBorders>
              <w:top w:val="single" w:color="auto" w:sz="4" w:space="0"/>
              <w:left w:val="single" w:color="auto" w:sz="4" w:space="0"/>
              <w:bottom w:val="single" w:color="auto" w:sz="4" w:space="0"/>
              <w:right w:val="single" w:color="auto" w:sz="4" w:space="0"/>
            </w:tcBorders>
            <w:noWrap/>
          </w:tcPr>
          <w:p w14:paraId="10431DEB">
            <w:pPr>
              <w:pStyle w:val="16"/>
              <w:snapToGrid w:val="0"/>
              <w:spacing w:before="120" w:after="120"/>
              <w:outlineLvl w:val="0"/>
              <w:rPr>
                <w:rFonts w:ascii="仿宋" w:eastAsia="仿宋"/>
                <w:color w:val="auto"/>
                <w:sz w:val="28"/>
                <w:szCs w:val="28"/>
                <w:highlight w:val="none"/>
              </w:rPr>
            </w:pPr>
          </w:p>
        </w:tc>
      </w:tr>
      <w:tr w14:paraId="01F9FA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009F2445">
            <w:pPr>
              <w:snapToGrid w:val="0"/>
              <w:spacing w:before="50" w:after="50"/>
              <w:rPr>
                <w:rFonts w:ascii="仿宋" w:eastAsia="仿宋"/>
                <w:color w:val="auto"/>
                <w:spacing w:val="20"/>
                <w:sz w:val="28"/>
                <w:szCs w:val="28"/>
                <w:highlight w:val="none"/>
              </w:rPr>
            </w:pPr>
            <w:bookmarkStart w:id="81" w:name="_Toc64369824"/>
            <w:r>
              <w:rPr>
                <w:rFonts w:hint="eastAsia" w:ascii="仿宋" w:eastAsia="仿宋"/>
                <w:color w:val="auto"/>
                <w:spacing w:val="20"/>
                <w:sz w:val="28"/>
                <w:szCs w:val="28"/>
                <w:highlight w:val="none"/>
              </w:rPr>
              <w:t>…</w:t>
            </w:r>
            <w:bookmarkEnd w:id="81"/>
          </w:p>
        </w:tc>
        <w:tc>
          <w:tcPr>
            <w:tcW w:w="2626" w:type="dxa"/>
            <w:tcBorders>
              <w:top w:val="single" w:color="auto" w:sz="4" w:space="0"/>
              <w:left w:val="single" w:color="auto" w:sz="4" w:space="0"/>
              <w:bottom w:val="single" w:color="auto" w:sz="4" w:space="0"/>
              <w:right w:val="single" w:color="auto" w:sz="4" w:space="0"/>
            </w:tcBorders>
            <w:noWrap/>
            <w:vAlign w:val="center"/>
          </w:tcPr>
          <w:p w14:paraId="4888A2F5">
            <w:pPr>
              <w:pStyle w:val="16"/>
              <w:snapToGrid w:val="0"/>
              <w:spacing w:before="120" w:after="120"/>
              <w:outlineLvl w:val="0"/>
              <w:rPr>
                <w:rFonts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14:paraId="15DE835B">
            <w:pPr>
              <w:pStyle w:val="16"/>
              <w:snapToGrid w:val="0"/>
              <w:spacing w:before="120" w:after="120"/>
              <w:outlineLvl w:val="0"/>
              <w:rPr>
                <w:rFonts w:ascii="仿宋" w:eastAsia="仿宋"/>
                <w:color w:val="auto"/>
                <w:sz w:val="28"/>
                <w:szCs w:val="28"/>
                <w:highlight w:val="none"/>
              </w:rPr>
            </w:pPr>
          </w:p>
        </w:tc>
        <w:tc>
          <w:tcPr>
            <w:tcW w:w="1886" w:type="dxa"/>
            <w:tcBorders>
              <w:top w:val="single" w:color="auto" w:sz="4" w:space="0"/>
              <w:left w:val="single" w:color="auto" w:sz="4" w:space="0"/>
              <w:bottom w:val="single" w:color="auto" w:sz="4" w:space="0"/>
              <w:right w:val="single" w:color="auto" w:sz="4" w:space="0"/>
            </w:tcBorders>
            <w:noWrap/>
          </w:tcPr>
          <w:p w14:paraId="0C5E0CCC">
            <w:pPr>
              <w:pStyle w:val="16"/>
              <w:snapToGrid w:val="0"/>
              <w:spacing w:before="120" w:after="120"/>
              <w:outlineLvl w:val="0"/>
              <w:rPr>
                <w:rFonts w:ascii="仿宋" w:eastAsia="仿宋"/>
                <w:color w:val="auto"/>
                <w:sz w:val="28"/>
                <w:szCs w:val="28"/>
                <w:highlight w:val="none"/>
              </w:rPr>
            </w:pPr>
          </w:p>
        </w:tc>
      </w:tr>
    </w:tbl>
    <w:p w14:paraId="5A625202">
      <w:pPr>
        <w:pStyle w:val="11"/>
        <w:rPr>
          <w:rFonts w:ascii="仿宋" w:eastAsia="仿宋"/>
          <w:b w:val="0"/>
          <w:bCs w:val="0"/>
          <w:color w:val="auto"/>
          <w:spacing w:val="20"/>
          <w:kern w:val="0"/>
          <w:sz w:val="28"/>
          <w:szCs w:val="28"/>
          <w:highlight w:val="none"/>
        </w:rPr>
      </w:pPr>
      <w:r>
        <w:rPr>
          <w:rFonts w:hint="eastAsia" w:ascii="仿宋" w:eastAsia="仿宋"/>
          <w:b w:val="0"/>
          <w:bCs w:val="0"/>
          <w:color w:val="auto"/>
          <w:sz w:val="28"/>
          <w:szCs w:val="28"/>
          <w:highlight w:val="none"/>
        </w:rPr>
        <w:t>注：1、投标人应对照采购文件要求和投标文件响应情况在“偏离情况”栏注明“正偏离”、“负偏离”或“无偏离”。若正偏离的，需详细说明或提供证明材料。</w:t>
      </w:r>
    </w:p>
    <w:p w14:paraId="415505E8">
      <w:pPr>
        <w:snapToGrid w:val="0"/>
        <w:spacing w:before="50" w:after="50"/>
        <w:rPr>
          <w:rFonts w:ascii="仿宋" w:eastAsia="仿宋"/>
          <w:color w:val="auto"/>
          <w:spacing w:val="20"/>
          <w:sz w:val="28"/>
          <w:szCs w:val="28"/>
          <w:highlight w:val="none"/>
        </w:rPr>
      </w:pPr>
      <w:r>
        <w:rPr>
          <w:rFonts w:hint="eastAsia" w:ascii="仿宋" w:eastAsia="仿宋"/>
          <w:color w:val="auto"/>
          <w:spacing w:val="20"/>
          <w:sz w:val="28"/>
          <w:szCs w:val="28"/>
          <w:highlight w:val="none"/>
        </w:rPr>
        <w:t>2、“类别”一栏按采购文件第三章中商务要求的分类填写。</w:t>
      </w:r>
    </w:p>
    <w:p w14:paraId="7F065276">
      <w:pPr>
        <w:snapToGrid w:val="0"/>
        <w:spacing w:before="50" w:after="50"/>
        <w:rPr>
          <w:rFonts w:ascii="仿宋" w:eastAsia="仿宋"/>
          <w:color w:val="auto"/>
          <w:spacing w:val="20"/>
          <w:sz w:val="28"/>
          <w:szCs w:val="28"/>
          <w:highlight w:val="none"/>
        </w:rPr>
      </w:pPr>
    </w:p>
    <w:p w14:paraId="7D4FE231">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法定代表人或其授权代表（签字或盖章）：          </w:t>
      </w:r>
    </w:p>
    <w:p w14:paraId="1C69BA93">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日期： </w:t>
      </w:r>
    </w:p>
    <w:p w14:paraId="3B02A1E6">
      <w:pPr>
        <w:snapToGrid w:val="0"/>
        <w:spacing w:before="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bCs/>
          <w:color w:val="auto"/>
          <w:sz w:val="30"/>
          <w:szCs w:val="30"/>
          <w:highlight w:val="none"/>
          <w:lang w:val="en-US" w:eastAsia="zh-CN"/>
        </w:rPr>
        <w:t>1</w:t>
      </w:r>
      <w:r>
        <w:rPr>
          <w:rFonts w:hint="eastAsia" w:ascii="仿宋" w:eastAsia="仿宋"/>
          <w:b/>
          <w:bCs/>
          <w:color w:val="auto"/>
          <w:sz w:val="30"/>
          <w:szCs w:val="30"/>
          <w:highlight w:val="none"/>
        </w:rPr>
        <w:t>：项目实施人员清单</w:t>
      </w:r>
    </w:p>
    <w:p w14:paraId="1615E2B2">
      <w:pPr>
        <w:snapToGrid w:val="0"/>
        <w:spacing w:before="50" w:after="156" w:afterLines="50"/>
        <w:jc w:val="center"/>
        <w:rPr>
          <w:rFonts w:ascii="仿宋" w:eastAsia="仿宋"/>
          <w:b/>
          <w:color w:val="auto"/>
          <w:kern w:val="0"/>
          <w:sz w:val="36"/>
          <w:szCs w:val="36"/>
          <w:highlight w:val="none"/>
        </w:rPr>
      </w:pPr>
    </w:p>
    <w:p w14:paraId="5F576E93">
      <w:pPr>
        <w:snapToGrid w:val="0"/>
        <w:spacing w:before="50" w:after="156" w:afterLines="50"/>
        <w:jc w:val="center"/>
        <w:rPr>
          <w:rFonts w:ascii="仿宋" w:eastAsia="仿宋"/>
          <w:b/>
          <w:color w:val="auto"/>
          <w:kern w:val="0"/>
          <w:sz w:val="36"/>
          <w:szCs w:val="36"/>
          <w:highlight w:val="none"/>
        </w:rPr>
      </w:pPr>
      <w:r>
        <w:rPr>
          <w:rFonts w:hint="eastAsia" w:ascii="仿宋" w:eastAsia="仿宋"/>
          <w:b/>
          <w:color w:val="auto"/>
          <w:kern w:val="0"/>
          <w:sz w:val="36"/>
          <w:szCs w:val="36"/>
          <w:highlight w:val="none"/>
        </w:rPr>
        <w:t>项目实施人员清单</w:t>
      </w:r>
    </w:p>
    <w:p w14:paraId="4FDEF2DB">
      <w:pPr>
        <w:pStyle w:val="9"/>
        <w:snapToGrid w:val="0"/>
        <w:rPr>
          <w:rFonts w:ascii="仿宋" w:eastAsia="仿宋"/>
          <w:color w:val="auto"/>
          <w:sz w:val="28"/>
          <w:szCs w:val="28"/>
          <w:highlight w:val="none"/>
        </w:rPr>
      </w:pPr>
      <w:r>
        <w:rPr>
          <w:rFonts w:hint="eastAsia" w:ascii="仿宋" w:eastAsia="仿宋"/>
          <w:color w:val="auto"/>
          <w:sz w:val="28"/>
          <w:szCs w:val="28"/>
          <w:highlight w:val="none"/>
        </w:rPr>
        <w:t>投标人全称（公章）：</w:t>
      </w:r>
      <w:r>
        <w:rPr>
          <w:rFonts w:hint="eastAsia" w:ascii="仿宋" w:eastAsia="仿宋"/>
          <w:color w:val="auto"/>
          <w:sz w:val="28"/>
          <w:szCs w:val="28"/>
          <w:highlight w:val="none"/>
          <w:u w:val="single"/>
        </w:rPr>
        <w:t xml:space="preserve">                           </w:t>
      </w:r>
    </w:p>
    <w:p w14:paraId="7A70B8AA">
      <w:pPr>
        <w:pStyle w:val="9"/>
        <w:snapToGrid w:val="0"/>
        <w:rPr>
          <w:rFonts w:ascii="仿宋" w:eastAsia="仿宋"/>
          <w:color w:val="auto"/>
          <w:sz w:val="28"/>
          <w:szCs w:val="28"/>
          <w:highlight w:val="none"/>
          <w:u w:val="single"/>
        </w:rPr>
      </w:pPr>
      <w:r>
        <w:rPr>
          <w:rFonts w:hint="eastAsia" w:ascii="仿宋" w:eastAsia="仿宋"/>
          <w:color w:val="auto"/>
          <w:sz w:val="28"/>
          <w:szCs w:val="28"/>
          <w:highlight w:val="none"/>
        </w:rPr>
        <w:t>标项：</w:t>
      </w:r>
      <w:r>
        <w:rPr>
          <w:rFonts w:hint="eastAsia" w:ascii="仿宋" w:eastAsia="仿宋"/>
          <w:color w:val="auto"/>
          <w:sz w:val="28"/>
          <w:szCs w:val="28"/>
          <w:highlight w:val="none"/>
          <w:u w:val="single"/>
        </w:rPr>
        <w:t xml:space="preserve">                           </w:t>
      </w:r>
    </w:p>
    <w:tbl>
      <w:tblPr>
        <w:tblStyle w:val="27"/>
        <w:tblW w:w="8949" w:type="dxa"/>
        <w:tblInd w:w="-14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0"/>
        <w:gridCol w:w="1004"/>
        <w:gridCol w:w="1663"/>
        <w:gridCol w:w="4872"/>
      </w:tblGrid>
      <w:tr w14:paraId="069136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vAlign w:val="center"/>
          </w:tcPr>
          <w:p w14:paraId="52958D6F">
            <w:pPr>
              <w:snapToGrid w:val="0"/>
              <w:spacing w:before="156" w:beforeLines="50" w:after="50" w:line="460" w:lineRule="exact"/>
              <w:jc w:val="center"/>
              <w:rPr>
                <w:rFonts w:ascii="仿宋" w:eastAsia="仿宋"/>
                <w:color w:val="auto"/>
                <w:sz w:val="28"/>
                <w:szCs w:val="28"/>
                <w:highlight w:val="none"/>
              </w:rPr>
            </w:pPr>
            <w:r>
              <w:rPr>
                <w:rFonts w:hint="eastAsia" w:ascii="仿宋" w:eastAsia="仿宋"/>
                <w:color w:val="auto"/>
                <w:sz w:val="28"/>
                <w:szCs w:val="28"/>
                <w:highlight w:val="none"/>
              </w:rPr>
              <w:t>姓名</w:t>
            </w:r>
          </w:p>
        </w:tc>
        <w:tc>
          <w:tcPr>
            <w:tcW w:w="1004" w:type="dxa"/>
            <w:tcBorders>
              <w:top w:val="single" w:color="auto" w:sz="4" w:space="0"/>
              <w:left w:val="single" w:color="auto" w:sz="4" w:space="0"/>
              <w:bottom w:val="single" w:color="auto" w:sz="4" w:space="0"/>
              <w:right w:val="single" w:color="auto" w:sz="4" w:space="0"/>
            </w:tcBorders>
            <w:noWrap/>
            <w:vAlign w:val="center"/>
          </w:tcPr>
          <w:p w14:paraId="057AC750">
            <w:pPr>
              <w:snapToGrid w:val="0"/>
              <w:spacing w:before="156" w:beforeLines="50" w:after="50" w:line="460" w:lineRule="exact"/>
              <w:ind w:right="-110"/>
              <w:jc w:val="center"/>
              <w:rPr>
                <w:rFonts w:ascii="仿宋" w:eastAsia="仿宋"/>
                <w:color w:val="auto"/>
                <w:sz w:val="28"/>
                <w:szCs w:val="28"/>
                <w:highlight w:val="none"/>
              </w:rPr>
            </w:pPr>
            <w:r>
              <w:rPr>
                <w:rFonts w:hint="eastAsia" w:ascii="仿宋" w:eastAsia="仿宋"/>
                <w:color w:val="auto"/>
                <w:sz w:val="28"/>
                <w:szCs w:val="28"/>
                <w:highlight w:val="none"/>
              </w:rPr>
              <w:t>职务</w:t>
            </w:r>
          </w:p>
        </w:tc>
        <w:tc>
          <w:tcPr>
            <w:tcW w:w="1663" w:type="dxa"/>
            <w:tcBorders>
              <w:top w:val="single" w:color="auto" w:sz="4" w:space="0"/>
              <w:left w:val="single" w:color="auto" w:sz="4" w:space="0"/>
              <w:bottom w:val="single" w:color="auto" w:sz="4" w:space="0"/>
              <w:right w:val="single" w:color="auto" w:sz="4" w:space="0"/>
            </w:tcBorders>
            <w:noWrap/>
            <w:vAlign w:val="center"/>
          </w:tcPr>
          <w:p w14:paraId="5846A7AE">
            <w:pPr>
              <w:snapToGrid w:val="0"/>
              <w:spacing w:before="156" w:beforeLines="50" w:after="50" w:line="460" w:lineRule="exact"/>
              <w:jc w:val="center"/>
              <w:rPr>
                <w:rFonts w:ascii="仿宋" w:eastAsia="仿宋"/>
                <w:color w:val="auto"/>
                <w:sz w:val="28"/>
                <w:szCs w:val="28"/>
                <w:highlight w:val="none"/>
              </w:rPr>
            </w:pPr>
            <w:r>
              <w:rPr>
                <w:rFonts w:hint="eastAsia" w:ascii="仿宋" w:eastAsia="仿宋"/>
                <w:color w:val="auto"/>
                <w:sz w:val="28"/>
                <w:szCs w:val="28"/>
                <w:highlight w:val="none"/>
              </w:rPr>
              <w:t>专业技术</w:t>
            </w:r>
          </w:p>
          <w:p w14:paraId="0E3AE79B">
            <w:pPr>
              <w:snapToGrid w:val="0"/>
              <w:spacing w:before="156" w:beforeLines="50" w:after="50" w:line="460" w:lineRule="exact"/>
              <w:jc w:val="center"/>
              <w:rPr>
                <w:rFonts w:ascii="仿宋" w:eastAsia="仿宋"/>
                <w:color w:val="auto"/>
                <w:sz w:val="28"/>
                <w:szCs w:val="28"/>
                <w:highlight w:val="none"/>
              </w:rPr>
            </w:pPr>
            <w:r>
              <w:rPr>
                <w:rFonts w:hint="eastAsia" w:ascii="仿宋" w:eastAsia="仿宋"/>
                <w:color w:val="auto"/>
                <w:sz w:val="28"/>
                <w:szCs w:val="28"/>
                <w:highlight w:val="none"/>
              </w:rPr>
              <w:t>资格</w:t>
            </w:r>
          </w:p>
        </w:tc>
        <w:tc>
          <w:tcPr>
            <w:tcW w:w="4872" w:type="dxa"/>
            <w:tcBorders>
              <w:top w:val="single" w:color="auto" w:sz="4" w:space="0"/>
              <w:left w:val="single" w:color="auto" w:sz="4" w:space="0"/>
              <w:bottom w:val="single" w:color="auto" w:sz="4" w:space="0"/>
              <w:right w:val="single" w:color="auto" w:sz="4" w:space="0"/>
            </w:tcBorders>
            <w:noWrap/>
            <w:vAlign w:val="center"/>
          </w:tcPr>
          <w:p w14:paraId="6A3F5C89">
            <w:pPr>
              <w:snapToGrid w:val="0"/>
              <w:spacing w:before="156" w:beforeLines="50" w:after="50" w:line="460" w:lineRule="exact"/>
              <w:jc w:val="center"/>
              <w:rPr>
                <w:rFonts w:ascii="仿宋" w:eastAsia="仿宋"/>
                <w:color w:val="auto"/>
                <w:sz w:val="28"/>
                <w:szCs w:val="28"/>
                <w:highlight w:val="none"/>
              </w:rPr>
            </w:pPr>
            <w:r>
              <w:rPr>
                <w:rFonts w:hint="eastAsia" w:ascii="仿宋" w:eastAsia="仿宋"/>
                <w:color w:val="auto"/>
                <w:sz w:val="28"/>
                <w:szCs w:val="28"/>
                <w:highlight w:val="none"/>
              </w:rPr>
              <w:t>本项目工作内容</w:t>
            </w:r>
          </w:p>
        </w:tc>
      </w:tr>
      <w:tr w14:paraId="613CD6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296DC8BF">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2DAA0B50">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2335AB24">
            <w:pPr>
              <w:snapToGrid w:val="0"/>
              <w:spacing w:before="156" w:beforeLines="50" w:after="50" w:line="460" w:lineRule="exact"/>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0BBE95C5">
            <w:pPr>
              <w:snapToGrid w:val="0"/>
              <w:spacing w:before="156" w:beforeLines="50" w:after="50" w:line="460" w:lineRule="exact"/>
              <w:rPr>
                <w:rFonts w:ascii="仿宋" w:eastAsia="仿宋"/>
                <w:color w:val="auto"/>
                <w:sz w:val="28"/>
                <w:szCs w:val="28"/>
                <w:highlight w:val="none"/>
              </w:rPr>
            </w:pPr>
          </w:p>
        </w:tc>
      </w:tr>
      <w:tr w14:paraId="66529E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1C795393">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6D3958E2">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71D3E279">
            <w:pPr>
              <w:snapToGrid w:val="0"/>
              <w:spacing w:before="156" w:beforeLines="50" w:after="50" w:line="460" w:lineRule="exact"/>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55558D85">
            <w:pPr>
              <w:snapToGrid w:val="0"/>
              <w:spacing w:before="156" w:beforeLines="50" w:after="50" w:line="460" w:lineRule="exact"/>
              <w:rPr>
                <w:rFonts w:ascii="仿宋" w:eastAsia="仿宋"/>
                <w:color w:val="auto"/>
                <w:sz w:val="28"/>
                <w:szCs w:val="28"/>
                <w:highlight w:val="none"/>
              </w:rPr>
            </w:pPr>
          </w:p>
        </w:tc>
      </w:tr>
      <w:tr w14:paraId="62CC02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1A7A6C12">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183A2495">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09E92E91">
            <w:pPr>
              <w:pStyle w:val="17"/>
              <w:snapToGrid w:val="0"/>
              <w:spacing w:before="156" w:beforeLines="50" w:after="50" w:line="460" w:lineRule="exact"/>
              <w:ind w:left="5250"/>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1A0836C3">
            <w:pPr>
              <w:snapToGrid w:val="0"/>
              <w:spacing w:before="156" w:beforeLines="50" w:after="50" w:line="460" w:lineRule="exact"/>
              <w:rPr>
                <w:rFonts w:ascii="仿宋" w:eastAsia="仿宋"/>
                <w:color w:val="auto"/>
                <w:sz w:val="28"/>
                <w:szCs w:val="28"/>
                <w:highlight w:val="none"/>
              </w:rPr>
            </w:pPr>
          </w:p>
        </w:tc>
      </w:tr>
      <w:tr w14:paraId="0889E4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54B06B4D">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69FDF9BB">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7C12ED90">
            <w:pPr>
              <w:snapToGrid w:val="0"/>
              <w:spacing w:before="156" w:beforeLines="50" w:after="50" w:line="460" w:lineRule="exact"/>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3BD6AD54">
            <w:pPr>
              <w:snapToGrid w:val="0"/>
              <w:spacing w:before="156" w:beforeLines="50" w:after="50" w:line="460" w:lineRule="exact"/>
              <w:rPr>
                <w:rFonts w:ascii="仿宋" w:eastAsia="仿宋"/>
                <w:color w:val="auto"/>
                <w:sz w:val="28"/>
                <w:szCs w:val="28"/>
                <w:highlight w:val="none"/>
              </w:rPr>
            </w:pPr>
          </w:p>
        </w:tc>
      </w:tr>
      <w:tr w14:paraId="39503F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2D3196AA">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7B3B3CD2">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70F91060">
            <w:pPr>
              <w:snapToGrid w:val="0"/>
              <w:spacing w:before="156" w:beforeLines="50" w:after="50" w:line="460" w:lineRule="exact"/>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50DC9C52">
            <w:pPr>
              <w:snapToGrid w:val="0"/>
              <w:spacing w:before="156" w:beforeLines="50" w:after="50" w:line="460" w:lineRule="exact"/>
              <w:rPr>
                <w:rFonts w:ascii="仿宋" w:eastAsia="仿宋"/>
                <w:color w:val="auto"/>
                <w:sz w:val="28"/>
                <w:szCs w:val="28"/>
                <w:highlight w:val="none"/>
              </w:rPr>
            </w:pPr>
          </w:p>
        </w:tc>
      </w:tr>
      <w:tr w14:paraId="15C4C7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672DA35D">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395836A4">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6E21AC0F">
            <w:pPr>
              <w:snapToGrid w:val="0"/>
              <w:spacing w:before="156" w:beforeLines="50" w:after="50" w:line="460" w:lineRule="exact"/>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4E98CA57">
            <w:pPr>
              <w:snapToGrid w:val="0"/>
              <w:spacing w:before="156" w:beforeLines="50" w:after="50" w:line="460" w:lineRule="exact"/>
              <w:rPr>
                <w:rFonts w:ascii="仿宋" w:eastAsia="仿宋"/>
                <w:color w:val="auto"/>
                <w:sz w:val="28"/>
                <w:szCs w:val="28"/>
                <w:highlight w:val="none"/>
              </w:rPr>
            </w:pPr>
          </w:p>
        </w:tc>
      </w:tr>
      <w:tr w14:paraId="4B4DB2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774E36E6">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2E5BA098">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2544F687">
            <w:pPr>
              <w:snapToGrid w:val="0"/>
              <w:spacing w:before="156" w:beforeLines="50" w:after="50" w:line="460" w:lineRule="exact"/>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5E04A70F">
            <w:pPr>
              <w:snapToGrid w:val="0"/>
              <w:spacing w:before="156" w:beforeLines="50" w:after="50" w:line="460" w:lineRule="exact"/>
              <w:rPr>
                <w:rFonts w:ascii="仿宋" w:eastAsia="仿宋"/>
                <w:color w:val="auto"/>
                <w:sz w:val="28"/>
                <w:szCs w:val="28"/>
                <w:highlight w:val="none"/>
              </w:rPr>
            </w:pPr>
          </w:p>
        </w:tc>
      </w:tr>
      <w:tr w14:paraId="14CEE1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79F752A6">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569973F7">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04EAC198">
            <w:pPr>
              <w:snapToGrid w:val="0"/>
              <w:spacing w:before="156" w:beforeLines="50" w:after="50" w:line="460" w:lineRule="exact"/>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1A22D5B7">
            <w:pPr>
              <w:snapToGrid w:val="0"/>
              <w:spacing w:before="156" w:beforeLines="50" w:after="50" w:line="460" w:lineRule="exact"/>
              <w:rPr>
                <w:rFonts w:ascii="仿宋" w:eastAsia="仿宋"/>
                <w:color w:val="auto"/>
                <w:sz w:val="28"/>
                <w:szCs w:val="28"/>
                <w:highlight w:val="none"/>
              </w:rPr>
            </w:pPr>
          </w:p>
        </w:tc>
      </w:tr>
      <w:tr w14:paraId="331AC9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7889B151">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53DC3BD7">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1EF8312A">
            <w:pPr>
              <w:snapToGrid w:val="0"/>
              <w:spacing w:before="156" w:beforeLines="50" w:after="50" w:line="460" w:lineRule="exact"/>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10907D79">
            <w:pPr>
              <w:snapToGrid w:val="0"/>
              <w:spacing w:before="156" w:beforeLines="50" w:after="50" w:line="460" w:lineRule="exact"/>
              <w:rPr>
                <w:rFonts w:ascii="仿宋" w:eastAsia="仿宋"/>
                <w:color w:val="auto"/>
                <w:sz w:val="28"/>
                <w:szCs w:val="28"/>
                <w:highlight w:val="none"/>
              </w:rPr>
            </w:pPr>
          </w:p>
        </w:tc>
      </w:tr>
    </w:tbl>
    <w:p w14:paraId="5015EAD0">
      <w:pPr>
        <w:snapToGrid w:val="0"/>
        <w:spacing w:before="50" w:after="156" w:afterLines="50" w:line="460" w:lineRule="exact"/>
        <w:jc w:val="left"/>
        <w:rPr>
          <w:rFonts w:ascii="仿宋" w:eastAsia="仿宋"/>
          <w:color w:val="auto"/>
          <w:sz w:val="28"/>
          <w:szCs w:val="28"/>
          <w:highlight w:val="none"/>
        </w:rPr>
      </w:pPr>
      <w:r>
        <w:rPr>
          <w:rFonts w:hint="eastAsia" w:ascii="仿宋" w:eastAsia="仿宋"/>
          <w:color w:val="auto"/>
          <w:sz w:val="28"/>
          <w:szCs w:val="28"/>
          <w:highlight w:val="none"/>
        </w:rPr>
        <w:t xml:space="preserve">注：在填写时，如本表格不适合投标单位的实际情况，可根据本表格式自行划表填写。 </w:t>
      </w:r>
    </w:p>
    <w:p w14:paraId="7498FCA7">
      <w:pPr>
        <w:snapToGrid w:val="0"/>
        <w:spacing w:before="50" w:after="156" w:afterLines="50" w:line="460" w:lineRule="exact"/>
        <w:jc w:val="left"/>
        <w:rPr>
          <w:rFonts w:ascii="仿宋" w:eastAsia="仿宋"/>
          <w:color w:val="auto"/>
          <w:sz w:val="28"/>
          <w:szCs w:val="28"/>
          <w:highlight w:val="none"/>
        </w:rPr>
      </w:pPr>
    </w:p>
    <w:p w14:paraId="3367DC4A">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法定代表人或其授权代表（签字或盖章）：          </w:t>
      </w:r>
    </w:p>
    <w:p w14:paraId="773FAB55">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日期： </w:t>
      </w:r>
    </w:p>
    <w:p w14:paraId="406E1506">
      <w:pPr>
        <w:snapToGrid w:val="0"/>
        <w:spacing w:before="156" w:beforeLines="50"/>
        <w:rPr>
          <w:rFonts w:ascii="仿宋" w:eastAsia="仿宋"/>
          <w:color w:val="auto"/>
          <w:sz w:val="28"/>
          <w:szCs w:val="28"/>
          <w:highlight w:val="none"/>
        </w:rPr>
      </w:pPr>
    </w:p>
    <w:p w14:paraId="5DDACF06">
      <w:pPr>
        <w:snapToGrid w:val="0"/>
        <w:spacing w:before="156" w:beforeLines="50"/>
        <w:rPr>
          <w:rFonts w:ascii="仿宋" w:eastAsia="仿宋"/>
          <w:color w:val="auto"/>
          <w:sz w:val="28"/>
          <w:szCs w:val="28"/>
          <w:highlight w:val="none"/>
        </w:rPr>
      </w:pPr>
    </w:p>
    <w:p w14:paraId="204E4B7A">
      <w:pPr>
        <w:snapToGrid w:val="0"/>
        <w:spacing w:before="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bCs/>
          <w:color w:val="auto"/>
          <w:sz w:val="30"/>
          <w:szCs w:val="30"/>
          <w:highlight w:val="none"/>
          <w:lang w:val="en-US" w:eastAsia="zh-CN"/>
        </w:rPr>
        <w:t>2</w:t>
      </w:r>
      <w:r>
        <w:rPr>
          <w:rFonts w:hint="eastAsia" w:ascii="仿宋" w:eastAsia="仿宋"/>
          <w:b/>
          <w:bCs/>
          <w:color w:val="auto"/>
          <w:sz w:val="30"/>
          <w:szCs w:val="30"/>
          <w:highlight w:val="none"/>
        </w:rPr>
        <w:t>：消耗品、维修零配件及其价格清单（如有）</w:t>
      </w:r>
    </w:p>
    <w:p w14:paraId="3E4A54DF">
      <w:pPr>
        <w:snapToGrid w:val="0"/>
        <w:spacing w:before="50" w:after="156" w:afterLines="50"/>
        <w:jc w:val="center"/>
        <w:rPr>
          <w:rFonts w:ascii="仿宋" w:eastAsia="仿宋"/>
          <w:b/>
          <w:color w:val="auto"/>
          <w:kern w:val="0"/>
          <w:sz w:val="36"/>
          <w:szCs w:val="36"/>
          <w:highlight w:val="none"/>
        </w:rPr>
      </w:pPr>
    </w:p>
    <w:p w14:paraId="05DC38A8">
      <w:pPr>
        <w:snapToGrid w:val="0"/>
        <w:spacing w:before="50" w:after="156" w:afterLines="50"/>
        <w:jc w:val="center"/>
        <w:rPr>
          <w:rFonts w:ascii="仿宋" w:eastAsia="仿宋"/>
          <w:b/>
          <w:color w:val="auto"/>
          <w:kern w:val="0"/>
          <w:sz w:val="36"/>
          <w:szCs w:val="36"/>
          <w:highlight w:val="none"/>
        </w:rPr>
      </w:pPr>
      <w:r>
        <w:rPr>
          <w:rFonts w:hint="eastAsia" w:ascii="仿宋" w:eastAsia="仿宋"/>
          <w:b/>
          <w:color w:val="auto"/>
          <w:kern w:val="0"/>
          <w:sz w:val="36"/>
          <w:szCs w:val="36"/>
          <w:highlight w:val="none"/>
        </w:rPr>
        <w:t>消耗品、维修零配件及其价格清单</w:t>
      </w:r>
    </w:p>
    <w:p w14:paraId="0E81D6BC">
      <w:pPr>
        <w:pStyle w:val="9"/>
        <w:snapToGrid w:val="0"/>
        <w:rPr>
          <w:rFonts w:ascii="仿宋" w:eastAsia="仿宋"/>
          <w:color w:val="auto"/>
          <w:sz w:val="28"/>
          <w:szCs w:val="28"/>
          <w:highlight w:val="none"/>
        </w:rPr>
      </w:pPr>
      <w:r>
        <w:rPr>
          <w:rFonts w:hint="eastAsia" w:ascii="仿宋" w:eastAsia="仿宋"/>
          <w:color w:val="auto"/>
          <w:sz w:val="28"/>
          <w:szCs w:val="28"/>
          <w:highlight w:val="none"/>
        </w:rPr>
        <w:t>投标人全称（公章）：</w:t>
      </w:r>
      <w:r>
        <w:rPr>
          <w:rFonts w:hint="eastAsia" w:ascii="仿宋" w:eastAsia="仿宋"/>
          <w:color w:val="auto"/>
          <w:sz w:val="28"/>
          <w:szCs w:val="28"/>
          <w:highlight w:val="none"/>
          <w:u w:val="single"/>
        </w:rPr>
        <w:t xml:space="preserve">                           </w:t>
      </w:r>
    </w:p>
    <w:p w14:paraId="0DD52B75">
      <w:pPr>
        <w:pStyle w:val="9"/>
        <w:snapToGrid w:val="0"/>
        <w:rPr>
          <w:rFonts w:ascii="仿宋" w:eastAsia="仿宋"/>
          <w:color w:val="auto"/>
          <w:sz w:val="28"/>
          <w:szCs w:val="28"/>
          <w:highlight w:val="none"/>
          <w:u w:val="single"/>
        </w:rPr>
      </w:pPr>
      <w:r>
        <w:rPr>
          <w:rFonts w:hint="eastAsia" w:ascii="仿宋" w:eastAsia="仿宋"/>
          <w:color w:val="auto"/>
          <w:sz w:val="28"/>
          <w:szCs w:val="28"/>
          <w:highlight w:val="none"/>
        </w:rPr>
        <w:t>标项：</w:t>
      </w:r>
      <w:r>
        <w:rPr>
          <w:rFonts w:hint="eastAsia" w:ascii="仿宋" w:eastAsia="仿宋"/>
          <w:color w:val="auto"/>
          <w:sz w:val="28"/>
          <w:szCs w:val="28"/>
          <w:highlight w:val="none"/>
          <w:u w:val="single"/>
        </w:rPr>
        <w:t xml:space="preserve">                           </w:t>
      </w:r>
    </w:p>
    <w:p w14:paraId="61FADF42">
      <w:pPr>
        <w:rPr>
          <w:rFonts w:ascii="仿宋" w:eastAsia="仿宋"/>
          <w:color w:val="auto"/>
          <w:sz w:val="28"/>
          <w:szCs w:val="28"/>
          <w:highlight w:val="none"/>
        </w:rPr>
      </w:pPr>
    </w:p>
    <w:tbl>
      <w:tblPr>
        <w:tblStyle w:val="27"/>
        <w:tblW w:w="8599"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9"/>
        <w:gridCol w:w="1260"/>
        <w:gridCol w:w="1875"/>
        <w:gridCol w:w="1440"/>
        <w:gridCol w:w="1440"/>
        <w:gridCol w:w="1855"/>
      </w:tblGrid>
      <w:tr w14:paraId="72ECAC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14:paraId="4C26DBF9">
            <w:pPr>
              <w:jc w:val="center"/>
              <w:rPr>
                <w:rFonts w:ascii="仿宋" w:eastAsia="仿宋"/>
                <w:color w:val="auto"/>
                <w:sz w:val="28"/>
                <w:szCs w:val="28"/>
                <w:highlight w:val="none"/>
              </w:rPr>
            </w:pPr>
            <w:r>
              <w:rPr>
                <w:rFonts w:hint="eastAsia" w:ascii="仿宋" w:eastAsia="仿宋"/>
                <w:color w:val="auto"/>
                <w:sz w:val="28"/>
                <w:szCs w:val="28"/>
                <w:highlight w:val="none"/>
              </w:rPr>
              <w:t>序号</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13830F5">
            <w:pPr>
              <w:jc w:val="center"/>
              <w:rPr>
                <w:rFonts w:ascii="仿宋" w:eastAsia="仿宋"/>
                <w:color w:val="auto"/>
                <w:sz w:val="28"/>
                <w:szCs w:val="28"/>
                <w:highlight w:val="none"/>
              </w:rPr>
            </w:pPr>
            <w:r>
              <w:rPr>
                <w:rFonts w:hint="eastAsia" w:ascii="仿宋" w:eastAsia="仿宋"/>
                <w:color w:val="auto"/>
                <w:sz w:val="28"/>
                <w:szCs w:val="28"/>
                <w:highlight w:val="none"/>
              </w:rPr>
              <w:t>名称</w:t>
            </w: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0CB47D92">
            <w:pPr>
              <w:jc w:val="center"/>
              <w:rPr>
                <w:rFonts w:ascii="仿宋" w:eastAsia="仿宋"/>
                <w:color w:val="auto"/>
                <w:sz w:val="28"/>
                <w:szCs w:val="28"/>
                <w:highlight w:val="none"/>
              </w:rPr>
            </w:pPr>
            <w:r>
              <w:rPr>
                <w:rFonts w:hint="eastAsia" w:ascii="仿宋" w:eastAsia="仿宋"/>
                <w:color w:val="auto"/>
                <w:sz w:val="28"/>
                <w:szCs w:val="28"/>
                <w:highlight w:val="none"/>
              </w:rPr>
              <w:t>制造商</w:t>
            </w:r>
          </w:p>
          <w:p w14:paraId="4856C36A">
            <w:pPr>
              <w:jc w:val="center"/>
              <w:rPr>
                <w:rFonts w:ascii="仿宋" w:eastAsia="仿宋"/>
                <w:color w:val="auto"/>
                <w:sz w:val="28"/>
                <w:szCs w:val="28"/>
                <w:highlight w:val="none"/>
              </w:rPr>
            </w:pPr>
            <w:r>
              <w:rPr>
                <w:rFonts w:hint="eastAsia" w:ascii="仿宋" w:eastAsia="仿宋"/>
                <w:color w:val="auto"/>
                <w:sz w:val="28"/>
                <w:szCs w:val="28"/>
                <w:highlight w:val="none"/>
              </w:rPr>
              <w:t>名称</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12A92D8">
            <w:pPr>
              <w:jc w:val="center"/>
              <w:rPr>
                <w:rFonts w:ascii="仿宋" w:eastAsia="仿宋"/>
                <w:color w:val="auto"/>
                <w:sz w:val="28"/>
                <w:szCs w:val="28"/>
                <w:highlight w:val="none"/>
              </w:rPr>
            </w:pPr>
            <w:r>
              <w:rPr>
                <w:rFonts w:hint="eastAsia" w:ascii="仿宋" w:eastAsia="仿宋"/>
                <w:color w:val="auto"/>
                <w:sz w:val="28"/>
                <w:szCs w:val="28"/>
                <w:highlight w:val="none"/>
              </w:rPr>
              <w:t>单价</w:t>
            </w:r>
          </w:p>
          <w:p w14:paraId="43D7C83F">
            <w:pPr>
              <w:jc w:val="center"/>
              <w:rPr>
                <w:rFonts w:ascii="仿宋" w:eastAsia="仿宋"/>
                <w:color w:val="auto"/>
                <w:sz w:val="28"/>
                <w:szCs w:val="28"/>
                <w:highlight w:val="none"/>
              </w:rPr>
            </w:pPr>
            <w:r>
              <w:rPr>
                <w:rFonts w:hint="eastAsia" w:ascii="仿宋" w:eastAsia="仿宋"/>
                <w:color w:val="auto"/>
                <w:sz w:val="28"/>
                <w:szCs w:val="28"/>
                <w:highlight w:val="none"/>
              </w:rPr>
              <w:t>市场价</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6AB7CA6">
            <w:pPr>
              <w:jc w:val="center"/>
              <w:rPr>
                <w:rFonts w:ascii="仿宋" w:eastAsia="仿宋"/>
                <w:color w:val="auto"/>
                <w:sz w:val="28"/>
                <w:szCs w:val="28"/>
                <w:highlight w:val="none"/>
              </w:rPr>
            </w:pPr>
            <w:r>
              <w:rPr>
                <w:rFonts w:hint="eastAsia" w:ascii="仿宋" w:eastAsia="仿宋"/>
                <w:color w:val="auto"/>
                <w:sz w:val="28"/>
                <w:szCs w:val="28"/>
                <w:highlight w:val="none"/>
              </w:rPr>
              <w:t>单价报价</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6165054D">
            <w:pPr>
              <w:jc w:val="center"/>
              <w:rPr>
                <w:rFonts w:ascii="仿宋" w:eastAsia="仿宋"/>
                <w:color w:val="auto"/>
                <w:sz w:val="28"/>
                <w:szCs w:val="28"/>
                <w:highlight w:val="none"/>
              </w:rPr>
            </w:pPr>
            <w:r>
              <w:rPr>
                <w:rFonts w:hint="eastAsia" w:ascii="仿宋" w:eastAsia="仿宋"/>
                <w:color w:val="auto"/>
                <w:sz w:val="28"/>
                <w:szCs w:val="28"/>
                <w:highlight w:val="none"/>
              </w:rPr>
              <w:t>对应的投标设备名称</w:t>
            </w:r>
          </w:p>
        </w:tc>
      </w:tr>
      <w:tr w14:paraId="567E1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14:paraId="279A3A9E">
            <w:pPr>
              <w:rPr>
                <w:rFonts w:ascii="仿宋" w:eastAsia="仿宋"/>
                <w:color w:val="auto"/>
                <w:sz w:val="28"/>
                <w:szCs w:val="28"/>
                <w:highlight w:val="none"/>
              </w:rPr>
            </w:pPr>
            <w:r>
              <w:rPr>
                <w:rFonts w:hint="eastAsia" w:ascii="仿宋" w:eastAsia="仿宋"/>
                <w:color w:val="auto"/>
                <w:sz w:val="28"/>
                <w:szCs w:val="28"/>
                <w:highlight w:val="none"/>
              </w:rPr>
              <w:t>1.</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71547EC2">
            <w:pPr>
              <w:rPr>
                <w:rFonts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54A1178C">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D165AEA">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AAB8983">
            <w:pPr>
              <w:rPr>
                <w:rFonts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00E9EA8F">
            <w:pPr>
              <w:rPr>
                <w:rFonts w:ascii="仿宋" w:eastAsia="仿宋"/>
                <w:color w:val="auto"/>
                <w:sz w:val="28"/>
                <w:szCs w:val="28"/>
                <w:highlight w:val="none"/>
              </w:rPr>
            </w:pPr>
          </w:p>
        </w:tc>
      </w:tr>
      <w:tr w14:paraId="61E8C1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14:paraId="382B8623">
            <w:pPr>
              <w:rPr>
                <w:rFonts w:ascii="仿宋" w:eastAsia="仿宋"/>
                <w:color w:val="auto"/>
                <w:sz w:val="28"/>
                <w:szCs w:val="28"/>
                <w:highlight w:val="none"/>
              </w:rPr>
            </w:pPr>
            <w:r>
              <w:rPr>
                <w:rFonts w:hint="eastAsia" w:ascii="仿宋" w:eastAsia="仿宋"/>
                <w:color w:val="auto"/>
                <w:sz w:val="28"/>
                <w:szCs w:val="28"/>
                <w:highlight w:val="none"/>
              </w:rPr>
              <w:t>2.</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4F98ECF5">
            <w:pPr>
              <w:rPr>
                <w:rFonts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51C66447">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7BC3EDA0">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CE6D248">
            <w:pPr>
              <w:rPr>
                <w:rFonts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16FDBE2F">
            <w:pPr>
              <w:rPr>
                <w:rFonts w:ascii="仿宋" w:eastAsia="仿宋"/>
                <w:color w:val="auto"/>
                <w:sz w:val="28"/>
                <w:szCs w:val="28"/>
                <w:highlight w:val="none"/>
              </w:rPr>
            </w:pPr>
          </w:p>
        </w:tc>
      </w:tr>
      <w:tr w14:paraId="0D2E8C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14:paraId="6181A702">
            <w:pPr>
              <w:rPr>
                <w:rFonts w:ascii="仿宋" w:eastAsia="仿宋"/>
                <w:color w:val="auto"/>
                <w:sz w:val="28"/>
                <w:szCs w:val="28"/>
                <w:highlight w:val="none"/>
              </w:rPr>
            </w:pPr>
            <w:r>
              <w:rPr>
                <w:rFonts w:hint="eastAsia" w:ascii="仿宋" w:eastAsia="仿宋"/>
                <w:color w:val="auto"/>
                <w:sz w:val="28"/>
                <w:szCs w:val="28"/>
                <w:highlight w:val="none"/>
              </w:rPr>
              <w:t>4.</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9EAF99D">
            <w:pPr>
              <w:rPr>
                <w:rFonts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6DDCFBA8">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4025F984">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9F0D51F">
            <w:pPr>
              <w:rPr>
                <w:rFonts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40D3CEEB">
            <w:pPr>
              <w:rPr>
                <w:rFonts w:ascii="仿宋" w:eastAsia="仿宋"/>
                <w:color w:val="auto"/>
                <w:sz w:val="28"/>
                <w:szCs w:val="28"/>
                <w:highlight w:val="none"/>
              </w:rPr>
            </w:pPr>
          </w:p>
        </w:tc>
      </w:tr>
      <w:tr w14:paraId="2C1119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14:paraId="326E092B">
            <w:pPr>
              <w:rPr>
                <w:rFonts w:ascii="仿宋" w:eastAsia="仿宋"/>
                <w:color w:val="auto"/>
                <w:sz w:val="28"/>
                <w:szCs w:val="28"/>
                <w:highlight w:val="none"/>
              </w:rPr>
            </w:pPr>
            <w:r>
              <w:rPr>
                <w:rFonts w:hint="eastAsia" w:ascii="仿宋" w:eastAsia="仿宋"/>
                <w:color w:val="auto"/>
                <w:sz w:val="28"/>
                <w:szCs w:val="28"/>
                <w:highlight w:val="none"/>
              </w:rPr>
              <w:t>5.</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BD5C582">
            <w:pPr>
              <w:rPr>
                <w:rFonts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61103476">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007147C9">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18F416C9">
            <w:pPr>
              <w:rPr>
                <w:rFonts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675CF5B8">
            <w:pPr>
              <w:rPr>
                <w:rFonts w:ascii="仿宋" w:eastAsia="仿宋"/>
                <w:color w:val="auto"/>
                <w:sz w:val="28"/>
                <w:szCs w:val="28"/>
                <w:highlight w:val="none"/>
              </w:rPr>
            </w:pPr>
          </w:p>
        </w:tc>
      </w:tr>
      <w:tr w14:paraId="69AAA2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14:paraId="50B74190">
            <w:pPr>
              <w:rPr>
                <w:rFonts w:ascii="仿宋" w:eastAsia="仿宋"/>
                <w:color w:val="auto"/>
                <w:sz w:val="28"/>
                <w:szCs w:val="28"/>
                <w:highlight w:val="none"/>
              </w:rPr>
            </w:pPr>
            <w:r>
              <w:rPr>
                <w:rFonts w:hint="eastAsia" w:ascii="仿宋" w:eastAsia="仿宋"/>
                <w:color w:val="auto"/>
                <w:sz w:val="28"/>
                <w:szCs w:val="28"/>
                <w:highlight w:val="none"/>
              </w:rPr>
              <w:t>6.</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39741DA">
            <w:pPr>
              <w:rPr>
                <w:rFonts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5828775A">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4A3A013B">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0E1240A6">
            <w:pPr>
              <w:rPr>
                <w:rFonts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2FF14C2D">
            <w:pPr>
              <w:rPr>
                <w:rFonts w:ascii="仿宋" w:eastAsia="仿宋"/>
                <w:color w:val="auto"/>
                <w:sz w:val="28"/>
                <w:szCs w:val="28"/>
                <w:highlight w:val="none"/>
              </w:rPr>
            </w:pPr>
          </w:p>
        </w:tc>
      </w:tr>
      <w:tr w14:paraId="0747D5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14:paraId="3D079D8E">
            <w:pPr>
              <w:rPr>
                <w:rFonts w:ascii="仿宋" w:eastAsia="仿宋"/>
                <w:color w:val="auto"/>
                <w:sz w:val="28"/>
                <w:szCs w:val="28"/>
                <w:highlight w:val="none"/>
              </w:rPr>
            </w:pPr>
            <w:r>
              <w:rPr>
                <w:rFonts w:hint="eastAsia" w:ascii="仿宋" w:eastAsia="仿宋"/>
                <w:color w:val="auto"/>
                <w:spacing w:val="20"/>
                <w:sz w:val="30"/>
                <w:szCs w:val="30"/>
                <w:highlight w:val="none"/>
              </w:rPr>
              <w:t>…</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79E5DA66">
            <w:pPr>
              <w:rPr>
                <w:rFonts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3AB9C642">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48D59B3A">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45007B28">
            <w:pPr>
              <w:rPr>
                <w:rFonts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2BC5725C">
            <w:pPr>
              <w:rPr>
                <w:rFonts w:ascii="仿宋" w:eastAsia="仿宋"/>
                <w:color w:val="auto"/>
                <w:sz w:val="28"/>
                <w:szCs w:val="28"/>
                <w:highlight w:val="none"/>
              </w:rPr>
            </w:pPr>
          </w:p>
        </w:tc>
      </w:tr>
    </w:tbl>
    <w:p w14:paraId="392F079A">
      <w:pPr>
        <w:adjustRightInd w:val="0"/>
        <w:snapToGrid w:val="0"/>
        <w:ind w:right="172" w:rightChars="82"/>
        <w:rPr>
          <w:rFonts w:ascii="仿宋" w:eastAsia="仿宋"/>
          <w:color w:val="auto"/>
          <w:sz w:val="28"/>
          <w:szCs w:val="28"/>
          <w:highlight w:val="none"/>
        </w:rPr>
      </w:pPr>
      <w:r>
        <w:rPr>
          <w:rFonts w:hint="eastAsia" w:ascii="仿宋" w:eastAsia="仿宋"/>
          <w:color w:val="auto"/>
          <w:sz w:val="28"/>
          <w:szCs w:val="28"/>
          <w:highlight w:val="none"/>
        </w:rPr>
        <w:t>注：以上为主要消耗品及易损配件的报价，采购人据此在采购合同中约定相关价格。</w:t>
      </w:r>
    </w:p>
    <w:p w14:paraId="18448916">
      <w:pPr>
        <w:adjustRightInd w:val="0"/>
        <w:snapToGrid w:val="0"/>
        <w:ind w:right="172" w:rightChars="82" w:firstLine="484" w:firstLineChars="202"/>
        <w:rPr>
          <w:rFonts w:ascii="仿宋" w:eastAsia="仿宋"/>
          <w:color w:val="auto"/>
          <w:sz w:val="24"/>
          <w:szCs w:val="24"/>
          <w:highlight w:val="none"/>
        </w:rPr>
      </w:pPr>
    </w:p>
    <w:p w14:paraId="0B97DA4F">
      <w:pPr>
        <w:adjustRightInd w:val="0"/>
        <w:snapToGrid w:val="0"/>
        <w:ind w:right="172" w:rightChars="82" w:firstLine="484" w:firstLineChars="202"/>
        <w:rPr>
          <w:rFonts w:ascii="仿宋" w:eastAsia="仿宋"/>
          <w:color w:val="auto"/>
          <w:sz w:val="24"/>
          <w:szCs w:val="24"/>
          <w:highlight w:val="none"/>
        </w:rPr>
      </w:pPr>
    </w:p>
    <w:p w14:paraId="20D7D856">
      <w:pPr>
        <w:spacing w:line="440" w:lineRule="exact"/>
        <w:jc w:val="left"/>
        <w:rPr>
          <w:rFonts w:ascii="仿宋" w:eastAsia="仿宋"/>
          <w:color w:val="auto"/>
          <w:sz w:val="24"/>
          <w:highlight w:val="none"/>
        </w:rPr>
      </w:pPr>
    </w:p>
    <w:p w14:paraId="43854510">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法定代表人或其授权代表（签字或盖章）：          </w:t>
      </w:r>
    </w:p>
    <w:p w14:paraId="23C89BE5">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日期： </w:t>
      </w:r>
    </w:p>
    <w:p w14:paraId="1255C019">
      <w:pPr>
        <w:spacing w:line="440" w:lineRule="exact"/>
        <w:ind w:left="-210" w:leftChars="-100" w:firstLine="120" w:firstLineChars="50"/>
        <w:jc w:val="left"/>
        <w:rPr>
          <w:rFonts w:ascii="仿宋" w:eastAsia="仿宋"/>
          <w:color w:val="auto"/>
          <w:sz w:val="24"/>
          <w:highlight w:val="none"/>
        </w:rPr>
      </w:pPr>
      <w:r>
        <w:rPr>
          <w:rFonts w:hint="eastAsia" w:ascii="仿宋" w:eastAsia="仿宋"/>
          <w:color w:val="auto"/>
          <w:sz w:val="24"/>
          <w:highlight w:val="none"/>
        </w:rPr>
        <w:tab/>
      </w:r>
      <w:r>
        <w:rPr>
          <w:rFonts w:hint="eastAsia" w:ascii="仿宋" w:eastAsia="仿宋"/>
          <w:color w:val="auto"/>
          <w:sz w:val="24"/>
          <w:highlight w:val="none"/>
        </w:rPr>
        <w:t xml:space="preserve"> </w:t>
      </w:r>
    </w:p>
    <w:p w14:paraId="13FF1CEA">
      <w:pPr>
        <w:spacing w:line="440" w:lineRule="exact"/>
        <w:rPr>
          <w:rFonts w:ascii="仿宋" w:eastAsia="仿宋"/>
          <w:b/>
          <w:color w:val="auto"/>
          <w:sz w:val="24"/>
          <w:highlight w:val="none"/>
        </w:rPr>
      </w:pPr>
      <w:r>
        <w:rPr>
          <w:rFonts w:hint="eastAsia" w:ascii="仿宋" w:eastAsia="仿宋"/>
          <w:color w:val="auto"/>
          <w:sz w:val="24"/>
          <w:highlight w:val="none"/>
        </w:rPr>
        <w:t xml:space="preserve">                                             </w:t>
      </w:r>
    </w:p>
    <w:p w14:paraId="14D78F0E">
      <w:pPr>
        <w:rPr>
          <w:rFonts w:ascii="仿宋" w:eastAsia="仿宋"/>
          <w:color w:val="auto"/>
          <w:sz w:val="24"/>
          <w:highlight w:val="none"/>
        </w:rPr>
      </w:pPr>
    </w:p>
    <w:p w14:paraId="3735D1D5">
      <w:pPr>
        <w:rPr>
          <w:rFonts w:ascii="仿宋" w:eastAsia="仿宋"/>
          <w:color w:val="auto"/>
          <w:sz w:val="24"/>
          <w:highlight w:val="none"/>
        </w:rPr>
      </w:pPr>
    </w:p>
    <w:p w14:paraId="15221AE8">
      <w:pPr>
        <w:rPr>
          <w:rFonts w:ascii="仿宋" w:eastAsia="仿宋"/>
          <w:color w:val="auto"/>
          <w:sz w:val="24"/>
          <w:highlight w:val="none"/>
        </w:rPr>
      </w:pPr>
    </w:p>
    <w:p w14:paraId="3C05126F">
      <w:pPr>
        <w:rPr>
          <w:rFonts w:ascii="仿宋" w:eastAsia="仿宋"/>
          <w:color w:val="auto"/>
          <w:sz w:val="24"/>
          <w:highlight w:val="none"/>
        </w:rPr>
      </w:pPr>
    </w:p>
    <w:p w14:paraId="01AC4C43">
      <w:pPr>
        <w:snapToGrid w:val="0"/>
        <w:spacing w:before="50" w:after="50"/>
        <w:jc w:val="left"/>
        <w:rPr>
          <w:rFonts w:ascii="仿宋" w:eastAsia="仿宋"/>
          <w:color w:val="auto"/>
          <w:sz w:val="30"/>
          <w:szCs w:val="30"/>
          <w:highlight w:val="none"/>
        </w:rPr>
      </w:pPr>
    </w:p>
    <w:p w14:paraId="5586EE90">
      <w:pPr>
        <w:snapToGrid w:val="0"/>
        <w:spacing w:before="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bCs/>
          <w:color w:val="auto"/>
          <w:sz w:val="30"/>
          <w:szCs w:val="30"/>
          <w:highlight w:val="none"/>
          <w:lang w:val="en-US" w:eastAsia="zh-CN"/>
        </w:rPr>
        <w:t>3</w:t>
      </w:r>
      <w:r>
        <w:rPr>
          <w:rFonts w:hint="eastAsia" w:ascii="仿宋" w:eastAsia="仿宋"/>
          <w:b/>
          <w:bCs/>
          <w:color w:val="auto"/>
          <w:sz w:val="30"/>
          <w:szCs w:val="30"/>
          <w:highlight w:val="none"/>
        </w:rPr>
        <w:t>：类似业绩一览表</w:t>
      </w:r>
      <w:r>
        <w:rPr>
          <w:rFonts w:ascii="仿宋" w:eastAsia="仿宋"/>
          <w:b/>
          <w:bCs/>
          <w:color w:val="auto"/>
          <w:sz w:val="30"/>
          <w:szCs w:val="30"/>
          <w:highlight w:val="none"/>
        </w:rPr>
        <w:t>（如有）</w:t>
      </w:r>
    </w:p>
    <w:p w14:paraId="06BF6560">
      <w:pPr>
        <w:snapToGrid w:val="0"/>
        <w:spacing w:before="50" w:after="50"/>
        <w:jc w:val="left"/>
        <w:rPr>
          <w:rFonts w:ascii="仿宋" w:eastAsia="仿宋"/>
          <w:color w:val="auto"/>
          <w:sz w:val="30"/>
          <w:szCs w:val="30"/>
          <w:highlight w:val="none"/>
        </w:rPr>
      </w:pPr>
    </w:p>
    <w:p w14:paraId="3F706492">
      <w:pPr>
        <w:snapToGrid w:val="0"/>
        <w:spacing w:before="50" w:after="156" w:afterLines="50"/>
        <w:jc w:val="center"/>
        <w:rPr>
          <w:rFonts w:ascii="仿宋" w:eastAsia="仿宋"/>
          <w:b/>
          <w:color w:val="auto"/>
          <w:kern w:val="0"/>
          <w:sz w:val="36"/>
          <w:szCs w:val="36"/>
          <w:highlight w:val="none"/>
        </w:rPr>
      </w:pPr>
      <w:r>
        <w:rPr>
          <w:rFonts w:hint="eastAsia" w:ascii="仿宋" w:eastAsia="仿宋"/>
          <w:b/>
          <w:color w:val="auto"/>
          <w:kern w:val="0"/>
          <w:sz w:val="36"/>
          <w:szCs w:val="36"/>
          <w:highlight w:val="none"/>
        </w:rPr>
        <w:t>类似业绩一览表</w:t>
      </w:r>
    </w:p>
    <w:p w14:paraId="2197F473">
      <w:pPr>
        <w:pStyle w:val="9"/>
        <w:snapToGrid w:val="0"/>
        <w:rPr>
          <w:rFonts w:ascii="仿宋" w:eastAsia="仿宋"/>
          <w:color w:val="auto"/>
          <w:sz w:val="24"/>
          <w:szCs w:val="24"/>
          <w:highlight w:val="none"/>
        </w:rPr>
      </w:pPr>
      <w:r>
        <w:rPr>
          <w:rFonts w:hint="eastAsia" w:ascii="仿宋" w:eastAsia="仿宋"/>
          <w:color w:val="auto"/>
          <w:sz w:val="24"/>
          <w:szCs w:val="24"/>
          <w:highlight w:val="none"/>
        </w:rPr>
        <w:t>投标人全称（公章）：</w:t>
      </w:r>
      <w:r>
        <w:rPr>
          <w:rFonts w:hint="eastAsia" w:ascii="仿宋" w:eastAsia="仿宋"/>
          <w:color w:val="auto"/>
          <w:sz w:val="24"/>
          <w:szCs w:val="24"/>
          <w:highlight w:val="none"/>
          <w:u w:val="single"/>
        </w:rPr>
        <w:t xml:space="preserve">                           </w:t>
      </w:r>
    </w:p>
    <w:p w14:paraId="09077E03">
      <w:pPr>
        <w:pStyle w:val="9"/>
        <w:snapToGrid w:val="0"/>
        <w:rPr>
          <w:rFonts w:ascii="仿宋" w:eastAsia="仿宋"/>
          <w:color w:val="auto"/>
          <w:sz w:val="24"/>
          <w:szCs w:val="24"/>
          <w:highlight w:val="none"/>
          <w:u w:val="single"/>
        </w:rPr>
      </w:pPr>
      <w:r>
        <w:rPr>
          <w:rFonts w:hint="eastAsia" w:ascii="仿宋" w:eastAsia="仿宋"/>
          <w:color w:val="auto"/>
          <w:sz w:val="24"/>
          <w:szCs w:val="24"/>
          <w:highlight w:val="none"/>
        </w:rPr>
        <w:t>标项：</w:t>
      </w:r>
      <w:r>
        <w:rPr>
          <w:rFonts w:hint="eastAsia" w:ascii="仿宋" w:eastAsia="仿宋"/>
          <w:color w:val="auto"/>
          <w:sz w:val="24"/>
          <w:szCs w:val="24"/>
          <w:highlight w:val="none"/>
          <w:u w:val="single"/>
        </w:rPr>
        <w:t xml:space="preserve">                           </w:t>
      </w:r>
    </w:p>
    <w:p w14:paraId="7B498A90">
      <w:pPr>
        <w:rPr>
          <w:rFonts w:ascii="仿宋" w:eastAsia="仿宋"/>
          <w:color w:val="auto"/>
          <w:highlight w:val="none"/>
        </w:rPr>
      </w:pPr>
    </w:p>
    <w:tbl>
      <w:tblPr>
        <w:tblStyle w:val="27"/>
        <w:tblW w:w="82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1455"/>
        <w:gridCol w:w="1466"/>
        <w:gridCol w:w="1185"/>
        <w:gridCol w:w="1838"/>
        <w:gridCol w:w="1448"/>
      </w:tblGrid>
      <w:tr w14:paraId="0830F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tcBorders>
              <w:top w:val="single" w:color="auto" w:sz="4" w:space="0"/>
              <w:left w:val="single" w:color="auto" w:sz="4" w:space="0"/>
              <w:bottom w:val="single" w:color="auto" w:sz="4" w:space="0"/>
              <w:right w:val="single" w:color="auto" w:sz="4" w:space="0"/>
            </w:tcBorders>
            <w:noWrap/>
            <w:vAlign w:val="center"/>
          </w:tcPr>
          <w:p w14:paraId="37A0F5FB">
            <w:pPr>
              <w:jc w:val="center"/>
              <w:rPr>
                <w:rFonts w:ascii="仿宋" w:eastAsia="仿宋"/>
                <w:color w:val="auto"/>
                <w:sz w:val="24"/>
                <w:highlight w:val="none"/>
              </w:rPr>
            </w:pPr>
            <w:r>
              <w:rPr>
                <w:rFonts w:hint="eastAsia" w:ascii="仿宋" w:eastAsia="仿宋"/>
                <w:color w:val="auto"/>
                <w:sz w:val="24"/>
                <w:highlight w:val="none"/>
              </w:rPr>
              <w:t>序号</w:t>
            </w:r>
          </w:p>
        </w:tc>
        <w:tc>
          <w:tcPr>
            <w:tcW w:w="1455" w:type="dxa"/>
            <w:tcBorders>
              <w:top w:val="single" w:color="auto" w:sz="4" w:space="0"/>
              <w:left w:val="single" w:color="auto" w:sz="4" w:space="0"/>
              <w:bottom w:val="single" w:color="auto" w:sz="4" w:space="0"/>
              <w:right w:val="single" w:color="auto" w:sz="4" w:space="0"/>
            </w:tcBorders>
            <w:noWrap/>
            <w:vAlign w:val="center"/>
          </w:tcPr>
          <w:p w14:paraId="380DE983">
            <w:pPr>
              <w:jc w:val="center"/>
              <w:rPr>
                <w:rFonts w:ascii="仿宋" w:eastAsia="仿宋"/>
                <w:color w:val="auto"/>
                <w:sz w:val="24"/>
                <w:highlight w:val="none"/>
              </w:rPr>
            </w:pPr>
            <w:r>
              <w:rPr>
                <w:rFonts w:hint="eastAsia" w:ascii="仿宋" w:eastAsia="仿宋"/>
                <w:color w:val="auto"/>
                <w:sz w:val="24"/>
                <w:highlight w:val="none"/>
              </w:rPr>
              <w:t>采购人名称</w:t>
            </w:r>
          </w:p>
        </w:tc>
        <w:tc>
          <w:tcPr>
            <w:tcW w:w="1466" w:type="dxa"/>
            <w:tcBorders>
              <w:top w:val="single" w:color="auto" w:sz="4" w:space="0"/>
              <w:left w:val="single" w:color="auto" w:sz="4" w:space="0"/>
              <w:bottom w:val="single" w:color="auto" w:sz="4" w:space="0"/>
              <w:right w:val="single" w:color="auto" w:sz="4" w:space="0"/>
            </w:tcBorders>
            <w:noWrap/>
            <w:vAlign w:val="center"/>
          </w:tcPr>
          <w:p w14:paraId="29ABEC0E">
            <w:pPr>
              <w:jc w:val="center"/>
              <w:rPr>
                <w:rFonts w:ascii="仿宋" w:eastAsia="仿宋"/>
                <w:color w:val="auto"/>
                <w:sz w:val="24"/>
                <w:highlight w:val="none"/>
              </w:rPr>
            </w:pPr>
            <w:r>
              <w:rPr>
                <w:rFonts w:hint="eastAsia" w:ascii="仿宋" w:eastAsia="仿宋"/>
                <w:color w:val="auto"/>
                <w:sz w:val="24"/>
                <w:highlight w:val="none"/>
              </w:rPr>
              <w:t>项目名称</w:t>
            </w:r>
          </w:p>
        </w:tc>
        <w:tc>
          <w:tcPr>
            <w:tcW w:w="1185" w:type="dxa"/>
            <w:tcBorders>
              <w:top w:val="single" w:color="auto" w:sz="4" w:space="0"/>
              <w:left w:val="single" w:color="auto" w:sz="4" w:space="0"/>
              <w:bottom w:val="single" w:color="auto" w:sz="4" w:space="0"/>
              <w:right w:val="single" w:color="auto" w:sz="4" w:space="0"/>
            </w:tcBorders>
            <w:noWrap/>
            <w:vAlign w:val="center"/>
          </w:tcPr>
          <w:p w14:paraId="618A5496">
            <w:pPr>
              <w:jc w:val="center"/>
              <w:rPr>
                <w:rFonts w:ascii="仿宋" w:eastAsia="仿宋"/>
                <w:color w:val="auto"/>
                <w:sz w:val="24"/>
                <w:highlight w:val="none"/>
              </w:rPr>
            </w:pPr>
            <w:r>
              <w:rPr>
                <w:rFonts w:hint="eastAsia" w:ascii="仿宋" w:eastAsia="仿宋"/>
                <w:color w:val="auto"/>
                <w:sz w:val="24"/>
                <w:highlight w:val="none"/>
              </w:rPr>
              <w:t>合同</w:t>
            </w:r>
          </w:p>
          <w:p w14:paraId="20018645">
            <w:pPr>
              <w:jc w:val="center"/>
              <w:rPr>
                <w:rFonts w:ascii="仿宋" w:eastAsia="仿宋"/>
                <w:color w:val="auto"/>
                <w:sz w:val="24"/>
                <w:highlight w:val="none"/>
              </w:rPr>
            </w:pPr>
            <w:r>
              <w:rPr>
                <w:rFonts w:hint="eastAsia" w:ascii="仿宋" w:eastAsia="仿宋"/>
                <w:color w:val="auto"/>
                <w:sz w:val="24"/>
                <w:highlight w:val="none"/>
              </w:rPr>
              <w:t>金额</w:t>
            </w:r>
          </w:p>
        </w:tc>
        <w:tc>
          <w:tcPr>
            <w:tcW w:w="1838" w:type="dxa"/>
            <w:tcBorders>
              <w:top w:val="single" w:color="auto" w:sz="4" w:space="0"/>
              <w:left w:val="single" w:color="auto" w:sz="4" w:space="0"/>
              <w:bottom w:val="single" w:color="auto" w:sz="4" w:space="0"/>
              <w:right w:val="single" w:color="auto" w:sz="4" w:space="0"/>
            </w:tcBorders>
            <w:noWrap/>
            <w:vAlign w:val="center"/>
          </w:tcPr>
          <w:p w14:paraId="4C971565">
            <w:pPr>
              <w:jc w:val="center"/>
              <w:rPr>
                <w:rFonts w:ascii="仿宋" w:eastAsia="仿宋"/>
                <w:color w:val="auto"/>
                <w:sz w:val="24"/>
                <w:highlight w:val="none"/>
              </w:rPr>
            </w:pPr>
            <w:r>
              <w:rPr>
                <w:rFonts w:hint="eastAsia" w:ascii="仿宋" w:eastAsia="仿宋"/>
                <w:color w:val="auto"/>
                <w:sz w:val="24"/>
                <w:highlight w:val="none"/>
              </w:rPr>
              <w:t>采购单位联系人及电话</w:t>
            </w:r>
          </w:p>
        </w:tc>
        <w:tc>
          <w:tcPr>
            <w:tcW w:w="1448" w:type="dxa"/>
            <w:tcBorders>
              <w:top w:val="single" w:color="auto" w:sz="4" w:space="0"/>
              <w:left w:val="single" w:color="auto" w:sz="4" w:space="0"/>
              <w:bottom w:val="single" w:color="auto" w:sz="4" w:space="0"/>
              <w:right w:val="single" w:color="auto" w:sz="4" w:space="0"/>
            </w:tcBorders>
            <w:noWrap/>
            <w:vAlign w:val="center"/>
          </w:tcPr>
          <w:p w14:paraId="0AF76BB7">
            <w:pPr>
              <w:jc w:val="center"/>
              <w:rPr>
                <w:rFonts w:ascii="仿宋" w:eastAsia="仿宋"/>
                <w:color w:val="auto"/>
                <w:sz w:val="24"/>
                <w:highlight w:val="none"/>
              </w:rPr>
            </w:pPr>
            <w:r>
              <w:rPr>
                <w:rFonts w:hint="eastAsia" w:ascii="仿宋" w:eastAsia="仿宋"/>
                <w:color w:val="auto"/>
                <w:sz w:val="24"/>
                <w:highlight w:val="none"/>
              </w:rPr>
              <w:t>验收报告</w:t>
            </w:r>
          </w:p>
          <w:p w14:paraId="51DE3B02">
            <w:pPr>
              <w:jc w:val="center"/>
              <w:rPr>
                <w:rFonts w:ascii="仿宋" w:eastAsia="仿宋"/>
                <w:color w:val="auto"/>
                <w:sz w:val="24"/>
                <w:highlight w:val="none"/>
              </w:rPr>
            </w:pPr>
            <w:r>
              <w:rPr>
                <w:rFonts w:hint="eastAsia" w:ascii="仿宋" w:eastAsia="仿宋"/>
                <w:color w:val="auto"/>
                <w:sz w:val="24"/>
                <w:highlight w:val="none"/>
              </w:rPr>
              <w:t>（有/无）</w:t>
            </w:r>
          </w:p>
        </w:tc>
      </w:tr>
      <w:tr w14:paraId="20E88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854" w:type="dxa"/>
            <w:tcBorders>
              <w:top w:val="single" w:color="auto" w:sz="4" w:space="0"/>
              <w:left w:val="single" w:color="auto" w:sz="4" w:space="0"/>
              <w:bottom w:val="single" w:color="auto" w:sz="4" w:space="0"/>
              <w:right w:val="single" w:color="auto" w:sz="4" w:space="0"/>
            </w:tcBorders>
            <w:noWrap/>
            <w:vAlign w:val="center"/>
          </w:tcPr>
          <w:p w14:paraId="62DA219E">
            <w:pPr>
              <w:jc w:val="center"/>
              <w:rPr>
                <w:rFonts w:ascii="仿宋" w:eastAsia="仿宋"/>
                <w:color w:val="auto"/>
                <w:sz w:val="24"/>
                <w:highlight w:val="none"/>
              </w:rPr>
            </w:pPr>
            <w:r>
              <w:rPr>
                <w:rFonts w:hint="eastAsia" w:ascii="仿宋" w:eastAsia="仿宋"/>
                <w:color w:val="auto"/>
                <w:sz w:val="24"/>
                <w:highlight w:val="none"/>
              </w:rPr>
              <w:t>1</w:t>
            </w:r>
          </w:p>
        </w:tc>
        <w:tc>
          <w:tcPr>
            <w:tcW w:w="1455" w:type="dxa"/>
            <w:tcBorders>
              <w:top w:val="single" w:color="auto" w:sz="4" w:space="0"/>
              <w:left w:val="single" w:color="auto" w:sz="4" w:space="0"/>
              <w:bottom w:val="single" w:color="auto" w:sz="4" w:space="0"/>
              <w:right w:val="single" w:color="auto" w:sz="4" w:space="0"/>
            </w:tcBorders>
            <w:noWrap/>
            <w:vAlign w:val="center"/>
          </w:tcPr>
          <w:p w14:paraId="3DFCF015">
            <w:pPr>
              <w:jc w:val="center"/>
              <w:rPr>
                <w:rFonts w:ascii="仿宋" w:eastAsia="仿宋"/>
                <w:color w:val="auto"/>
                <w:sz w:val="24"/>
                <w:highlight w:val="none"/>
              </w:rPr>
            </w:pPr>
          </w:p>
        </w:tc>
        <w:tc>
          <w:tcPr>
            <w:tcW w:w="1466" w:type="dxa"/>
            <w:tcBorders>
              <w:top w:val="single" w:color="auto" w:sz="4" w:space="0"/>
              <w:left w:val="single" w:color="auto" w:sz="4" w:space="0"/>
              <w:bottom w:val="single" w:color="auto" w:sz="4" w:space="0"/>
              <w:right w:val="single" w:color="auto" w:sz="4" w:space="0"/>
            </w:tcBorders>
            <w:noWrap/>
            <w:vAlign w:val="center"/>
          </w:tcPr>
          <w:p w14:paraId="71822F5E">
            <w:pPr>
              <w:jc w:val="center"/>
              <w:rPr>
                <w:rFonts w:ascii="仿宋" w:eastAsia="仿宋"/>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ign w:val="center"/>
          </w:tcPr>
          <w:p w14:paraId="264794A6">
            <w:pPr>
              <w:jc w:val="center"/>
              <w:rPr>
                <w:rFonts w:ascii="仿宋" w:eastAsia="仿宋"/>
                <w:color w:val="auto"/>
                <w:sz w:val="24"/>
                <w:highlight w:val="none"/>
              </w:rPr>
            </w:pPr>
          </w:p>
        </w:tc>
        <w:tc>
          <w:tcPr>
            <w:tcW w:w="1838" w:type="dxa"/>
            <w:tcBorders>
              <w:top w:val="single" w:color="auto" w:sz="4" w:space="0"/>
              <w:left w:val="single" w:color="auto" w:sz="4" w:space="0"/>
              <w:bottom w:val="single" w:color="auto" w:sz="4" w:space="0"/>
              <w:right w:val="single" w:color="auto" w:sz="4" w:space="0"/>
            </w:tcBorders>
            <w:noWrap/>
            <w:vAlign w:val="center"/>
          </w:tcPr>
          <w:p w14:paraId="6D8830A2">
            <w:pPr>
              <w:jc w:val="center"/>
              <w:rPr>
                <w:rFonts w:ascii="仿宋" w:eastAsia="仿宋"/>
                <w:color w:val="auto"/>
                <w:sz w:val="24"/>
                <w:highlight w:val="none"/>
              </w:rPr>
            </w:pPr>
          </w:p>
        </w:tc>
        <w:tc>
          <w:tcPr>
            <w:tcW w:w="1448" w:type="dxa"/>
            <w:tcBorders>
              <w:top w:val="single" w:color="auto" w:sz="4" w:space="0"/>
              <w:left w:val="single" w:color="auto" w:sz="4" w:space="0"/>
              <w:bottom w:val="single" w:color="auto" w:sz="4" w:space="0"/>
              <w:right w:val="single" w:color="auto" w:sz="4" w:space="0"/>
            </w:tcBorders>
            <w:noWrap/>
            <w:vAlign w:val="center"/>
          </w:tcPr>
          <w:p w14:paraId="40920B3D">
            <w:pPr>
              <w:jc w:val="center"/>
              <w:rPr>
                <w:rFonts w:ascii="仿宋" w:eastAsia="仿宋"/>
                <w:color w:val="auto"/>
                <w:sz w:val="24"/>
                <w:highlight w:val="none"/>
              </w:rPr>
            </w:pPr>
          </w:p>
        </w:tc>
      </w:tr>
      <w:tr w14:paraId="7BA2F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854" w:type="dxa"/>
            <w:tcBorders>
              <w:top w:val="single" w:color="auto" w:sz="4" w:space="0"/>
              <w:left w:val="single" w:color="auto" w:sz="4" w:space="0"/>
              <w:bottom w:val="single" w:color="auto" w:sz="4" w:space="0"/>
              <w:right w:val="single" w:color="auto" w:sz="4" w:space="0"/>
            </w:tcBorders>
            <w:noWrap/>
            <w:vAlign w:val="center"/>
          </w:tcPr>
          <w:p w14:paraId="501474AC">
            <w:pPr>
              <w:jc w:val="center"/>
              <w:rPr>
                <w:rFonts w:ascii="仿宋" w:eastAsia="仿宋"/>
                <w:color w:val="auto"/>
                <w:sz w:val="24"/>
                <w:highlight w:val="none"/>
              </w:rPr>
            </w:pPr>
            <w:r>
              <w:rPr>
                <w:rFonts w:hint="eastAsia" w:ascii="仿宋" w:eastAsia="仿宋"/>
                <w:color w:val="auto"/>
                <w:sz w:val="24"/>
                <w:highlight w:val="none"/>
              </w:rPr>
              <w:t>2</w:t>
            </w:r>
          </w:p>
        </w:tc>
        <w:tc>
          <w:tcPr>
            <w:tcW w:w="1455" w:type="dxa"/>
            <w:tcBorders>
              <w:top w:val="single" w:color="auto" w:sz="4" w:space="0"/>
              <w:left w:val="single" w:color="auto" w:sz="4" w:space="0"/>
              <w:bottom w:val="single" w:color="auto" w:sz="4" w:space="0"/>
              <w:right w:val="single" w:color="auto" w:sz="4" w:space="0"/>
            </w:tcBorders>
            <w:noWrap/>
            <w:vAlign w:val="center"/>
          </w:tcPr>
          <w:p w14:paraId="09CF08F6">
            <w:pPr>
              <w:jc w:val="center"/>
              <w:rPr>
                <w:rFonts w:ascii="仿宋" w:eastAsia="仿宋"/>
                <w:color w:val="auto"/>
                <w:sz w:val="24"/>
                <w:highlight w:val="none"/>
              </w:rPr>
            </w:pPr>
          </w:p>
        </w:tc>
        <w:tc>
          <w:tcPr>
            <w:tcW w:w="1466" w:type="dxa"/>
            <w:tcBorders>
              <w:top w:val="single" w:color="auto" w:sz="4" w:space="0"/>
              <w:left w:val="single" w:color="auto" w:sz="4" w:space="0"/>
              <w:bottom w:val="single" w:color="auto" w:sz="4" w:space="0"/>
              <w:right w:val="single" w:color="auto" w:sz="4" w:space="0"/>
            </w:tcBorders>
            <w:noWrap/>
            <w:vAlign w:val="center"/>
          </w:tcPr>
          <w:p w14:paraId="0C2251AD">
            <w:pPr>
              <w:jc w:val="center"/>
              <w:rPr>
                <w:rFonts w:ascii="仿宋" w:eastAsia="仿宋"/>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ign w:val="center"/>
          </w:tcPr>
          <w:p w14:paraId="1FAA7D4D">
            <w:pPr>
              <w:jc w:val="center"/>
              <w:rPr>
                <w:rFonts w:ascii="仿宋" w:eastAsia="仿宋"/>
                <w:color w:val="auto"/>
                <w:sz w:val="24"/>
                <w:highlight w:val="none"/>
              </w:rPr>
            </w:pPr>
          </w:p>
        </w:tc>
        <w:tc>
          <w:tcPr>
            <w:tcW w:w="1838" w:type="dxa"/>
            <w:tcBorders>
              <w:top w:val="single" w:color="auto" w:sz="4" w:space="0"/>
              <w:left w:val="single" w:color="auto" w:sz="4" w:space="0"/>
              <w:bottom w:val="single" w:color="auto" w:sz="4" w:space="0"/>
              <w:right w:val="single" w:color="auto" w:sz="4" w:space="0"/>
            </w:tcBorders>
            <w:noWrap/>
            <w:vAlign w:val="center"/>
          </w:tcPr>
          <w:p w14:paraId="34058FE2">
            <w:pPr>
              <w:jc w:val="center"/>
              <w:rPr>
                <w:rFonts w:ascii="仿宋" w:eastAsia="仿宋"/>
                <w:color w:val="auto"/>
                <w:sz w:val="24"/>
                <w:highlight w:val="none"/>
              </w:rPr>
            </w:pPr>
          </w:p>
        </w:tc>
        <w:tc>
          <w:tcPr>
            <w:tcW w:w="1448" w:type="dxa"/>
            <w:tcBorders>
              <w:top w:val="single" w:color="auto" w:sz="4" w:space="0"/>
              <w:left w:val="single" w:color="auto" w:sz="4" w:space="0"/>
              <w:bottom w:val="single" w:color="auto" w:sz="4" w:space="0"/>
              <w:right w:val="single" w:color="auto" w:sz="4" w:space="0"/>
            </w:tcBorders>
            <w:noWrap/>
            <w:vAlign w:val="center"/>
          </w:tcPr>
          <w:p w14:paraId="7FC03926">
            <w:pPr>
              <w:jc w:val="center"/>
              <w:rPr>
                <w:rFonts w:ascii="仿宋" w:eastAsia="仿宋"/>
                <w:color w:val="auto"/>
                <w:sz w:val="24"/>
                <w:highlight w:val="none"/>
              </w:rPr>
            </w:pPr>
          </w:p>
        </w:tc>
      </w:tr>
      <w:tr w14:paraId="2C96B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854" w:type="dxa"/>
            <w:tcBorders>
              <w:top w:val="single" w:color="auto" w:sz="4" w:space="0"/>
              <w:left w:val="single" w:color="auto" w:sz="4" w:space="0"/>
              <w:bottom w:val="single" w:color="auto" w:sz="4" w:space="0"/>
              <w:right w:val="single" w:color="auto" w:sz="4" w:space="0"/>
            </w:tcBorders>
            <w:noWrap/>
            <w:vAlign w:val="center"/>
          </w:tcPr>
          <w:p w14:paraId="3EB18FB9">
            <w:pPr>
              <w:jc w:val="center"/>
              <w:rPr>
                <w:rFonts w:ascii="仿宋" w:eastAsia="仿宋"/>
                <w:color w:val="auto"/>
                <w:sz w:val="24"/>
                <w:highlight w:val="none"/>
              </w:rPr>
            </w:pPr>
            <w:r>
              <w:rPr>
                <w:rFonts w:hint="eastAsia" w:ascii="仿宋" w:eastAsia="仿宋"/>
                <w:color w:val="auto"/>
                <w:sz w:val="24"/>
                <w:highlight w:val="none"/>
              </w:rPr>
              <w:t>…</w:t>
            </w:r>
          </w:p>
        </w:tc>
        <w:tc>
          <w:tcPr>
            <w:tcW w:w="1455" w:type="dxa"/>
            <w:tcBorders>
              <w:top w:val="single" w:color="auto" w:sz="4" w:space="0"/>
              <w:left w:val="single" w:color="auto" w:sz="4" w:space="0"/>
              <w:bottom w:val="single" w:color="auto" w:sz="4" w:space="0"/>
              <w:right w:val="single" w:color="auto" w:sz="4" w:space="0"/>
            </w:tcBorders>
            <w:noWrap/>
            <w:vAlign w:val="center"/>
          </w:tcPr>
          <w:p w14:paraId="5948F343">
            <w:pPr>
              <w:jc w:val="center"/>
              <w:rPr>
                <w:rFonts w:ascii="仿宋" w:eastAsia="仿宋"/>
                <w:color w:val="auto"/>
                <w:sz w:val="24"/>
                <w:highlight w:val="none"/>
              </w:rPr>
            </w:pPr>
          </w:p>
        </w:tc>
        <w:tc>
          <w:tcPr>
            <w:tcW w:w="1466" w:type="dxa"/>
            <w:tcBorders>
              <w:top w:val="single" w:color="auto" w:sz="4" w:space="0"/>
              <w:left w:val="single" w:color="auto" w:sz="4" w:space="0"/>
              <w:bottom w:val="single" w:color="auto" w:sz="4" w:space="0"/>
              <w:right w:val="single" w:color="auto" w:sz="4" w:space="0"/>
            </w:tcBorders>
            <w:noWrap/>
            <w:vAlign w:val="center"/>
          </w:tcPr>
          <w:p w14:paraId="6A2C5595">
            <w:pPr>
              <w:jc w:val="center"/>
              <w:rPr>
                <w:rFonts w:ascii="仿宋" w:eastAsia="仿宋"/>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ign w:val="center"/>
          </w:tcPr>
          <w:p w14:paraId="72A4F1EC">
            <w:pPr>
              <w:jc w:val="center"/>
              <w:rPr>
                <w:rFonts w:ascii="仿宋" w:eastAsia="仿宋"/>
                <w:color w:val="auto"/>
                <w:sz w:val="24"/>
                <w:highlight w:val="none"/>
              </w:rPr>
            </w:pPr>
          </w:p>
        </w:tc>
        <w:tc>
          <w:tcPr>
            <w:tcW w:w="1838" w:type="dxa"/>
            <w:tcBorders>
              <w:top w:val="single" w:color="auto" w:sz="4" w:space="0"/>
              <w:left w:val="single" w:color="auto" w:sz="4" w:space="0"/>
              <w:bottom w:val="single" w:color="auto" w:sz="4" w:space="0"/>
              <w:right w:val="single" w:color="auto" w:sz="4" w:space="0"/>
            </w:tcBorders>
            <w:noWrap/>
            <w:vAlign w:val="center"/>
          </w:tcPr>
          <w:p w14:paraId="1E985A98">
            <w:pPr>
              <w:jc w:val="center"/>
              <w:rPr>
                <w:rFonts w:ascii="仿宋" w:eastAsia="仿宋"/>
                <w:color w:val="auto"/>
                <w:sz w:val="24"/>
                <w:highlight w:val="none"/>
              </w:rPr>
            </w:pPr>
          </w:p>
        </w:tc>
        <w:tc>
          <w:tcPr>
            <w:tcW w:w="1448" w:type="dxa"/>
            <w:tcBorders>
              <w:top w:val="single" w:color="auto" w:sz="4" w:space="0"/>
              <w:left w:val="single" w:color="auto" w:sz="4" w:space="0"/>
              <w:bottom w:val="single" w:color="auto" w:sz="4" w:space="0"/>
              <w:right w:val="single" w:color="auto" w:sz="4" w:space="0"/>
            </w:tcBorders>
            <w:noWrap/>
            <w:vAlign w:val="center"/>
          </w:tcPr>
          <w:p w14:paraId="5D1B0598">
            <w:pPr>
              <w:jc w:val="center"/>
              <w:rPr>
                <w:rFonts w:ascii="仿宋" w:eastAsia="仿宋"/>
                <w:color w:val="auto"/>
                <w:sz w:val="24"/>
                <w:highlight w:val="none"/>
              </w:rPr>
            </w:pPr>
          </w:p>
        </w:tc>
      </w:tr>
    </w:tbl>
    <w:p w14:paraId="453FEF2C">
      <w:pPr>
        <w:rPr>
          <w:rFonts w:ascii="仿宋" w:eastAsia="仿宋"/>
          <w:color w:val="auto"/>
          <w:sz w:val="24"/>
          <w:highlight w:val="none"/>
        </w:rPr>
      </w:pPr>
      <w:r>
        <w:rPr>
          <w:rFonts w:hint="eastAsia" w:ascii="仿宋" w:eastAsia="仿宋"/>
          <w:color w:val="auto"/>
          <w:sz w:val="24"/>
          <w:highlight w:val="none"/>
        </w:rPr>
        <w:t>备注：</w:t>
      </w:r>
    </w:p>
    <w:p w14:paraId="180B1A30">
      <w:pPr>
        <w:numPr>
          <w:ilvl w:val="0"/>
          <w:numId w:val="7"/>
        </w:numPr>
        <w:rPr>
          <w:rFonts w:ascii="仿宋" w:eastAsia="仿宋"/>
          <w:color w:val="auto"/>
          <w:sz w:val="24"/>
          <w:highlight w:val="none"/>
        </w:rPr>
      </w:pPr>
      <w:r>
        <w:rPr>
          <w:rFonts w:hint="eastAsia" w:ascii="仿宋" w:eastAsia="仿宋"/>
          <w:color w:val="auto"/>
          <w:sz w:val="24"/>
          <w:highlight w:val="none"/>
        </w:rPr>
        <w:t>请在此表后附上类似业绩的合同、验收报告原件扫描件或彩色图片（如有）。</w:t>
      </w:r>
    </w:p>
    <w:p w14:paraId="6238F29E">
      <w:pPr>
        <w:numPr>
          <w:ilvl w:val="0"/>
          <w:numId w:val="7"/>
        </w:numPr>
        <w:rPr>
          <w:rFonts w:ascii="仿宋" w:eastAsia="仿宋"/>
          <w:color w:val="auto"/>
          <w:sz w:val="24"/>
          <w:highlight w:val="none"/>
        </w:rPr>
      </w:pPr>
      <w:r>
        <w:rPr>
          <w:rFonts w:hint="eastAsia" w:ascii="仿宋" w:eastAsia="仿宋"/>
          <w:color w:val="auto"/>
          <w:sz w:val="24"/>
          <w:highlight w:val="none"/>
        </w:rPr>
        <w:t>供应商所投核心产品</w:t>
      </w:r>
      <w:r>
        <w:rPr>
          <w:rFonts w:ascii="仿宋" w:eastAsia="仿宋"/>
          <w:color w:val="auto"/>
          <w:sz w:val="24"/>
          <w:highlight w:val="none"/>
        </w:rPr>
        <w:t>中有</w:t>
      </w:r>
      <w:r>
        <w:rPr>
          <w:rFonts w:hint="eastAsia" w:ascii="仿宋" w:eastAsia="仿宋"/>
          <w:color w:val="auto"/>
          <w:sz w:val="24"/>
          <w:highlight w:val="none"/>
        </w:rPr>
        <w:t>被省级及省级以上主管部门认定为“首台套产品”或“制造精品”的，自认定之日起2年内视同已具备相应销售业绩，参加政府采购活动时该供应商的业绩分为满分。</w:t>
      </w:r>
    </w:p>
    <w:p w14:paraId="28573D1E">
      <w:pPr>
        <w:rPr>
          <w:rFonts w:ascii="仿宋" w:eastAsia="仿宋"/>
          <w:color w:val="auto"/>
          <w:sz w:val="24"/>
          <w:highlight w:val="none"/>
        </w:rPr>
      </w:pPr>
    </w:p>
    <w:p w14:paraId="13F9F1D2">
      <w:pPr>
        <w:rPr>
          <w:rFonts w:ascii="仿宋" w:eastAsia="仿宋"/>
          <w:color w:val="auto"/>
          <w:sz w:val="24"/>
          <w:highlight w:val="none"/>
        </w:rPr>
      </w:pPr>
    </w:p>
    <w:p w14:paraId="5FF5FFC7">
      <w:pPr>
        <w:rPr>
          <w:rFonts w:ascii="仿宋" w:eastAsia="仿宋"/>
          <w:color w:val="auto"/>
          <w:sz w:val="24"/>
          <w:highlight w:val="none"/>
        </w:rPr>
      </w:pPr>
    </w:p>
    <w:p w14:paraId="1E22B4CB">
      <w:pPr>
        <w:rPr>
          <w:rFonts w:ascii="仿宋" w:eastAsia="仿宋"/>
          <w:color w:val="auto"/>
          <w:sz w:val="24"/>
          <w:highlight w:val="none"/>
        </w:rPr>
      </w:pPr>
    </w:p>
    <w:p w14:paraId="14EE4F50">
      <w:pPr>
        <w:rPr>
          <w:rFonts w:ascii="仿宋" w:eastAsia="仿宋"/>
          <w:color w:val="auto"/>
          <w:sz w:val="24"/>
          <w:highlight w:val="none"/>
        </w:rPr>
      </w:pPr>
    </w:p>
    <w:p w14:paraId="4C1ACCA5">
      <w:pPr>
        <w:rPr>
          <w:rFonts w:ascii="仿宋" w:eastAsia="仿宋"/>
          <w:color w:val="auto"/>
          <w:sz w:val="24"/>
          <w:highlight w:val="none"/>
        </w:rPr>
      </w:pPr>
    </w:p>
    <w:p w14:paraId="57E4CC03">
      <w:pPr>
        <w:rPr>
          <w:rFonts w:ascii="仿宋" w:eastAsia="仿宋"/>
          <w:color w:val="auto"/>
          <w:sz w:val="24"/>
          <w:highlight w:val="none"/>
        </w:rPr>
      </w:pPr>
    </w:p>
    <w:p w14:paraId="0B2BB17D">
      <w:pPr>
        <w:rPr>
          <w:rFonts w:ascii="仿宋" w:eastAsia="仿宋"/>
          <w:color w:val="auto"/>
          <w:sz w:val="24"/>
          <w:highlight w:val="none"/>
        </w:rPr>
      </w:pPr>
    </w:p>
    <w:p w14:paraId="51C5E64F">
      <w:pPr>
        <w:rPr>
          <w:rFonts w:ascii="仿宋" w:eastAsia="仿宋"/>
          <w:color w:val="auto"/>
          <w:sz w:val="24"/>
          <w:highlight w:val="none"/>
        </w:rPr>
      </w:pPr>
    </w:p>
    <w:p w14:paraId="40A2188D">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法定代表人或其授权代表（签字或盖章）：          </w:t>
      </w:r>
    </w:p>
    <w:p w14:paraId="636A4CA6">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日期： </w:t>
      </w:r>
    </w:p>
    <w:p w14:paraId="3BCBA855">
      <w:pPr>
        <w:rPr>
          <w:rFonts w:ascii="仿宋" w:eastAsia="仿宋"/>
          <w:color w:val="auto"/>
          <w:sz w:val="24"/>
          <w:highlight w:val="none"/>
        </w:rPr>
      </w:pPr>
    </w:p>
    <w:p w14:paraId="26DDD23D">
      <w:pPr>
        <w:rPr>
          <w:rFonts w:ascii="仿宋" w:eastAsia="仿宋"/>
          <w:color w:val="auto"/>
          <w:sz w:val="24"/>
          <w:highlight w:val="none"/>
        </w:rPr>
      </w:pPr>
    </w:p>
    <w:p w14:paraId="01D65B50">
      <w:pPr>
        <w:snapToGrid w:val="0"/>
        <w:spacing w:before="50" w:after="50" w:line="360" w:lineRule="auto"/>
        <w:jc w:val="left"/>
        <w:rPr>
          <w:rFonts w:ascii="仿宋" w:eastAsia="仿宋"/>
          <w:b/>
          <w:bCs/>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bCs/>
          <w:color w:val="auto"/>
          <w:sz w:val="30"/>
          <w:szCs w:val="30"/>
          <w:highlight w:val="none"/>
          <w:lang w:val="en-US" w:eastAsia="zh-CN"/>
        </w:rPr>
        <w:t>4</w:t>
      </w:r>
      <w:r>
        <w:rPr>
          <w:rFonts w:hint="eastAsia" w:ascii="仿宋" w:eastAsia="仿宋"/>
          <w:b/>
          <w:bCs/>
          <w:color w:val="auto"/>
          <w:sz w:val="30"/>
          <w:szCs w:val="30"/>
          <w:highlight w:val="none"/>
        </w:rPr>
        <w:t>（如有）：</w:t>
      </w:r>
    </w:p>
    <w:p w14:paraId="16674399">
      <w:pPr>
        <w:snapToGrid w:val="0"/>
        <w:spacing w:before="50" w:after="50" w:line="360" w:lineRule="auto"/>
        <w:jc w:val="center"/>
        <w:rPr>
          <w:rFonts w:ascii="仿宋" w:eastAsia="仿宋"/>
          <w:b/>
          <w:bCs/>
          <w:color w:val="auto"/>
          <w:sz w:val="36"/>
          <w:szCs w:val="36"/>
          <w:highlight w:val="none"/>
        </w:rPr>
      </w:pPr>
      <w:r>
        <w:rPr>
          <w:rFonts w:hint="eastAsia" w:ascii="仿宋" w:eastAsia="仿宋"/>
          <w:b/>
          <w:bCs/>
          <w:color w:val="auto"/>
          <w:sz w:val="36"/>
          <w:szCs w:val="36"/>
          <w:highlight w:val="none"/>
        </w:rPr>
        <w:t>享受政府采购政策性规定情况表</w:t>
      </w:r>
    </w:p>
    <w:p w14:paraId="185E12DF">
      <w:pPr>
        <w:pStyle w:val="16"/>
        <w:spacing w:line="360" w:lineRule="auto"/>
        <w:rPr>
          <w:rFonts w:ascii="仿宋" w:eastAsia="仿宋"/>
          <w:b/>
          <w:bCs/>
          <w:color w:val="auto"/>
          <w:sz w:val="24"/>
          <w:szCs w:val="24"/>
          <w:highlight w:val="none"/>
        </w:rPr>
      </w:pPr>
      <w:r>
        <w:rPr>
          <w:rFonts w:hint="eastAsia" w:ascii="仿宋" w:eastAsia="仿宋"/>
          <w:b/>
          <w:bCs/>
          <w:color w:val="auto"/>
          <w:sz w:val="24"/>
          <w:szCs w:val="24"/>
          <w:highlight w:val="none"/>
        </w:rPr>
        <w:t>投标人名称：</w:t>
      </w:r>
    </w:p>
    <w:p w14:paraId="311D9647">
      <w:pPr>
        <w:spacing w:line="360" w:lineRule="auto"/>
        <w:rPr>
          <w:rFonts w:ascii="仿宋" w:eastAsia="仿宋"/>
          <w:b/>
          <w:bCs/>
          <w:color w:val="auto"/>
          <w:sz w:val="24"/>
          <w:szCs w:val="24"/>
          <w:highlight w:val="none"/>
        </w:rPr>
      </w:pPr>
      <w:r>
        <w:rPr>
          <w:rFonts w:hint="eastAsia" w:ascii="仿宋" w:eastAsia="仿宋"/>
          <w:b/>
          <w:bCs/>
          <w:color w:val="auto"/>
          <w:sz w:val="24"/>
          <w:szCs w:val="24"/>
          <w:highlight w:val="none"/>
        </w:rPr>
        <w:t>项目编号：</w:t>
      </w:r>
    </w:p>
    <w:tbl>
      <w:tblPr>
        <w:tblStyle w:val="27"/>
        <w:tblW w:w="82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3"/>
        <w:gridCol w:w="1502"/>
        <w:gridCol w:w="1502"/>
        <w:gridCol w:w="2470"/>
        <w:gridCol w:w="1444"/>
      </w:tblGrid>
      <w:tr w14:paraId="7C525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313" w:type="dxa"/>
            <w:vMerge w:val="restart"/>
            <w:tcBorders>
              <w:top w:val="single" w:color="auto" w:sz="4" w:space="0"/>
              <w:left w:val="single" w:color="auto" w:sz="4" w:space="0"/>
              <w:bottom w:val="single" w:color="auto" w:sz="4" w:space="0"/>
              <w:right w:val="single" w:color="auto" w:sz="4" w:space="0"/>
              <w:tl2br w:val="nil"/>
              <w:tr2bl w:val="nil"/>
            </w:tcBorders>
            <w:noWrap/>
            <w:vAlign w:val="center"/>
          </w:tcPr>
          <w:p w14:paraId="7A8F3352">
            <w:pPr>
              <w:pStyle w:val="40"/>
              <w:tabs>
                <w:tab w:val="left" w:pos="1260"/>
              </w:tabs>
              <w:snapToGrid w:val="0"/>
              <w:spacing w:line="360" w:lineRule="auto"/>
              <w:jc w:val="center"/>
              <w:rPr>
                <w:rFonts w:ascii="仿宋" w:eastAsia="仿宋"/>
                <w:color w:val="auto"/>
                <w:sz w:val="24"/>
                <w:highlight w:val="none"/>
                <w:lang w:val="en-GB"/>
              </w:rPr>
            </w:pPr>
            <w:r>
              <w:rPr>
                <w:rFonts w:ascii="仿宋" w:eastAsia="仿宋"/>
                <w:color w:val="auto"/>
                <w:sz w:val="24"/>
                <w:highlight w:val="none"/>
                <w:lang w:val="en-GB"/>
              </w:rPr>
              <w:t>首台套或制造精品产品</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316F2419">
            <w:pPr>
              <w:pStyle w:val="40"/>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核心产品</w:t>
            </w:r>
          </w:p>
          <w:p w14:paraId="31CFD134">
            <w:pPr>
              <w:pStyle w:val="40"/>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名称</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260012D0">
            <w:pPr>
              <w:pStyle w:val="40"/>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品牌型号</w:t>
            </w:r>
          </w:p>
        </w:tc>
        <w:tc>
          <w:tcPr>
            <w:tcW w:w="3914"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14:paraId="6FEE096C">
            <w:pPr>
              <w:pStyle w:val="40"/>
              <w:tabs>
                <w:tab w:val="left" w:pos="1260"/>
              </w:tabs>
              <w:snapToGrid w:val="0"/>
              <w:spacing w:line="360" w:lineRule="auto"/>
              <w:jc w:val="center"/>
              <w:rPr>
                <w:rFonts w:ascii="仿宋" w:eastAsia="仿宋"/>
                <w:color w:val="auto"/>
                <w:sz w:val="24"/>
                <w:highlight w:val="none"/>
                <w:lang w:val="en-GB"/>
              </w:rPr>
            </w:pPr>
            <w:r>
              <w:rPr>
                <w:rFonts w:hint="eastAsia" w:ascii="仿宋" w:eastAsia="仿宋"/>
                <w:color w:val="auto"/>
                <w:sz w:val="24"/>
                <w:highlight w:val="none"/>
                <w:lang w:val="en-GB"/>
              </w:rPr>
              <w:t>制造商</w:t>
            </w:r>
          </w:p>
        </w:tc>
      </w:tr>
      <w:tr w14:paraId="4C586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1AFD39C4">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6EE71B9C">
            <w:pPr>
              <w:pStyle w:val="40"/>
              <w:tabs>
                <w:tab w:val="left" w:pos="1260"/>
              </w:tabs>
              <w:snapToGrid w:val="0"/>
              <w:spacing w:line="360" w:lineRule="auto"/>
              <w:jc w:val="center"/>
              <w:rPr>
                <w:rFonts w:ascii="仿宋" w:eastAsia="仿宋"/>
                <w:color w:val="auto"/>
                <w:sz w:val="24"/>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3E9DD595">
            <w:pPr>
              <w:pStyle w:val="40"/>
              <w:tabs>
                <w:tab w:val="left" w:pos="1260"/>
              </w:tabs>
              <w:snapToGrid w:val="0"/>
              <w:spacing w:line="360" w:lineRule="auto"/>
              <w:jc w:val="center"/>
              <w:rPr>
                <w:rFonts w:ascii="仿宋" w:eastAsia="仿宋"/>
                <w:color w:val="auto"/>
                <w:sz w:val="24"/>
                <w:highlight w:val="none"/>
              </w:rPr>
            </w:pPr>
          </w:p>
        </w:tc>
        <w:tc>
          <w:tcPr>
            <w:tcW w:w="3914"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14:paraId="3B26D2B1">
            <w:pPr>
              <w:pStyle w:val="40"/>
              <w:tabs>
                <w:tab w:val="left" w:pos="1260"/>
              </w:tabs>
              <w:snapToGrid w:val="0"/>
              <w:spacing w:line="360" w:lineRule="auto"/>
              <w:jc w:val="center"/>
              <w:rPr>
                <w:rFonts w:ascii="仿宋" w:eastAsia="仿宋"/>
                <w:color w:val="auto"/>
                <w:sz w:val="24"/>
                <w:highlight w:val="none"/>
              </w:rPr>
            </w:pPr>
          </w:p>
        </w:tc>
      </w:tr>
      <w:tr w14:paraId="60DFA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4CF12A01">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7E7ABB5C">
            <w:pPr>
              <w:pStyle w:val="40"/>
              <w:tabs>
                <w:tab w:val="left" w:pos="1260"/>
              </w:tabs>
              <w:snapToGrid w:val="0"/>
              <w:spacing w:line="360" w:lineRule="auto"/>
              <w:jc w:val="center"/>
              <w:rPr>
                <w:rFonts w:ascii="仿宋" w:eastAsia="仿宋"/>
                <w:color w:val="auto"/>
                <w:sz w:val="24"/>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2F3B0692">
            <w:pPr>
              <w:pStyle w:val="40"/>
              <w:tabs>
                <w:tab w:val="left" w:pos="1260"/>
              </w:tabs>
              <w:snapToGrid w:val="0"/>
              <w:spacing w:line="360" w:lineRule="auto"/>
              <w:jc w:val="center"/>
              <w:rPr>
                <w:rFonts w:ascii="仿宋" w:eastAsia="仿宋"/>
                <w:color w:val="auto"/>
                <w:sz w:val="24"/>
                <w:highlight w:val="none"/>
              </w:rPr>
            </w:pPr>
          </w:p>
        </w:tc>
        <w:tc>
          <w:tcPr>
            <w:tcW w:w="3914"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14:paraId="3E4F03DE">
            <w:pPr>
              <w:pStyle w:val="40"/>
              <w:tabs>
                <w:tab w:val="left" w:pos="1260"/>
              </w:tabs>
              <w:snapToGrid w:val="0"/>
              <w:spacing w:line="360" w:lineRule="auto"/>
              <w:jc w:val="center"/>
              <w:rPr>
                <w:rFonts w:ascii="仿宋" w:eastAsia="仿宋"/>
                <w:color w:val="auto"/>
                <w:sz w:val="24"/>
                <w:highlight w:val="none"/>
              </w:rPr>
            </w:pPr>
          </w:p>
        </w:tc>
      </w:tr>
      <w:tr w14:paraId="48606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313" w:type="dxa"/>
            <w:vMerge w:val="restart"/>
            <w:tcBorders>
              <w:top w:val="single" w:color="auto" w:sz="4" w:space="0"/>
              <w:left w:val="single" w:color="auto" w:sz="4" w:space="0"/>
              <w:bottom w:val="single" w:color="auto" w:sz="4" w:space="0"/>
              <w:right w:val="single" w:color="auto" w:sz="4" w:space="0"/>
              <w:tl2br w:val="nil"/>
              <w:tr2bl w:val="nil"/>
            </w:tcBorders>
            <w:noWrap/>
            <w:vAlign w:val="center"/>
          </w:tcPr>
          <w:p w14:paraId="1B064946">
            <w:pPr>
              <w:pStyle w:val="40"/>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节能产品</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1AB0461A">
            <w:pPr>
              <w:pStyle w:val="40"/>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产品名称</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5AFF6E62">
            <w:pPr>
              <w:pStyle w:val="40"/>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品牌型号</w:t>
            </w: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14:paraId="64F512D1">
            <w:pPr>
              <w:pStyle w:val="40"/>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制造商</w:t>
            </w: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14:paraId="1CC61C38">
            <w:pPr>
              <w:pStyle w:val="40"/>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节能认证</w:t>
            </w:r>
          </w:p>
          <w:p w14:paraId="4CDA0924">
            <w:pPr>
              <w:pStyle w:val="40"/>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证书编号</w:t>
            </w:r>
          </w:p>
        </w:tc>
      </w:tr>
      <w:tr w14:paraId="529A5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3360E4A6">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4783ABB9">
            <w:pPr>
              <w:pStyle w:val="40"/>
              <w:tabs>
                <w:tab w:val="left" w:pos="1260"/>
              </w:tabs>
              <w:snapToGrid w:val="0"/>
              <w:spacing w:line="360" w:lineRule="auto"/>
              <w:jc w:val="center"/>
              <w:rPr>
                <w:rFonts w:ascii="仿宋" w:eastAsia="仿宋"/>
                <w:color w:val="auto"/>
                <w:sz w:val="24"/>
                <w:highlight w:val="none"/>
                <w:lang w:val="en-GB"/>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2CEB18BA">
            <w:pPr>
              <w:pStyle w:val="40"/>
              <w:tabs>
                <w:tab w:val="left" w:pos="1260"/>
              </w:tabs>
              <w:snapToGrid w:val="0"/>
              <w:spacing w:line="360" w:lineRule="auto"/>
              <w:jc w:val="center"/>
              <w:rPr>
                <w:rFonts w:ascii="仿宋" w:eastAsia="仿宋"/>
                <w:color w:val="auto"/>
                <w:sz w:val="24"/>
                <w:highlight w:val="none"/>
                <w:lang w:val="en-GB"/>
              </w:rPr>
            </w:pP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14:paraId="712314D3">
            <w:pPr>
              <w:pStyle w:val="40"/>
              <w:tabs>
                <w:tab w:val="left" w:pos="1260"/>
              </w:tabs>
              <w:snapToGrid w:val="0"/>
              <w:spacing w:line="360" w:lineRule="auto"/>
              <w:jc w:val="center"/>
              <w:rPr>
                <w:rFonts w:ascii="仿宋" w:eastAsia="仿宋"/>
                <w:color w:val="auto"/>
                <w:sz w:val="24"/>
                <w:highlight w:val="none"/>
                <w:lang w:val="en-GB"/>
              </w:rPr>
            </w:pP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14:paraId="52DDB941">
            <w:pPr>
              <w:pStyle w:val="40"/>
              <w:tabs>
                <w:tab w:val="left" w:pos="1260"/>
              </w:tabs>
              <w:snapToGrid w:val="0"/>
              <w:spacing w:line="360" w:lineRule="auto"/>
              <w:jc w:val="center"/>
              <w:rPr>
                <w:rFonts w:ascii="仿宋" w:eastAsia="仿宋"/>
                <w:color w:val="auto"/>
                <w:sz w:val="24"/>
                <w:highlight w:val="none"/>
                <w:lang w:val="en-GB"/>
              </w:rPr>
            </w:pPr>
          </w:p>
        </w:tc>
      </w:tr>
      <w:tr w14:paraId="54476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64DB97C6">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513D3DC3">
            <w:pPr>
              <w:pStyle w:val="40"/>
              <w:tabs>
                <w:tab w:val="left" w:pos="1260"/>
              </w:tabs>
              <w:snapToGrid w:val="0"/>
              <w:spacing w:line="360" w:lineRule="auto"/>
              <w:jc w:val="center"/>
              <w:rPr>
                <w:rFonts w:ascii="仿宋" w:eastAsia="仿宋"/>
                <w:color w:val="auto"/>
                <w:sz w:val="24"/>
                <w:highlight w:val="none"/>
                <w:lang w:val="en-GB"/>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4F9ADF04">
            <w:pPr>
              <w:pStyle w:val="40"/>
              <w:tabs>
                <w:tab w:val="left" w:pos="1260"/>
              </w:tabs>
              <w:snapToGrid w:val="0"/>
              <w:spacing w:line="360" w:lineRule="auto"/>
              <w:jc w:val="center"/>
              <w:rPr>
                <w:rFonts w:ascii="仿宋" w:eastAsia="仿宋"/>
                <w:color w:val="auto"/>
                <w:sz w:val="24"/>
                <w:highlight w:val="none"/>
                <w:lang w:val="en-GB"/>
              </w:rPr>
            </w:pP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14:paraId="707E6CE4">
            <w:pPr>
              <w:pStyle w:val="40"/>
              <w:tabs>
                <w:tab w:val="left" w:pos="1260"/>
              </w:tabs>
              <w:snapToGrid w:val="0"/>
              <w:spacing w:line="360" w:lineRule="auto"/>
              <w:jc w:val="center"/>
              <w:rPr>
                <w:rFonts w:ascii="仿宋" w:eastAsia="仿宋"/>
                <w:color w:val="auto"/>
                <w:sz w:val="24"/>
                <w:highlight w:val="none"/>
                <w:lang w:val="en-GB"/>
              </w:rPr>
            </w:pP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14:paraId="421C70BD">
            <w:pPr>
              <w:pStyle w:val="40"/>
              <w:tabs>
                <w:tab w:val="left" w:pos="1260"/>
              </w:tabs>
              <w:snapToGrid w:val="0"/>
              <w:spacing w:line="360" w:lineRule="auto"/>
              <w:jc w:val="center"/>
              <w:rPr>
                <w:rFonts w:ascii="仿宋" w:eastAsia="仿宋"/>
                <w:color w:val="auto"/>
                <w:sz w:val="24"/>
                <w:highlight w:val="none"/>
                <w:lang w:val="en-GB"/>
              </w:rPr>
            </w:pPr>
          </w:p>
        </w:tc>
      </w:tr>
      <w:tr w14:paraId="1C637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313" w:type="dxa"/>
            <w:vMerge w:val="restart"/>
            <w:tcBorders>
              <w:top w:val="single" w:color="auto" w:sz="4" w:space="0"/>
              <w:left w:val="single" w:color="auto" w:sz="4" w:space="0"/>
              <w:bottom w:val="single" w:color="auto" w:sz="4" w:space="0"/>
              <w:right w:val="single" w:color="auto" w:sz="4" w:space="0"/>
              <w:tl2br w:val="nil"/>
              <w:tr2bl w:val="nil"/>
            </w:tcBorders>
            <w:noWrap/>
            <w:vAlign w:val="center"/>
          </w:tcPr>
          <w:p w14:paraId="44DD8397">
            <w:pPr>
              <w:pStyle w:val="40"/>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环境标</w:t>
            </w:r>
          </w:p>
          <w:p w14:paraId="3A035664">
            <w:pPr>
              <w:pStyle w:val="40"/>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志产品</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6EEDF044">
            <w:pPr>
              <w:pStyle w:val="40"/>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产品名称</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342D50D1">
            <w:pPr>
              <w:pStyle w:val="40"/>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品牌型号</w:t>
            </w: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14:paraId="75FFAFAF">
            <w:pPr>
              <w:pStyle w:val="40"/>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制造商</w:t>
            </w: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14:paraId="14AC696A">
            <w:pPr>
              <w:pStyle w:val="40"/>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环境标志认</w:t>
            </w:r>
          </w:p>
          <w:p w14:paraId="1938C8E8">
            <w:pPr>
              <w:pStyle w:val="40"/>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证证书编号</w:t>
            </w:r>
          </w:p>
        </w:tc>
      </w:tr>
      <w:tr w14:paraId="12719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6BC33F49">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03AC130C">
            <w:pPr>
              <w:pStyle w:val="40"/>
              <w:tabs>
                <w:tab w:val="left" w:pos="1260"/>
              </w:tabs>
              <w:snapToGrid w:val="0"/>
              <w:spacing w:line="360" w:lineRule="auto"/>
              <w:jc w:val="center"/>
              <w:rPr>
                <w:rFonts w:ascii="仿宋" w:eastAsia="仿宋"/>
                <w:color w:val="auto"/>
                <w:sz w:val="24"/>
                <w:highlight w:val="none"/>
                <w:lang w:val="en-GB"/>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6D7E1725">
            <w:pPr>
              <w:pStyle w:val="40"/>
              <w:tabs>
                <w:tab w:val="left" w:pos="1260"/>
              </w:tabs>
              <w:snapToGrid w:val="0"/>
              <w:spacing w:line="360" w:lineRule="auto"/>
              <w:jc w:val="center"/>
              <w:rPr>
                <w:rFonts w:ascii="仿宋" w:eastAsia="仿宋"/>
                <w:color w:val="auto"/>
                <w:sz w:val="24"/>
                <w:highlight w:val="none"/>
                <w:lang w:val="en-GB"/>
              </w:rPr>
            </w:pP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14:paraId="655B8F31">
            <w:pPr>
              <w:pStyle w:val="40"/>
              <w:tabs>
                <w:tab w:val="left" w:pos="1260"/>
              </w:tabs>
              <w:snapToGrid w:val="0"/>
              <w:spacing w:line="360" w:lineRule="auto"/>
              <w:jc w:val="center"/>
              <w:rPr>
                <w:rFonts w:ascii="仿宋" w:eastAsia="仿宋"/>
                <w:color w:val="auto"/>
                <w:sz w:val="24"/>
                <w:highlight w:val="none"/>
                <w:lang w:val="en-GB"/>
              </w:rPr>
            </w:pP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14:paraId="4E202828">
            <w:pPr>
              <w:pStyle w:val="40"/>
              <w:tabs>
                <w:tab w:val="left" w:pos="1260"/>
              </w:tabs>
              <w:snapToGrid w:val="0"/>
              <w:spacing w:line="360" w:lineRule="auto"/>
              <w:jc w:val="center"/>
              <w:rPr>
                <w:rFonts w:ascii="仿宋" w:eastAsia="仿宋"/>
                <w:color w:val="auto"/>
                <w:sz w:val="24"/>
                <w:highlight w:val="none"/>
                <w:lang w:val="en-GB"/>
              </w:rPr>
            </w:pPr>
          </w:p>
        </w:tc>
      </w:tr>
      <w:tr w14:paraId="3A076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60B841CC">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778991C5">
            <w:pPr>
              <w:pStyle w:val="40"/>
              <w:tabs>
                <w:tab w:val="left" w:pos="1260"/>
              </w:tabs>
              <w:snapToGrid w:val="0"/>
              <w:spacing w:line="360" w:lineRule="auto"/>
              <w:jc w:val="center"/>
              <w:rPr>
                <w:rFonts w:ascii="仿宋" w:eastAsia="仿宋"/>
                <w:color w:val="auto"/>
                <w:sz w:val="24"/>
                <w:highlight w:val="none"/>
                <w:lang w:val="en-GB"/>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7EE0605F">
            <w:pPr>
              <w:pStyle w:val="40"/>
              <w:tabs>
                <w:tab w:val="left" w:pos="1260"/>
              </w:tabs>
              <w:snapToGrid w:val="0"/>
              <w:spacing w:line="360" w:lineRule="auto"/>
              <w:jc w:val="center"/>
              <w:rPr>
                <w:rFonts w:ascii="仿宋" w:eastAsia="仿宋"/>
                <w:color w:val="auto"/>
                <w:sz w:val="24"/>
                <w:highlight w:val="none"/>
                <w:lang w:val="en-GB"/>
              </w:rPr>
            </w:pP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14:paraId="49615689">
            <w:pPr>
              <w:pStyle w:val="40"/>
              <w:tabs>
                <w:tab w:val="left" w:pos="1260"/>
              </w:tabs>
              <w:snapToGrid w:val="0"/>
              <w:spacing w:line="360" w:lineRule="auto"/>
              <w:jc w:val="center"/>
              <w:rPr>
                <w:rFonts w:ascii="仿宋" w:eastAsia="仿宋"/>
                <w:color w:val="auto"/>
                <w:sz w:val="24"/>
                <w:highlight w:val="none"/>
                <w:lang w:val="en-GB"/>
              </w:rPr>
            </w:pP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14:paraId="7C65A946">
            <w:pPr>
              <w:pStyle w:val="40"/>
              <w:tabs>
                <w:tab w:val="left" w:pos="1260"/>
              </w:tabs>
              <w:snapToGrid w:val="0"/>
              <w:spacing w:line="360" w:lineRule="auto"/>
              <w:jc w:val="center"/>
              <w:rPr>
                <w:rFonts w:ascii="仿宋" w:eastAsia="仿宋"/>
                <w:color w:val="auto"/>
                <w:sz w:val="24"/>
                <w:highlight w:val="none"/>
                <w:lang w:val="en-GB"/>
              </w:rPr>
            </w:pPr>
          </w:p>
        </w:tc>
      </w:tr>
    </w:tbl>
    <w:p w14:paraId="4CBF0041">
      <w:pPr>
        <w:spacing w:line="360" w:lineRule="auto"/>
        <w:rPr>
          <w:rFonts w:ascii="仿宋" w:eastAsia="仿宋"/>
          <w:color w:val="auto"/>
          <w:sz w:val="24"/>
          <w:szCs w:val="24"/>
          <w:highlight w:val="none"/>
        </w:rPr>
      </w:pPr>
      <w:r>
        <w:rPr>
          <w:rFonts w:hint="eastAsia" w:ascii="仿宋" w:eastAsia="仿宋"/>
          <w:color w:val="auto"/>
          <w:sz w:val="24"/>
          <w:szCs w:val="24"/>
          <w:highlight w:val="none"/>
        </w:rPr>
        <w:t>备注：1、本表的产品名称、品牌型号、</w:t>
      </w:r>
      <w:r>
        <w:rPr>
          <w:rFonts w:ascii="仿宋" w:eastAsia="仿宋"/>
          <w:color w:val="auto"/>
          <w:sz w:val="24"/>
          <w:szCs w:val="24"/>
          <w:highlight w:val="none"/>
        </w:rPr>
        <w:t>制造商</w:t>
      </w:r>
      <w:r>
        <w:rPr>
          <w:rFonts w:hint="eastAsia" w:ascii="仿宋" w:eastAsia="仿宋"/>
          <w:color w:val="auto"/>
          <w:sz w:val="24"/>
          <w:szCs w:val="24"/>
          <w:highlight w:val="none"/>
        </w:rPr>
        <w:t>应与《开标一览表》、《项目明细清单》中的相应产品一致。</w:t>
      </w:r>
    </w:p>
    <w:p w14:paraId="5198AC6D">
      <w:pPr>
        <w:spacing w:line="360" w:lineRule="auto"/>
        <w:rPr>
          <w:rFonts w:ascii="仿宋" w:eastAsia="仿宋"/>
          <w:color w:val="auto"/>
          <w:sz w:val="24"/>
          <w:szCs w:val="24"/>
          <w:highlight w:val="none"/>
        </w:rPr>
      </w:pPr>
      <w:r>
        <w:rPr>
          <w:rFonts w:hint="eastAsia" w:ascii="仿宋" w:eastAsia="仿宋"/>
          <w:color w:val="auto"/>
          <w:sz w:val="24"/>
          <w:szCs w:val="24"/>
          <w:highlight w:val="none"/>
        </w:rPr>
        <w:t>2、享受政府采购政策性规定的需要提供相关证明材料，具体详见第二章“投标人须知”第</w:t>
      </w:r>
      <w:r>
        <w:rPr>
          <w:rFonts w:ascii="仿宋" w:eastAsia="仿宋"/>
          <w:color w:val="auto"/>
          <w:sz w:val="24"/>
          <w:szCs w:val="24"/>
          <w:highlight w:val="none"/>
        </w:rPr>
        <w:t>二</w:t>
      </w:r>
      <w:r>
        <w:rPr>
          <w:rFonts w:hint="eastAsia" w:ascii="仿宋" w:eastAsia="仿宋"/>
          <w:color w:val="auto"/>
          <w:sz w:val="24"/>
          <w:szCs w:val="24"/>
          <w:highlight w:val="none"/>
        </w:rPr>
        <w:t>部分“采购文件”，否则不予认可。</w:t>
      </w:r>
    </w:p>
    <w:p w14:paraId="0E5CD273">
      <w:pPr>
        <w:pStyle w:val="16"/>
        <w:spacing w:line="360" w:lineRule="auto"/>
        <w:rPr>
          <w:rFonts w:ascii="仿宋" w:eastAsia="仿宋"/>
          <w:b/>
          <w:color w:val="auto"/>
          <w:sz w:val="24"/>
          <w:szCs w:val="24"/>
          <w:highlight w:val="none"/>
        </w:rPr>
      </w:pPr>
      <w:r>
        <w:rPr>
          <w:rFonts w:hint="eastAsia" w:ascii="仿宋" w:eastAsia="仿宋"/>
          <w:b/>
          <w:color w:val="auto"/>
          <w:sz w:val="24"/>
          <w:szCs w:val="24"/>
          <w:highlight w:val="none"/>
        </w:rPr>
        <w:t>特别提示：供应商务必仔细阅读采购文件“政府采购政策性规定”中关于无效投标的内容。</w:t>
      </w:r>
      <w:r>
        <w:rPr>
          <w:rFonts w:ascii="仿宋" w:eastAsia="仿宋"/>
          <w:b/>
          <w:color w:val="auto"/>
          <w:sz w:val="24"/>
          <w:szCs w:val="24"/>
          <w:highlight w:val="none"/>
        </w:rPr>
        <w:t xml:space="preserve"> </w:t>
      </w:r>
    </w:p>
    <w:p w14:paraId="4107867D">
      <w:pPr>
        <w:rPr>
          <w:rFonts w:ascii="仿宋" w:eastAsia="仿宋"/>
          <w:color w:val="auto"/>
          <w:spacing w:val="20"/>
          <w:sz w:val="24"/>
          <w:szCs w:val="24"/>
          <w:highlight w:val="none"/>
        </w:rPr>
      </w:pPr>
    </w:p>
    <w:p w14:paraId="602EC861">
      <w:pPr>
        <w:rPr>
          <w:rFonts w:ascii="仿宋" w:eastAsia="仿宋"/>
          <w:color w:val="auto"/>
          <w:spacing w:val="20"/>
          <w:sz w:val="24"/>
          <w:szCs w:val="24"/>
          <w:highlight w:val="none"/>
        </w:rPr>
      </w:pPr>
    </w:p>
    <w:p w14:paraId="186CB54B">
      <w:pPr>
        <w:rPr>
          <w:rFonts w:ascii="仿宋" w:eastAsia="仿宋"/>
          <w:color w:val="auto"/>
          <w:spacing w:val="20"/>
          <w:sz w:val="24"/>
          <w:szCs w:val="24"/>
          <w:highlight w:val="none"/>
        </w:rPr>
      </w:pPr>
    </w:p>
    <w:p w14:paraId="443FD914">
      <w:pPr>
        <w:rPr>
          <w:rFonts w:ascii="仿宋" w:eastAsia="仿宋"/>
          <w:color w:val="auto"/>
          <w:spacing w:val="20"/>
          <w:sz w:val="24"/>
          <w:szCs w:val="24"/>
          <w:highlight w:val="none"/>
        </w:rPr>
      </w:pPr>
    </w:p>
    <w:p w14:paraId="349F1BCF">
      <w:pPr>
        <w:rPr>
          <w:rFonts w:ascii="仿宋" w:eastAsia="仿宋"/>
          <w:color w:val="auto"/>
          <w:spacing w:val="20"/>
          <w:sz w:val="24"/>
          <w:szCs w:val="24"/>
          <w:highlight w:val="none"/>
        </w:rPr>
      </w:pPr>
    </w:p>
    <w:p w14:paraId="26335836">
      <w:pPr>
        <w:rPr>
          <w:rFonts w:ascii="仿宋" w:eastAsia="仿宋"/>
          <w:color w:val="auto"/>
          <w:spacing w:val="20"/>
          <w:sz w:val="24"/>
          <w:szCs w:val="24"/>
          <w:highlight w:val="none"/>
        </w:rPr>
      </w:pPr>
    </w:p>
    <w:p w14:paraId="772C5AD0">
      <w:pPr>
        <w:rPr>
          <w:rFonts w:ascii="仿宋" w:eastAsia="仿宋"/>
          <w:color w:val="auto"/>
          <w:spacing w:val="20"/>
          <w:sz w:val="24"/>
          <w:szCs w:val="24"/>
          <w:highlight w:val="none"/>
        </w:rPr>
      </w:pPr>
    </w:p>
    <w:p w14:paraId="67BB7B3E">
      <w:pPr>
        <w:rPr>
          <w:rFonts w:ascii="仿宋" w:eastAsia="仿宋"/>
          <w:color w:val="auto"/>
          <w:spacing w:val="20"/>
          <w:sz w:val="24"/>
          <w:szCs w:val="24"/>
          <w:highlight w:val="none"/>
        </w:rPr>
      </w:pPr>
    </w:p>
    <w:p w14:paraId="69FE6F45">
      <w:pPr>
        <w:rPr>
          <w:rFonts w:ascii="仿宋" w:eastAsia="仿宋"/>
          <w:color w:val="auto"/>
          <w:spacing w:val="20"/>
          <w:sz w:val="24"/>
          <w:szCs w:val="24"/>
          <w:highlight w:val="none"/>
        </w:rPr>
      </w:pPr>
      <w:r>
        <w:rPr>
          <w:rFonts w:hint="eastAsia" w:ascii="仿宋" w:eastAsia="仿宋"/>
          <w:color w:val="auto"/>
          <w:sz w:val="24"/>
          <w:szCs w:val="24"/>
          <w:highlight w:val="none"/>
        </w:rPr>
        <w:t>法定代表人或授权委托人</w:t>
      </w:r>
      <w:r>
        <w:rPr>
          <w:rFonts w:hint="eastAsia" w:ascii="仿宋" w:eastAsia="仿宋"/>
          <w:color w:val="auto"/>
          <w:spacing w:val="20"/>
          <w:sz w:val="24"/>
          <w:szCs w:val="24"/>
          <w:highlight w:val="none"/>
        </w:rPr>
        <w:t>签名：</w:t>
      </w:r>
      <w:r>
        <w:rPr>
          <w:rFonts w:hint="eastAsia" w:ascii="仿宋" w:eastAsia="仿宋"/>
          <w:color w:val="auto"/>
          <w:spacing w:val="20"/>
          <w:sz w:val="24"/>
          <w:szCs w:val="24"/>
          <w:highlight w:val="none"/>
          <w:u w:val="single"/>
        </w:rPr>
        <w:t xml:space="preserve">               </w:t>
      </w:r>
      <w:r>
        <w:rPr>
          <w:rFonts w:hint="eastAsia" w:ascii="仿宋" w:eastAsia="仿宋"/>
          <w:color w:val="auto"/>
          <w:spacing w:val="20"/>
          <w:sz w:val="24"/>
          <w:szCs w:val="24"/>
          <w:highlight w:val="none"/>
        </w:rPr>
        <w:t xml:space="preserve"> </w:t>
      </w:r>
    </w:p>
    <w:p w14:paraId="3AF06FBA">
      <w:pPr>
        <w:rPr>
          <w:rFonts w:ascii="仿宋" w:eastAsia="仿宋"/>
          <w:color w:val="auto"/>
          <w:spacing w:val="20"/>
          <w:sz w:val="24"/>
          <w:szCs w:val="24"/>
          <w:highlight w:val="none"/>
        </w:rPr>
      </w:pPr>
    </w:p>
    <w:p w14:paraId="4F48786A">
      <w:pPr>
        <w:rPr>
          <w:rFonts w:ascii="仿宋" w:eastAsia="仿宋"/>
          <w:color w:val="auto"/>
          <w:spacing w:val="20"/>
          <w:sz w:val="24"/>
          <w:szCs w:val="24"/>
          <w:highlight w:val="none"/>
          <w:u w:val="single"/>
        </w:rPr>
      </w:pPr>
      <w:r>
        <w:rPr>
          <w:rFonts w:hint="eastAsia" w:ascii="仿宋" w:eastAsia="仿宋"/>
          <w:color w:val="auto"/>
          <w:spacing w:val="20"/>
          <w:sz w:val="24"/>
          <w:szCs w:val="24"/>
          <w:highlight w:val="none"/>
        </w:rPr>
        <w:t>日  期：</w:t>
      </w:r>
      <w:r>
        <w:rPr>
          <w:rFonts w:hint="eastAsia" w:ascii="仿宋" w:eastAsia="仿宋"/>
          <w:color w:val="auto"/>
          <w:spacing w:val="20"/>
          <w:sz w:val="24"/>
          <w:szCs w:val="24"/>
          <w:highlight w:val="none"/>
          <w:u w:val="single"/>
        </w:rPr>
        <w:t xml:space="preserve">         </w:t>
      </w:r>
    </w:p>
    <w:p w14:paraId="11FC8854">
      <w:pPr>
        <w:rPr>
          <w:rFonts w:ascii="仿宋" w:eastAsia="仿宋"/>
          <w:color w:val="auto"/>
          <w:sz w:val="24"/>
          <w:highlight w:val="none"/>
        </w:rPr>
      </w:pPr>
    </w:p>
    <w:p w14:paraId="4B036644">
      <w:pPr>
        <w:snapToGrid w:val="0"/>
        <w:spacing w:before="156" w:beforeLines="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bCs/>
          <w:color w:val="auto"/>
          <w:sz w:val="30"/>
          <w:szCs w:val="30"/>
          <w:highlight w:val="none"/>
          <w:lang w:val="en-US" w:eastAsia="zh-CN"/>
        </w:rPr>
        <w:t>5</w:t>
      </w:r>
      <w:r>
        <w:rPr>
          <w:rFonts w:hint="eastAsia" w:ascii="仿宋" w:eastAsia="仿宋"/>
          <w:b/>
          <w:bCs/>
          <w:color w:val="auto"/>
          <w:sz w:val="30"/>
          <w:szCs w:val="30"/>
          <w:highlight w:val="none"/>
        </w:rPr>
        <w:t>：报价文件封面</w:t>
      </w:r>
    </w:p>
    <w:p w14:paraId="4C179AB8">
      <w:pPr>
        <w:snapToGrid w:val="0"/>
        <w:spacing w:before="156" w:beforeLines="50" w:after="50"/>
        <w:jc w:val="right"/>
        <w:rPr>
          <w:rFonts w:ascii="仿宋" w:eastAsia="仿宋"/>
          <w:b/>
          <w:color w:val="auto"/>
          <w:sz w:val="30"/>
          <w:szCs w:val="30"/>
          <w:highlight w:val="none"/>
        </w:rPr>
      </w:pPr>
    </w:p>
    <w:p w14:paraId="5E321382">
      <w:pPr>
        <w:snapToGrid w:val="0"/>
        <w:spacing w:before="156" w:beforeLines="50" w:after="50"/>
        <w:jc w:val="right"/>
        <w:rPr>
          <w:rFonts w:ascii="仿宋" w:eastAsia="仿宋"/>
          <w:bCs/>
          <w:color w:val="auto"/>
          <w:sz w:val="30"/>
          <w:szCs w:val="30"/>
          <w:highlight w:val="none"/>
        </w:rPr>
      </w:pPr>
    </w:p>
    <w:p w14:paraId="547AB338">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项目名称：</w:t>
      </w:r>
      <w:r>
        <w:rPr>
          <w:rFonts w:hint="eastAsia" w:ascii="仿宋" w:eastAsia="仿宋"/>
          <w:color w:val="auto"/>
          <w:spacing w:val="40"/>
          <w:sz w:val="30"/>
          <w:szCs w:val="30"/>
          <w:highlight w:val="none"/>
          <w:u w:val="single"/>
        </w:rPr>
        <w:t xml:space="preserve">           </w:t>
      </w:r>
    </w:p>
    <w:p w14:paraId="74C541DA">
      <w:pPr>
        <w:spacing w:before="312" w:beforeLines="100" w:line="400" w:lineRule="exact"/>
        <w:rPr>
          <w:rFonts w:ascii="仿宋" w:eastAsia="仿宋"/>
          <w:color w:val="auto"/>
          <w:sz w:val="30"/>
          <w:szCs w:val="30"/>
          <w:highlight w:val="none"/>
          <w:u w:val="single"/>
        </w:rPr>
      </w:pPr>
      <w:r>
        <w:rPr>
          <w:rFonts w:hint="eastAsia" w:ascii="仿宋" w:eastAsia="仿宋"/>
          <w:color w:val="auto"/>
          <w:sz w:val="30"/>
          <w:szCs w:val="30"/>
          <w:highlight w:val="none"/>
        </w:rPr>
        <w:t>项目编号：</w:t>
      </w:r>
      <w:r>
        <w:rPr>
          <w:rFonts w:hint="eastAsia" w:ascii="仿宋" w:eastAsia="仿宋"/>
          <w:color w:val="auto"/>
          <w:sz w:val="30"/>
          <w:szCs w:val="30"/>
          <w:highlight w:val="none"/>
          <w:u w:val="single"/>
        </w:rPr>
        <w:t xml:space="preserve">                   </w:t>
      </w:r>
    </w:p>
    <w:p w14:paraId="12CE2B0E">
      <w:pPr>
        <w:spacing w:before="312" w:beforeLines="100" w:line="400" w:lineRule="exact"/>
        <w:rPr>
          <w:rFonts w:ascii="仿宋" w:eastAsia="仿宋"/>
          <w:color w:val="auto"/>
          <w:sz w:val="30"/>
          <w:szCs w:val="30"/>
          <w:highlight w:val="none"/>
        </w:rPr>
      </w:pPr>
      <w:r>
        <w:rPr>
          <w:rFonts w:hint="eastAsia" w:ascii="仿宋" w:eastAsia="仿宋"/>
          <w:color w:val="auto"/>
          <w:sz w:val="30"/>
          <w:szCs w:val="30"/>
          <w:highlight w:val="none"/>
        </w:rPr>
        <w:t>标项：</w:t>
      </w:r>
      <w:r>
        <w:rPr>
          <w:rFonts w:hint="eastAsia" w:ascii="仿宋" w:eastAsia="仿宋"/>
          <w:color w:val="auto"/>
          <w:sz w:val="30"/>
          <w:szCs w:val="30"/>
          <w:highlight w:val="none"/>
          <w:u w:val="single"/>
        </w:rPr>
        <w:t xml:space="preserve">                    </w:t>
      </w:r>
    </w:p>
    <w:p w14:paraId="7D85FEF9">
      <w:pPr>
        <w:spacing w:line="1200" w:lineRule="exact"/>
        <w:ind w:right="6"/>
        <w:jc w:val="center"/>
        <w:rPr>
          <w:rFonts w:ascii="仿宋" w:eastAsia="仿宋"/>
          <w:color w:val="auto"/>
          <w:sz w:val="72"/>
          <w:szCs w:val="72"/>
          <w:highlight w:val="none"/>
        </w:rPr>
      </w:pPr>
    </w:p>
    <w:p w14:paraId="49463202">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报</w:t>
      </w:r>
    </w:p>
    <w:p w14:paraId="05640AE0">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价</w:t>
      </w:r>
    </w:p>
    <w:p w14:paraId="7198CECA">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文</w:t>
      </w:r>
    </w:p>
    <w:p w14:paraId="73E4B3D8">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件</w:t>
      </w:r>
    </w:p>
    <w:p w14:paraId="6A4669FC">
      <w:pPr>
        <w:spacing w:line="1200" w:lineRule="exact"/>
        <w:ind w:right="6"/>
        <w:jc w:val="center"/>
        <w:rPr>
          <w:rFonts w:ascii="仿宋" w:eastAsia="仿宋"/>
          <w:color w:val="auto"/>
          <w:sz w:val="72"/>
          <w:szCs w:val="72"/>
          <w:highlight w:val="none"/>
        </w:rPr>
      </w:pPr>
    </w:p>
    <w:p w14:paraId="0E4D8446">
      <w:pPr>
        <w:spacing w:line="1200" w:lineRule="exact"/>
        <w:ind w:right="6"/>
        <w:jc w:val="center"/>
        <w:rPr>
          <w:rFonts w:ascii="仿宋" w:eastAsia="仿宋"/>
          <w:color w:val="auto"/>
          <w:sz w:val="72"/>
          <w:szCs w:val="72"/>
          <w:highlight w:val="none"/>
        </w:rPr>
      </w:pPr>
    </w:p>
    <w:p w14:paraId="10A41CE2">
      <w:pPr>
        <w:spacing w:line="360" w:lineRule="auto"/>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投标人名称（盖章）：</w:t>
      </w:r>
    </w:p>
    <w:p w14:paraId="6AC968B4">
      <w:pPr>
        <w:spacing w:line="360" w:lineRule="auto"/>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地    址：</w:t>
      </w:r>
    </w:p>
    <w:p w14:paraId="779262AB">
      <w:pPr>
        <w:spacing w:line="360" w:lineRule="auto"/>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日    期：</w:t>
      </w:r>
    </w:p>
    <w:p w14:paraId="28EDB4B6">
      <w:pPr>
        <w:rPr>
          <w:rFonts w:ascii="仿宋" w:eastAsia="仿宋"/>
          <w:color w:val="auto"/>
          <w:sz w:val="24"/>
          <w:highlight w:val="none"/>
        </w:rPr>
      </w:pPr>
    </w:p>
    <w:p w14:paraId="61F22D7D">
      <w:pPr>
        <w:snapToGrid w:val="0"/>
        <w:spacing w:before="156" w:beforeLines="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bCs/>
          <w:color w:val="auto"/>
          <w:sz w:val="30"/>
          <w:szCs w:val="30"/>
          <w:highlight w:val="none"/>
          <w:lang w:val="en-US" w:eastAsia="zh-CN"/>
        </w:rPr>
        <w:t>6</w:t>
      </w:r>
      <w:r>
        <w:rPr>
          <w:rFonts w:hint="eastAsia" w:ascii="仿宋" w:eastAsia="仿宋"/>
          <w:b/>
          <w:bCs/>
          <w:color w:val="auto"/>
          <w:sz w:val="30"/>
          <w:szCs w:val="30"/>
          <w:highlight w:val="none"/>
        </w:rPr>
        <w:t>：报价文件目录</w:t>
      </w:r>
    </w:p>
    <w:p w14:paraId="20E5A05E">
      <w:pPr>
        <w:snapToGrid w:val="0"/>
        <w:spacing w:before="156" w:beforeLines="50" w:after="50"/>
        <w:jc w:val="left"/>
        <w:rPr>
          <w:rFonts w:ascii="仿宋" w:eastAsia="仿宋"/>
          <w:color w:val="auto"/>
          <w:sz w:val="30"/>
          <w:szCs w:val="30"/>
          <w:highlight w:val="none"/>
        </w:rPr>
      </w:pPr>
    </w:p>
    <w:p w14:paraId="57C2C171">
      <w:pPr>
        <w:pStyle w:val="39"/>
        <w:spacing w:line="360" w:lineRule="auto"/>
        <w:ind w:firstLine="0" w:firstLineChars="0"/>
        <w:jc w:val="center"/>
        <w:rPr>
          <w:rFonts w:ascii="仿宋" w:eastAsia="仿宋" w:cs="仿宋_GB2312"/>
          <w:color w:val="auto"/>
          <w:highlight w:val="none"/>
        </w:rPr>
      </w:pPr>
      <w:bookmarkStart w:id="82" w:name="_Toc64369825"/>
      <w:r>
        <w:rPr>
          <w:rFonts w:hint="eastAsia" w:ascii="仿宋" w:eastAsia="仿宋" w:cs="仿宋_GB2312"/>
          <w:color w:val="auto"/>
          <w:highlight w:val="none"/>
        </w:rPr>
        <w:t>目 录</w:t>
      </w:r>
      <w:bookmarkEnd w:id="82"/>
    </w:p>
    <w:p w14:paraId="119D669A">
      <w:pPr>
        <w:pStyle w:val="39"/>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rPr>
        <w:t>1.开标一览表 …………………………………………………………………（页码）</w:t>
      </w:r>
    </w:p>
    <w:p w14:paraId="6EF3E2B3">
      <w:pPr>
        <w:pStyle w:val="39"/>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rPr>
        <w:t>2.中小企业声明函（如有）…………………………………………………（页码）</w:t>
      </w:r>
    </w:p>
    <w:p w14:paraId="682CD05C">
      <w:pPr>
        <w:pStyle w:val="39"/>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rPr>
        <w:t>3.残疾人福利性单位声明函（如有）………………………………………（页码）</w:t>
      </w:r>
    </w:p>
    <w:p w14:paraId="69842130">
      <w:pPr>
        <w:pStyle w:val="39"/>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rPr>
        <w:t>4.关于报价的其他说明（如有，自拟）……………………………………（页码）</w:t>
      </w:r>
    </w:p>
    <w:p w14:paraId="0645C5B8">
      <w:pPr>
        <w:snapToGrid w:val="0"/>
        <w:spacing w:before="50" w:after="50"/>
        <w:jc w:val="left"/>
        <w:rPr>
          <w:rFonts w:ascii="仿宋" w:eastAsia="仿宋"/>
          <w:b/>
          <w:color w:val="auto"/>
          <w:sz w:val="36"/>
          <w:szCs w:val="36"/>
          <w:highlight w:val="none"/>
        </w:rPr>
      </w:pPr>
    </w:p>
    <w:p w14:paraId="23262E4E">
      <w:pPr>
        <w:snapToGrid w:val="0"/>
        <w:spacing w:before="50" w:after="50"/>
        <w:jc w:val="left"/>
        <w:rPr>
          <w:rFonts w:ascii="仿宋" w:eastAsia="仿宋"/>
          <w:b/>
          <w:color w:val="auto"/>
          <w:sz w:val="36"/>
          <w:szCs w:val="36"/>
          <w:highlight w:val="none"/>
        </w:rPr>
      </w:pPr>
    </w:p>
    <w:p w14:paraId="501F2B29">
      <w:pPr>
        <w:snapToGrid w:val="0"/>
        <w:spacing w:before="50" w:after="50"/>
        <w:jc w:val="left"/>
        <w:rPr>
          <w:rFonts w:ascii="仿宋" w:eastAsia="仿宋"/>
          <w:b/>
          <w:color w:val="auto"/>
          <w:sz w:val="36"/>
          <w:szCs w:val="36"/>
          <w:highlight w:val="none"/>
        </w:rPr>
      </w:pPr>
    </w:p>
    <w:p w14:paraId="721F82A0">
      <w:pPr>
        <w:snapToGrid w:val="0"/>
        <w:spacing w:before="50" w:after="50"/>
        <w:jc w:val="left"/>
        <w:rPr>
          <w:rFonts w:ascii="仿宋" w:eastAsia="仿宋"/>
          <w:b/>
          <w:color w:val="auto"/>
          <w:sz w:val="36"/>
          <w:szCs w:val="36"/>
          <w:highlight w:val="none"/>
        </w:rPr>
      </w:pPr>
    </w:p>
    <w:p w14:paraId="72682040">
      <w:pPr>
        <w:snapToGrid w:val="0"/>
        <w:spacing w:before="50" w:after="50"/>
        <w:jc w:val="left"/>
        <w:rPr>
          <w:rFonts w:ascii="仿宋" w:eastAsia="仿宋"/>
          <w:b/>
          <w:color w:val="auto"/>
          <w:sz w:val="36"/>
          <w:szCs w:val="36"/>
          <w:highlight w:val="none"/>
        </w:rPr>
      </w:pPr>
    </w:p>
    <w:p w14:paraId="797C135D">
      <w:pPr>
        <w:snapToGrid w:val="0"/>
        <w:spacing w:before="50" w:after="50"/>
        <w:jc w:val="left"/>
        <w:rPr>
          <w:rFonts w:ascii="仿宋" w:eastAsia="仿宋"/>
          <w:b/>
          <w:color w:val="auto"/>
          <w:sz w:val="36"/>
          <w:szCs w:val="36"/>
          <w:highlight w:val="none"/>
        </w:rPr>
      </w:pPr>
    </w:p>
    <w:p w14:paraId="4D7FDBFF">
      <w:pPr>
        <w:snapToGrid w:val="0"/>
        <w:spacing w:before="50" w:after="50"/>
        <w:jc w:val="left"/>
        <w:rPr>
          <w:rFonts w:ascii="仿宋" w:eastAsia="仿宋"/>
          <w:b/>
          <w:color w:val="auto"/>
          <w:sz w:val="36"/>
          <w:szCs w:val="36"/>
          <w:highlight w:val="none"/>
        </w:rPr>
      </w:pPr>
    </w:p>
    <w:p w14:paraId="13571C45">
      <w:pPr>
        <w:snapToGrid w:val="0"/>
        <w:spacing w:before="50" w:after="50"/>
        <w:jc w:val="left"/>
        <w:rPr>
          <w:rFonts w:ascii="仿宋" w:eastAsia="仿宋"/>
          <w:b/>
          <w:color w:val="auto"/>
          <w:sz w:val="36"/>
          <w:szCs w:val="36"/>
          <w:highlight w:val="none"/>
        </w:rPr>
      </w:pPr>
    </w:p>
    <w:p w14:paraId="0D370D45">
      <w:pPr>
        <w:snapToGrid w:val="0"/>
        <w:spacing w:before="50" w:after="50"/>
        <w:jc w:val="left"/>
        <w:rPr>
          <w:rFonts w:ascii="仿宋" w:eastAsia="仿宋"/>
          <w:b/>
          <w:color w:val="auto"/>
          <w:sz w:val="36"/>
          <w:szCs w:val="36"/>
          <w:highlight w:val="none"/>
        </w:rPr>
      </w:pPr>
    </w:p>
    <w:p w14:paraId="21C29BEE">
      <w:pPr>
        <w:snapToGrid w:val="0"/>
        <w:spacing w:before="50" w:after="50"/>
        <w:jc w:val="left"/>
        <w:rPr>
          <w:rFonts w:ascii="仿宋" w:eastAsia="仿宋"/>
          <w:b/>
          <w:color w:val="auto"/>
          <w:sz w:val="36"/>
          <w:szCs w:val="36"/>
          <w:highlight w:val="none"/>
        </w:rPr>
      </w:pPr>
    </w:p>
    <w:p w14:paraId="43552A75">
      <w:pPr>
        <w:snapToGrid w:val="0"/>
        <w:spacing w:before="50" w:after="50"/>
        <w:jc w:val="left"/>
        <w:rPr>
          <w:rFonts w:ascii="仿宋" w:eastAsia="仿宋"/>
          <w:b/>
          <w:color w:val="auto"/>
          <w:sz w:val="36"/>
          <w:szCs w:val="36"/>
          <w:highlight w:val="none"/>
        </w:rPr>
      </w:pPr>
    </w:p>
    <w:p w14:paraId="4AC97983">
      <w:pPr>
        <w:snapToGrid w:val="0"/>
        <w:spacing w:before="50" w:after="50"/>
        <w:jc w:val="left"/>
        <w:rPr>
          <w:rFonts w:ascii="仿宋" w:eastAsia="仿宋"/>
          <w:b/>
          <w:color w:val="auto"/>
          <w:sz w:val="36"/>
          <w:szCs w:val="36"/>
          <w:highlight w:val="none"/>
        </w:rPr>
      </w:pPr>
    </w:p>
    <w:p w14:paraId="2094259A">
      <w:pPr>
        <w:snapToGrid w:val="0"/>
        <w:spacing w:before="50" w:after="50"/>
        <w:jc w:val="left"/>
        <w:rPr>
          <w:rFonts w:ascii="仿宋" w:eastAsia="仿宋"/>
          <w:b/>
          <w:color w:val="auto"/>
          <w:sz w:val="36"/>
          <w:szCs w:val="36"/>
          <w:highlight w:val="none"/>
        </w:rPr>
      </w:pPr>
    </w:p>
    <w:p w14:paraId="7DB2E556">
      <w:pPr>
        <w:snapToGrid w:val="0"/>
        <w:spacing w:before="50" w:after="50"/>
        <w:jc w:val="left"/>
        <w:rPr>
          <w:rFonts w:ascii="仿宋" w:eastAsia="仿宋"/>
          <w:b/>
          <w:color w:val="auto"/>
          <w:sz w:val="36"/>
          <w:szCs w:val="36"/>
          <w:highlight w:val="none"/>
        </w:rPr>
      </w:pPr>
    </w:p>
    <w:p w14:paraId="601673CB">
      <w:pPr>
        <w:snapToGrid w:val="0"/>
        <w:spacing w:before="50" w:after="50"/>
        <w:jc w:val="left"/>
        <w:rPr>
          <w:rFonts w:ascii="仿宋" w:eastAsia="仿宋"/>
          <w:b/>
          <w:color w:val="auto"/>
          <w:sz w:val="36"/>
          <w:szCs w:val="36"/>
          <w:highlight w:val="none"/>
        </w:rPr>
      </w:pPr>
    </w:p>
    <w:p w14:paraId="170A0BE4">
      <w:pPr>
        <w:snapToGrid w:val="0"/>
        <w:spacing w:before="50" w:after="50"/>
        <w:jc w:val="left"/>
        <w:rPr>
          <w:rFonts w:ascii="仿宋" w:eastAsia="仿宋"/>
          <w:b/>
          <w:color w:val="auto"/>
          <w:sz w:val="36"/>
          <w:szCs w:val="36"/>
          <w:highlight w:val="none"/>
        </w:rPr>
      </w:pPr>
    </w:p>
    <w:p w14:paraId="1495649B">
      <w:pPr>
        <w:snapToGrid w:val="0"/>
        <w:spacing w:before="50" w:after="50"/>
        <w:jc w:val="left"/>
        <w:rPr>
          <w:rFonts w:ascii="仿宋" w:eastAsia="仿宋"/>
          <w:b/>
          <w:color w:val="auto"/>
          <w:sz w:val="36"/>
          <w:szCs w:val="36"/>
          <w:highlight w:val="none"/>
        </w:rPr>
      </w:pPr>
    </w:p>
    <w:p w14:paraId="7A5D8D1D">
      <w:pPr>
        <w:snapToGrid w:val="0"/>
        <w:spacing w:before="50" w:after="50"/>
        <w:jc w:val="left"/>
        <w:rPr>
          <w:rFonts w:ascii="仿宋" w:eastAsia="仿宋"/>
          <w:b/>
          <w:color w:val="auto"/>
          <w:sz w:val="36"/>
          <w:szCs w:val="36"/>
          <w:highlight w:val="none"/>
        </w:rPr>
      </w:pPr>
    </w:p>
    <w:p w14:paraId="490F16D9">
      <w:pPr>
        <w:snapToGrid w:val="0"/>
        <w:spacing w:before="50" w:after="50"/>
        <w:jc w:val="left"/>
        <w:rPr>
          <w:rFonts w:ascii="仿宋" w:eastAsia="仿宋"/>
          <w:b/>
          <w:color w:val="auto"/>
          <w:sz w:val="36"/>
          <w:szCs w:val="36"/>
          <w:highlight w:val="none"/>
        </w:rPr>
      </w:pPr>
    </w:p>
    <w:p w14:paraId="22217537">
      <w:pPr>
        <w:snapToGrid w:val="0"/>
        <w:spacing w:before="50" w:after="50"/>
        <w:jc w:val="left"/>
        <w:rPr>
          <w:rFonts w:ascii="仿宋" w:eastAsia="仿宋"/>
          <w:b/>
          <w:color w:val="auto"/>
          <w:sz w:val="36"/>
          <w:szCs w:val="36"/>
          <w:highlight w:val="none"/>
        </w:rPr>
      </w:pPr>
    </w:p>
    <w:p w14:paraId="54ABE58F">
      <w:pPr>
        <w:snapToGrid w:val="0"/>
        <w:spacing w:before="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bCs/>
          <w:color w:val="auto"/>
          <w:sz w:val="30"/>
          <w:szCs w:val="30"/>
          <w:highlight w:val="none"/>
          <w:lang w:val="en-US" w:eastAsia="zh-CN"/>
        </w:rPr>
        <w:t>7</w:t>
      </w:r>
      <w:r>
        <w:rPr>
          <w:rFonts w:hint="eastAsia" w:ascii="仿宋" w:eastAsia="仿宋"/>
          <w:b/>
          <w:bCs/>
          <w:color w:val="auto"/>
          <w:sz w:val="30"/>
          <w:szCs w:val="30"/>
          <w:highlight w:val="none"/>
        </w:rPr>
        <w:t>：（如有）</w:t>
      </w:r>
    </w:p>
    <w:p w14:paraId="3E8C44C3">
      <w:pPr>
        <w:snapToGrid w:val="0"/>
        <w:spacing w:before="50" w:after="50" w:line="480" w:lineRule="auto"/>
        <w:jc w:val="center"/>
        <w:rPr>
          <w:rFonts w:ascii="仿宋" w:eastAsia="仿宋"/>
          <w:b/>
          <w:color w:val="auto"/>
          <w:sz w:val="32"/>
          <w:szCs w:val="32"/>
          <w:highlight w:val="none"/>
        </w:rPr>
      </w:pPr>
      <w:r>
        <w:rPr>
          <w:rFonts w:hint="eastAsia" w:ascii="仿宋" w:eastAsia="仿宋"/>
          <w:b/>
          <w:color w:val="auto"/>
          <w:sz w:val="32"/>
          <w:szCs w:val="32"/>
          <w:highlight w:val="none"/>
        </w:rPr>
        <w:t>中小企业声明函</w:t>
      </w:r>
    </w:p>
    <w:p w14:paraId="74A3CE40">
      <w:pPr>
        <w:snapToGrid w:val="0"/>
        <w:spacing w:before="50" w:after="50" w:line="360" w:lineRule="auto"/>
        <w:ind w:firstLine="480" w:firstLineChars="200"/>
        <w:jc w:val="left"/>
        <w:rPr>
          <w:rFonts w:ascii="仿宋" w:eastAsia="仿宋"/>
          <w:color w:val="auto"/>
          <w:sz w:val="24"/>
          <w:szCs w:val="24"/>
          <w:highlight w:val="none"/>
        </w:rPr>
      </w:pPr>
      <w:r>
        <w:rPr>
          <w:rFonts w:hint="eastAsia" w:ascii="仿宋" w:eastAsia="仿宋"/>
          <w:color w:val="auto"/>
          <w:sz w:val="24"/>
          <w:szCs w:val="24"/>
          <w:highlight w:val="none"/>
        </w:rPr>
        <w:t>本公司（联合体）郑重声明，根据《政府采购促进中小企业发展管理办法》 （财库﹝2020﹞46 号）的规定，本公司（联合体）参加</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（采购人名称）</w:t>
      </w:r>
      <w:r>
        <w:rPr>
          <w:rFonts w:hint="eastAsia" w:ascii="仿宋" w:eastAsia="仿宋"/>
          <w:color w:val="auto"/>
          <w:sz w:val="24"/>
          <w:szCs w:val="24"/>
          <w:highlight w:val="none"/>
          <w:u w:val="single"/>
        </w:rPr>
        <w:t xml:space="preserve"> </w:t>
      </w:r>
      <w:r>
        <w:rPr>
          <w:rFonts w:hint="eastAsia" w:ascii="仿宋" w:eastAsia="仿宋"/>
          <w:color w:val="auto"/>
          <w:sz w:val="24"/>
          <w:szCs w:val="24"/>
          <w:highlight w:val="none"/>
        </w:rPr>
        <w:t>的</w:t>
      </w:r>
      <w:r>
        <w:rPr>
          <w:rFonts w:ascii="仿宋" w:eastAsia="仿宋"/>
          <w:color w:val="auto"/>
          <w:sz w:val="24"/>
          <w:szCs w:val="24"/>
          <w:highlight w:val="none"/>
          <w:u w:val="single"/>
        </w:rPr>
        <w:t xml:space="preserve"> （项目名称） </w:t>
      </w:r>
      <w:r>
        <w:rPr>
          <w:rFonts w:hint="eastAsia" w:ascii="仿宋" w:eastAsia="仿宋"/>
          <w:color w:val="auto"/>
          <w:sz w:val="24"/>
          <w:szCs w:val="24"/>
          <w:highlight w:val="none"/>
        </w:rPr>
        <w:t>采购活动，提供的货物全部由符合政策要求的中小企业制造。相关企业（含联合体中的中小企业、签订分包意向协议的中小企业）的具体情况如下：</w:t>
      </w:r>
    </w:p>
    <w:p w14:paraId="0D0CD1EB">
      <w:pPr>
        <w:snapToGrid w:val="0"/>
        <w:spacing w:before="50" w:after="50" w:line="360" w:lineRule="auto"/>
        <w:jc w:val="left"/>
        <w:rPr>
          <w:rFonts w:ascii="仿宋" w:eastAsia="仿宋"/>
          <w:color w:val="auto"/>
          <w:sz w:val="24"/>
          <w:szCs w:val="24"/>
          <w:highlight w:val="none"/>
        </w:rPr>
      </w:pPr>
      <w:r>
        <w:rPr>
          <w:rFonts w:hint="eastAsia" w:ascii="仿宋" w:eastAsia="仿宋"/>
          <w:color w:val="auto"/>
          <w:sz w:val="24"/>
          <w:szCs w:val="24"/>
          <w:highlight w:val="none"/>
        </w:rPr>
        <w:t>1.</w:t>
      </w:r>
      <w:r>
        <w:rPr>
          <w:rFonts w:hint="eastAsia" w:ascii="仿宋" w:eastAsia="仿宋"/>
          <w:color w:val="auto"/>
          <w:sz w:val="24"/>
          <w:szCs w:val="24"/>
          <w:highlight w:val="none"/>
          <w:u w:val="single"/>
        </w:rPr>
        <w:t xml:space="preserve">    （标的名称）</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，属于</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（采购文件</w:t>
      </w:r>
      <w:r>
        <w:rPr>
          <w:rFonts w:hint="eastAsia" w:ascii="仿宋" w:eastAsia="仿宋"/>
          <w:color w:val="auto"/>
          <w:sz w:val="24"/>
          <w:szCs w:val="24"/>
          <w:highlight w:val="none"/>
          <w:u w:val="single"/>
        </w:rPr>
        <w:t>中明确的所属行业</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行业 ；制造商为</w:t>
      </w:r>
      <w:r>
        <w:rPr>
          <w:rFonts w:hint="eastAsia" w:ascii="仿宋" w:eastAsia="仿宋"/>
          <w:color w:val="auto"/>
          <w:sz w:val="24"/>
          <w:szCs w:val="24"/>
          <w:highlight w:val="none"/>
          <w:u w:val="single"/>
        </w:rPr>
        <w:t xml:space="preserve">   （企业名称）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，从业人员</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人，营业收入为</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万元，资产总额为</w:t>
      </w:r>
      <w:r>
        <w:rPr>
          <w:rFonts w:hint="eastAsia" w:ascii="仿宋" w:eastAsia="仿宋"/>
          <w:color w:val="auto"/>
          <w:sz w:val="24"/>
          <w:szCs w:val="24"/>
          <w:highlight w:val="none"/>
          <w:u w:val="single"/>
        </w:rPr>
        <w:t xml:space="preserve">    </w:t>
      </w:r>
      <w:r>
        <w:rPr>
          <w:rFonts w:hint="eastAsia" w:ascii="仿宋" w:eastAsia="仿宋"/>
          <w:color w:val="auto"/>
          <w:sz w:val="24"/>
          <w:szCs w:val="24"/>
          <w:highlight w:val="none"/>
        </w:rPr>
        <w:t>万元 ，属于</w:t>
      </w:r>
      <w:r>
        <w:rPr>
          <w:rFonts w:hint="eastAsia" w:ascii="仿宋" w:eastAsia="仿宋"/>
          <w:color w:val="auto"/>
          <w:sz w:val="24"/>
          <w:szCs w:val="24"/>
          <w:highlight w:val="none"/>
          <w:u w:val="single"/>
        </w:rPr>
        <w:t xml:space="preserve">     （中型企业、小型企业、微型企业）</w:t>
      </w:r>
      <w:r>
        <w:rPr>
          <w:rFonts w:hint="eastAsia" w:ascii="仿宋" w:eastAsia="仿宋"/>
          <w:color w:val="auto"/>
          <w:sz w:val="24"/>
          <w:szCs w:val="24"/>
          <w:highlight w:val="none"/>
        </w:rPr>
        <w:t xml:space="preserve"> ；</w:t>
      </w:r>
    </w:p>
    <w:p w14:paraId="6C9A5733">
      <w:pPr>
        <w:snapToGrid w:val="0"/>
        <w:spacing w:before="50" w:after="50" w:line="360" w:lineRule="auto"/>
        <w:jc w:val="left"/>
        <w:rPr>
          <w:rFonts w:ascii="仿宋" w:eastAsia="仿宋"/>
          <w:color w:val="auto"/>
          <w:sz w:val="24"/>
          <w:szCs w:val="24"/>
          <w:highlight w:val="none"/>
        </w:rPr>
      </w:pPr>
      <w:r>
        <w:rPr>
          <w:rFonts w:hint="eastAsia" w:ascii="仿宋" w:eastAsia="仿宋"/>
          <w:color w:val="auto"/>
          <w:sz w:val="24"/>
          <w:szCs w:val="24"/>
          <w:highlight w:val="none"/>
        </w:rPr>
        <w:t>2.</w:t>
      </w:r>
      <w:r>
        <w:rPr>
          <w:rFonts w:hint="eastAsia" w:ascii="仿宋" w:eastAsia="仿宋"/>
          <w:color w:val="auto"/>
          <w:sz w:val="24"/>
          <w:szCs w:val="24"/>
          <w:highlight w:val="none"/>
          <w:u w:val="single"/>
        </w:rPr>
        <w:t xml:space="preserve">    （标的名称）</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，属于</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（采购文件</w:t>
      </w:r>
      <w:r>
        <w:rPr>
          <w:rFonts w:hint="eastAsia" w:ascii="仿宋" w:eastAsia="仿宋"/>
          <w:color w:val="auto"/>
          <w:sz w:val="24"/>
          <w:szCs w:val="24"/>
          <w:highlight w:val="none"/>
          <w:u w:val="single"/>
        </w:rPr>
        <w:t>中明确的所属行业</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行业 ；制造商为</w:t>
      </w:r>
      <w:r>
        <w:rPr>
          <w:rFonts w:hint="eastAsia" w:ascii="仿宋" w:eastAsia="仿宋"/>
          <w:color w:val="auto"/>
          <w:sz w:val="24"/>
          <w:szCs w:val="24"/>
          <w:highlight w:val="none"/>
          <w:u w:val="single"/>
        </w:rPr>
        <w:t xml:space="preserve">   （企业名称）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，从业人员</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人，营业收入为</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万元，资产总额为</w:t>
      </w:r>
      <w:r>
        <w:rPr>
          <w:rFonts w:hint="eastAsia" w:ascii="仿宋" w:eastAsia="仿宋"/>
          <w:color w:val="auto"/>
          <w:sz w:val="24"/>
          <w:szCs w:val="24"/>
          <w:highlight w:val="none"/>
          <w:u w:val="single"/>
        </w:rPr>
        <w:t xml:space="preserve">    </w:t>
      </w:r>
      <w:r>
        <w:rPr>
          <w:rFonts w:hint="eastAsia" w:ascii="仿宋" w:eastAsia="仿宋"/>
          <w:color w:val="auto"/>
          <w:sz w:val="24"/>
          <w:szCs w:val="24"/>
          <w:highlight w:val="none"/>
        </w:rPr>
        <w:t>万元 ，属于</w:t>
      </w:r>
      <w:r>
        <w:rPr>
          <w:rFonts w:hint="eastAsia" w:ascii="仿宋" w:eastAsia="仿宋"/>
          <w:color w:val="auto"/>
          <w:sz w:val="24"/>
          <w:szCs w:val="24"/>
          <w:highlight w:val="none"/>
          <w:u w:val="single"/>
        </w:rPr>
        <w:t xml:space="preserve">     （中型企业、小型企业、微型企业）</w:t>
      </w:r>
      <w:r>
        <w:rPr>
          <w:rFonts w:hint="eastAsia" w:ascii="仿宋" w:eastAsia="仿宋"/>
          <w:color w:val="auto"/>
          <w:sz w:val="24"/>
          <w:szCs w:val="24"/>
          <w:highlight w:val="none"/>
        </w:rPr>
        <w:t xml:space="preserve"> ；</w:t>
      </w:r>
    </w:p>
    <w:p w14:paraId="4BA7E5A1">
      <w:pPr>
        <w:snapToGrid w:val="0"/>
        <w:spacing w:before="50" w:after="50" w:line="360" w:lineRule="auto"/>
        <w:jc w:val="left"/>
        <w:rPr>
          <w:rFonts w:ascii="仿宋" w:eastAsia="仿宋"/>
          <w:color w:val="auto"/>
          <w:sz w:val="24"/>
          <w:szCs w:val="24"/>
          <w:highlight w:val="none"/>
        </w:rPr>
      </w:pPr>
      <w:r>
        <w:rPr>
          <w:rFonts w:hint="eastAsia" w:ascii="仿宋" w:eastAsia="仿宋"/>
          <w:color w:val="auto"/>
          <w:sz w:val="24"/>
          <w:szCs w:val="24"/>
          <w:highlight w:val="none"/>
        </w:rPr>
        <w:t>……</w:t>
      </w:r>
    </w:p>
    <w:p w14:paraId="67152566">
      <w:pPr>
        <w:snapToGrid w:val="0"/>
        <w:spacing w:before="50" w:after="50" w:line="360" w:lineRule="auto"/>
        <w:jc w:val="left"/>
        <w:rPr>
          <w:rFonts w:ascii="仿宋" w:eastAsia="仿宋"/>
          <w:color w:val="auto"/>
          <w:sz w:val="24"/>
          <w:szCs w:val="24"/>
          <w:highlight w:val="none"/>
        </w:rPr>
      </w:pPr>
      <w:r>
        <w:rPr>
          <w:rFonts w:hint="eastAsia" w:ascii="仿宋" w:eastAsia="仿宋"/>
          <w:color w:val="auto"/>
          <w:sz w:val="24"/>
          <w:szCs w:val="24"/>
          <w:highlight w:val="none"/>
        </w:rPr>
        <w:t>以上企业，不属于大企业的分支机构，不存在控股股东为大企业的情形，也不存在与大企业的负责人为同一人的情形。</w:t>
      </w:r>
    </w:p>
    <w:p w14:paraId="59FDC246">
      <w:pPr>
        <w:snapToGrid w:val="0"/>
        <w:spacing w:before="50" w:after="50" w:line="360" w:lineRule="auto"/>
        <w:jc w:val="left"/>
        <w:rPr>
          <w:rFonts w:ascii="仿宋" w:eastAsia="仿宋"/>
          <w:color w:val="auto"/>
          <w:sz w:val="24"/>
          <w:szCs w:val="24"/>
          <w:highlight w:val="none"/>
        </w:rPr>
      </w:pPr>
      <w:r>
        <w:rPr>
          <w:rFonts w:hint="eastAsia" w:ascii="仿宋" w:eastAsia="仿宋"/>
          <w:color w:val="auto"/>
          <w:sz w:val="24"/>
          <w:szCs w:val="24"/>
          <w:highlight w:val="none"/>
        </w:rPr>
        <w:t>本企业对上述声明内容的真实性负责。如有虚假，将依法承担相应责任。</w:t>
      </w:r>
    </w:p>
    <w:p w14:paraId="68ECD301">
      <w:pPr>
        <w:snapToGrid w:val="0"/>
        <w:spacing w:before="50" w:after="50" w:line="360" w:lineRule="auto"/>
        <w:ind w:firstLine="480" w:firstLineChars="200"/>
        <w:jc w:val="left"/>
        <w:rPr>
          <w:rFonts w:ascii="仿宋" w:eastAsia="仿宋"/>
          <w:color w:val="auto"/>
          <w:sz w:val="24"/>
          <w:szCs w:val="24"/>
          <w:highlight w:val="none"/>
        </w:rPr>
      </w:pPr>
    </w:p>
    <w:p w14:paraId="1982061F">
      <w:pPr>
        <w:snapToGrid w:val="0"/>
        <w:spacing w:before="50" w:after="50" w:line="360" w:lineRule="auto"/>
        <w:ind w:firstLine="480" w:firstLineChars="200"/>
        <w:jc w:val="left"/>
        <w:rPr>
          <w:rFonts w:ascii="仿宋" w:eastAsia="仿宋"/>
          <w:color w:val="auto"/>
          <w:sz w:val="24"/>
          <w:szCs w:val="24"/>
          <w:highlight w:val="none"/>
        </w:rPr>
      </w:pPr>
    </w:p>
    <w:p w14:paraId="5FBEA171">
      <w:pPr>
        <w:snapToGrid w:val="0"/>
        <w:spacing w:before="50" w:after="50" w:line="360" w:lineRule="auto"/>
        <w:ind w:firstLine="480" w:firstLineChars="200"/>
        <w:jc w:val="left"/>
        <w:rPr>
          <w:rFonts w:ascii="仿宋" w:eastAsia="仿宋"/>
          <w:color w:val="auto"/>
          <w:sz w:val="24"/>
          <w:szCs w:val="24"/>
          <w:highlight w:val="none"/>
        </w:rPr>
      </w:pPr>
    </w:p>
    <w:p w14:paraId="5D55791F">
      <w:pPr>
        <w:snapToGrid w:val="0"/>
        <w:spacing w:before="50" w:after="50" w:line="360" w:lineRule="auto"/>
        <w:ind w:firstLine="4680" w:firstLineChars="1950"/>
        <w:jc w:val="left"/>
        <w:rPr>
          <w:rFonts w:ascii="仿宋" w:eastAsia="仿宋"/>
          <w:color w:val="auto"/>
          <w:sz w:val="24"/>
          <w:szCs w:val="24"/>
          <w:highlight w:val="none"/>
        </w:rPr>
      </w:pPr>
      <w:r>
        <w:rPr>
          <w:rFonts w:hint="eastAsia" w:ascii="仿宋" w:eastAsia="仿宋"/>
          <w:color w:val="auto"/>
          <w:sz w:val="24"/>
          <w:szCs w:val="24"/>
          <w:highlight w:val="none"/>
        </w:rPr>
        <w:t xml:space="preserve">企业名称（盖章）： </w:t>
      </w:r>
    </w:p>
    <w:p w14:paraId="00A3451E">
      <w:pPr>
        <w:snapToGrid w:val="0"/>
        <w:spacing w:before="50" w:after="50" w:line="360" w:lineRule="auto"/>
        <w:ind w:firstLine="4680" w:firstLineChars="1950"/>
        <w:jc w:val="left"/>
        <w:rPr>
          <w:rFonts w:ascii="仿宋" w:eastAsia="仿宋"/>
          <w:color w:val="auto"/>
          <w:sz w:val="24"/>
          <w:szCs w:val="24"/>
          <w:highlight w:val="none"/>
        </w:rPr>
      </w:pPr>
      <w:r>
        <w:rPr>
          <w:rFonts w:hint="eastAsia" w:ascii="仿宋" w:eastAsia="仿宋"/>
          <w:color w:val="auto"/>
          <w:sz w:val="24"/>
          <w:szCs w:val="24"/>
          <w:highlight w:val="none"/>
        </w:rPr>
        <w:t>日期：   年     月     日</w:t>
      </w:r>
    </w:p>
    <w:p w14:paraId="68DF0997">
      <w:pPr>
        <w:snapToGrid w:val="0"/>
        <w:spacing w:before="50" w:after="50"/>
        <w:jc w:val="left"/>
        <w:rPr>
          <w:rFonts w:ascii="仿宋" w:eastAsia="仿宋"/>
          <w:b/>
          <w:bCs/>
          <w:color w:val="auto"/>
          <w:sz w:val="24"/>
          <w:szCs w:val="24"/>
          <w:highlight w:val="none"/>
        </w:rPr>
      </w:pPr>
      <w:r>
        <w:rPr>
          <w:rFonts w:ascii="仿宋" w:eastAsia="仿宋"/>
          <w:b/>
          <w:bCs/>
          <w:color w:val="auto"/>
          <w:sz w:val="24"/>
          <w:szCs w:val="24"/>
          <w:highlight w:val="none"/>
        </w:rPr>
        <w:t>备注：</w:t>
      </w:r>
    </w:p>
    <w:p w14:paraId="6A211A8F">
      <w:pPr>
        <w:numPr>
          <w:ilvl w:val="0"/>
          <w:numId w:val="8"/>
        </w:numPr>
        <w:snapToGrid w:val="0"/>
        <w:spacing w:before="50" w:after="50"/>
        <w:jc w:val="left"/>
        <w:rPr>
          <w:rFonts w:ascii="仿宋" w:eastAsia="仿宋"/>
          <w:b/>
          <w:bCs/>
          <w:color w:val="auto"/>
          <w:sz w:val="24"/>
          <w:szCs w:val="24"/>
          <w:highlight w:val="none"/>
        </w:rPr>
      </w:pPr>
      <w:r>
        <w:rPr>
          <w:rFonts w:ascii="仿宋" w:eastAsia="仿宋"/>
          <w:b/>
          <w:bCs/>
          <w:color w:val="auto"/>
          <w:sz w:val="24"/>
          <w:szCs w:val="24"/>
          <w:highlight w:val="none"/>
        </w:rPr>
        <w:t>规模划分按《工信部关于印发中小企业划型标准规定的通知（工信部联企业〔2011〕300号）》执行。从业人员、营业收入、资产总额填报上一年度数据，无上一年度数据的新成立企业可不填报。</w:t>
      </w:r>
    </w:p>
    <w:p w14:paraId="2DCBDB87">
      <w:pPr>
        <w:numPr>
          <w:ilvl w:val="0"/>
          <w:numId w:val="8"/>
        </w:numPr>
        <w:snapToGrid w:val="0"/>
        <w:spacing w:before="50" w:after="50"/>
        <w:jc w:val="left"/>
        <w:rPr>
          <w:rFonts w:ascii="仿宋" w:eastAsia="仿宋"/>
          <w:b/>
          <w:bCs/>
          <w:color w:val="auto"/>
          <w:sz w:val="24"/>
          <w:szCs w:val="24"/>
          <w:highlight w:val="none"/>
        </w:rPr>
      </w:pPr>
      <w:r>
        <w:rPr>
          <w:rFonts w:ascii="仿宋" w:eastAsia="仿宋" w:cs="仿宋_GB2312"/>
          <w:b/>
          <w:bCs/>
          <w:color w:val="auto"/>
          <w:sz w:val="24"/>
          <w:highlight w:val="none"/>
        </w:rPr>
        <w:t>本函</w:t>
      </w:r>
      <w:r>
        <w:rPr>
          <w:rFonts w:hint="eastAsia" w:ascii="仿宋" w:eastAsia="仿宋" w:cs="仿宋_GB2312"/>
          <w:b/>
          <w:bCs/>
          <w:color w:val="auto"/>
          <w:sz w:val="24"/>
          <w:highlight w:val="none"/>
        </w:rPr>
        <w:t>与中标</w:t>
      </w:r>
      <w:r>
        <w:rPr>
          <w:rFonts w:ascii="仿宋" w:eastAsia="仿宋" w:cs="仿宋_GB2312"/>
          <w:b/>
          <w:bCs/>
          <w:color w:val="auto"/>
          <w:sz w:val="24"/>
          <w:highlight w:val="none"/>
        </w:rPr>
        <w:t>（成交）</w:t>
      </w:r>
      <w:r>
        <w:rPr>
          <w:rFonts w:hint="eastAsia" w:ascii="仿宋" w:eastAsia="仿宋" w:cs="仿宋_GB2312"/>
          <w:b/>
          <w:bCs/>
          <w:color w:val="auto"/>
          <w:sz w:val="24"/>
          <w:highlight w:val="none"/>
        </w:rPr>
        <w:t>公告同时发布，接受社会监督</w:t>
      </w:r>
      <w:r>
        <w:rPr>
          <w:rFonts w:ascii="仿宋" w:eastAsia="仿宋" w:cs="仿宋_GB2312"/>
          <w:b/>
          <w:bCs/>
          <w:color w:val="auto"/>
          <w:sz w:val="24"/>
          <w:highlight w:val="none"/>
        </w:rPr>
        <w:t>。</w:t>
      </w:r>
    </w:p>
    <w:p w14:paraId="09C429B7">
      <w:pPr>
        <w:numPr>
          <w:ilvl w:val="0"/>
          <w:numId w:val="8"/>
        </w:numPr>
        <w:snapToGrid w:val="0"/>
        <w:spacing w:before="50" w:after="50"/>
        <w:jc w:val="left"/>
        <w:rPr>
          <w:rFonts w:ascii="仿宋" w:eastAsia="仿宋"/>
          <w:b/>
          <w:color w:val="auto"/>
          <w:sz w:val="24"/>
          <w:highlight w:val="none"/>
        </w:rPr>
      </w:pPr>
      <w:r>
        <w:rPr>
          <w:rFonts w:hint="eastAsia" w:ascii="仿宋" w:eastAsia="仿宋" w:cs="仿宋_GB2312"/>
          <w:b/>
          <w:bCs/>
          <w:color w:val="auto"/>
          <w:sz w:val="24"/>
          <w:highlight w:val="none"/>
          <w:u w:val="single"/>
        </w:rPr>
        <w:t>“标的名称”、“所属行业”按前附表所列填写，有实质性偏离的将不予享受价格扣除。</w:t>
      </w:r>
    </w:p>
    <w:p w14:paraId="7AADAEE9">
      <w:pPr>
        <w:numPr>
          <w:ilvl w:val="0"/>
          <w:numId w:val="8"/>
        </w:numPr>
        <w:snapToGrid w:val="0"/>
        <w:spacing w:before="50" w:after="50"/>
        <w:jc w:val="left"/>
        <w:rPr>
          <w:rFonts w:ascii="仿宋" w:eastAsia="仿宋"/>
          <w:b/>
          <w:bCs/>
          <w:color w:val="auto"/>
          <w:sz w:val="24"/>
          <w:szCs w:val="24"/>
          <w:highlight w:val="none"/>
        </w:rPr>
      </w:pPr>
      <w:r>
        <w:rPr>
          <w:rFonts w:ascii="仿宋" w:eastAsia="仿宋" w:cs="仿宋_GB2312"/>
          <w:b/>
          <w:bCs/>
          <w:color w:val="auto"/>
          <w:sz w:val="24"/>
          <w:highlight w:val="none"/>
        </w:rPr>
        <w:t>供应商</w:t>
      </w:r>
      <w:r>
        <w:rPr>
          <w:rFonts w:hint="eastAsia" w:ascii="仿宋" w:eastAsia="仿宋" w:cs="仿宋_GB2312"/>
          <w:b/>
          <w:bCs/>
          <w:color w:val="auto"/>
          <w:sz w:val="24"/>
          <w:highlight w:val="none"/>
        </w:rPr>
        <w:t>提供由省级以上监狱管理局、戒毒管理局（含新疆生产建设兵团）出具的属于监狱企业的证明文件（格式自拟），视同为小型和微型企业。</w:t>
      </w:r>
    </w:p>
    <w:p w14:paraId="4A5A0E93">
      <w:pPr>
        <w:spacing w:line="588" w:lineRule="exact"/>
        <w:rPr>
          <w:rFonts w:ascii="仿宋" w:eastAsia="仿宋"/>
          <w:b/>
          <w:color w:val="auto"/>
          <w:spacing w:val="6"/>
          <w:sz w:val="30"/>
          <w:szCs w:val="30"/>
          <w:highlight w:val="none"/>
        </w:rPr>
      </w:pPr>
      <w:bookmarkStart w:id="83" w:name="_Hlk523382353"/>
      <w:r>
        <w:rPr>
          <w:rFonts w:hint="eastAsia" w:ascii="仿宋" w:eastAsia="仿宋"/>
          <w:b/>
          <w:color w:val="auto"/>
          <w:spacing w:val="6"/>
          <w:sz w:val="30"/>
          <w:szCs w:val="30"/>
          <w:highlight w:val="none"/>
        </w:rPr>
        <w:t>附件</w:t>
      </w:r>
      <w:r>
        <w:rPr>
          <w:rFonts w:hint="eastAsia" w:ascii="仿宋" w:eastAsia="仿宋"/>
          <w:b/>
          <w:color w:val="auto"/>
          <w:spacing w:val="6"/>
          <w:sz w:val="30"/>
          <w:szCs w:val="30"/>
          <w:highlight w:val="none"/>
          <w:lang w:val="en-US" w:eastAsia="zh-CN"/>
        </w:rPr>
        <w:t>18</w:t>
      </w:r>
      <w:r>
        <w:rPr>
          <w:rFonts w:hint="eastAsia" w:ascii="仿宋" w:eastAsia="仿宋"/>
          <w:b/>
          <w:color w:val="auto"/>
          <w:spacing w:val="6"/>
          <w:sz w:val="30"/>
          <w:szCs w:val="30"/>
          <w:highlight w:val="none"/>
        </w:rPr>
        <w:t>：（如有）</w:t>
      </w:r>
    </w:p>
    <w:bookmarkEnd w:id="83"/>
    <w:p w14:paraId="0A61839D">
      <w:pPr>
        <w:spacing w:line="588" w:lineRule="exact"/>
        <w:ind w:firstLine="667"/>
        <w:jc w:val="center"/>
        <w:rPr>
          <w:rFonts w:ascii="仿宋" w:eastAsia="仿宋"/>
          <w:b/>
          <w:color w:val="auto"/>
          <w:spacing w:val="6"/>
          <w:sz w:val="32"/>
          <w:szCs w:val="32"/>
          <w:highlight w:val="none"/>
        </w:rPr>
      </w:pPr>
    </w:p>
    <w:p w14:paraId="7D6F4D19">
      <w:pPr>
        <w:spacing w:line="588" w:lineRule="exact"/>
        <w:ind w:firstLine="667"/>
        <w:jc w:val="center"/>
        <w:rPr>
          <w:rFonts w:ascii="仿宋" w:eastAsia="仿宋"/>
          <w:b/>
          <w:color w:val="auto"/>
          <w:spacing w:val="6"/>
          <w:sz w:val="36"/>
          <w:szCs w:val="36"/>
          <w:highlight w:val="none"/>
        </w:rPr>
      </w:pPr>
      <w:r>
        <w:rPr>
          <w:rFonts w:hint="eastAsia" w:ascii="仿宋" w:eastAsia="仿宋"/>
          <w:b/>
          <w:color w:val="auto"/>
          <w:spacing w:val="6"/>
          <w:sz w:val="36"/>
          <w:szCs w:val="36"/>
          <w:highlight w:val="none"/>
        </w:rPr>
        <w:t>残疾人福利性单位声明函</w:t>
      </w:r>
    </w:p>
    <w:p w14:paraId="14EDB250">
      <w:pPr>
        <w:spacing w:line="588" w:lineRule="exact"/>
        <w:ind w:firstLine="626"/>
        <w:rPr>
          <w:rFonts w:ascii="仿宋" w:eastAsia="仿宋"/>
          <w:b/>
          <w:color w:val="auto"/>
          <w:spacing w:val="6"/>
          <w:sz w:val="30"/>
          <w:szCs w:val="30"/>
          <w:highlight w:val="none"/>
        </w:rPr>
      </w:pPr>
    </w:p>
    <w:p w14:paraId="2194AECC">
      <w:pPr>
        <w:spacing w:line="588" w:lineRule="exact"/>
        <w:ind w:firstLine="480"/>
        <w:rPr>
          <w:rFonts w:ascii="仿宋" w:eastAsia="仿宋" w:cs="仿宋_GB2312"/>
          <w:color w:val="auto"/>
          <w:sz w:val="24"/>
          <w:highlight w:val="none"/>
        </w:rPr>
      </w:pPr>
      <w:r>
        <w:rPr>
          <w:rFonts w:hint="eastAsia" w:ascii="仿宋" w:eastAsia="仿宋" w:cs="仿宋_GB2312"/>
          <w:color w:val="auto"/>
          <w:sz w:val="24"/>
          <w:highlight w:val="none"/>
        </w:rPr>
        <w:t>本单位郑重声明，根据《财政部 民政部 中国残疾人联合会关于促进残疾人就业政府采购政策的通知》（财库〔2017〕 141号）的规定，本单位为符合条件的残疾人福利性单位，且本单位参加</w:t>
      </w:r>
      <w:r>
        <w:rPr>
          <w:rFonts w:hint="eastAsia" w:ascii="仿宋" w:eastAsia="仿宋" w:cs="仿宋_GB2312"/>
          <w:color w:val="auto"/>
          <w:sz w:val="24"/>
          <w:highlight w:val="none"/>
          <w:u w:val="single"/>
        </w:rPr>
        <w:t xml:space="preserve">  （请填写采购人名称）  </w:t>
      </w:r>
      <w:r>
        <w:rPr>
          <w:rFonts w:hint="eastAsia" w:ascii="仿宋" w:eastAsia="仿宋" w:cs="仿宋_GB2312"/>
          <w:color w:val="auto"/>
          <w:sz w:val="24"/>
          <w:highlight w:val="none"/>
        </w:rPr>
        <w:t>的</w:t>
      </w:r>
      <w:r>
        <w:rPr>
          <w:rFonts w:hint="eastAsia" w:ascii="仿宋" w:eastAsia="仿宋" w:cs="仿宋_GB2312"/>
          <w:color w:val="auto"/>
          <w:sz w:val="24"/>
          <w:highlight w:val="none"/>
          <w:u w:val="single"/>
        </w:rPr>
        <w:t xml:space="preserve">  （请填写项目名称）  </w:t>
      </w:r>
      <w:r>
        <w:rPr>
          <w:rFonts w:hint="eastAsia" w:ascii="仿宋" w:eastAsia="仿宋" w:cs="仿宋_GB2312"/>
          <w:color w:val="auto"/>
          <w:sz w:val="24"/>
          <w:highlight w:val="none"/>
        </w:rPr>
        <w:t>项目采购活动提供本单位制造的货物（由本单位承担工程/提供服务），或者提供其他残疾人福利性单位制造的货物（不包括使用非残疾人福利性单位注册商标的货物）。</w:t>
      </w:r>
    </w:p>
    <w:p w14:paraId="08E3E1B0">
      <w:pPr>
        <w:spacing w:line="588" w:lineRule="exact"/>
        <w:ind w:firstLine="480"/>
        <w:rPr>
          <w:rFonts w:ascii="仿宋" w:eastAsia="仿宋" w:cs="仿宋_GB2312"/>
          <w:color w:val="auto"/>
          <w:sz w:val="24"/>
          <w:highlight w:val="none"/>
        </w:rPr>
      </w:pPr>
      <w:r>
        <w:rPr>
          <w:rFonts w:hint="eastAsia" w:ascii="仿宋" w:eastAsia="仿宋" w:cs="仿宋_GB2312"/>
          <w:color w:val="auto"/>
          <w:sz w:val="24"/>
          <w:highlight w:val="none"/>
        </w:rPr>
        <w:t>本单位对上述声明的真实性负责。如有虚假，将依法承担相应责任。</w:t>
      </w:r>
    </w:p>
    <w:p w14:paraId="0585800F">
      <w:pPr>
        <w:spacing w:line="588" w:lineRule="exact"/>
        <w:ind w:firstLine="480"/>
        <w:rPr>
          <w:rFonts w:ascii="仿宋" w:eastAsia="仿宋" w:cs="仿宋_GB2312"/>
          <w:color w:val="auto"/>
          <w:sz w:val="24"/>
          <w:highlight w:val="none"/>
        </w:rPr>
      </w:pPr>
    </w:p>
    <w:p w14:paraId="5DD655DF">
      <w:pPr>
        <w:spacing w:line="588" w:lineRule="exact"/>
        <w:ind w:firstLine="480"/>
        <w:rPr>
          <w:rFonts w:ascii="仿宋" w:eastAsia="仿宋" w:cs="仿宋_GB2312"/>
          <w:color w:val="auto"/>
          <w:sz w:val="24"/>
          <w:highlight w:val="none"/>
        </w:rPr>
      </w:pPr>
    </w:p>
    <w:p w14:paraId="152D9874">
      <w:pPr>
        <w:spacing w:line="588" w:lineRule="exact"/>
        <w:ind w:firstLine="480"/>
        <w:rPr>
          <w:rFonts w:ascii="仿宋" w:eastAsia="仿宋" w:cs="仿宋_GB2312"/>
          <w:color w:val="auto"/>
          <w:sz w:val="24"/>
          <w:highlight w:val="none"/>
        </w:rPr>
      </w:pPr>
    </w:p>
    <w:p w14:paraId="19F9AFA2">
      <w:pPr>
        <w:spacing w:line="588" w:lineRule="exact"/>
        <w:ind w:firstLine="480"/>
        <w:rPr>
          <w:rFonts w:ascii="仿宋" w:eastAsia="仿宋" w:cs="仿宋_GB2312"/>
          <w:color w:val="auto"/>
          <w:sz w:val="24"/>
          <w:highlight w:val="none"/>
        </w:rPr>
      </w:pPr>
    </w:p>
    <w:p w14:paraId="53F63414">
      <w:pPr>
        <w:spacing w:line="588" w:lineRule="exact"/>
        <w:ind w:firstLine="480"/>
        <w:rPr>
          <w:rFonts w:ascii="仿宋" w:eastAsia="仿宋" w:cs="仿宋_GB2312"/>
          <w:color w:val="auto"/>
          <w:sz w:val="24"/>
          <w:highlight w:val="none"/>
        </w:rPr>
      </w:pPr>
    </w:p>
    <w:p w14:paraId="568AE139">
      <w:pPr>
        <w:tabs>
          <w:tab w:val="left" w:pos="4860"/>
        </w:tabs>
        <w:spacing w:line="588" w:lineRule="exact"/>
        <w:ind w:right="1560" w:firstLine="480"/>
        <w:jc w:val="center"/>
        <w:rPr>
          <w:rFonts w:ascii="仿宋" w:eastAsia="仿宋" w:cs="仿宋_GB2312"/>
          <w:color w:val="auto"/>
          <w:sz w:val="24"/>
          <w:highlight w:val="none"/>
        </w:rPr>
      </w:pPr>
      <w:r>
        <w:rPr>
          <w:rFonts w:hint="eastAsia" w:ascii="仿宋" w:eastAsia="仿宋" w:cs="仿宋_GB2312"/>
          <w:color w:val="auto"/>
          <w:sz w:val="24"/>
          <w:highlight w:val="none"/>
        </w:rPr>
        <w:t xml:space="preserve">                              单位名称（盖章）：</w:t>
      </w:r>
    </w:p>
    <w:p w14:paraId="504C637F">
      <w:pPr>
        <w:spacing w:line="480" w:lineRule="exact"/>
        <w:ind w:firstLine="480" w:firstLineChars="200"/>
        <w:jc w:val="right"/>
        <w:rPr>
          <w:rFonts w:ascii="仿宋" w:eastAsia="仿宋"/>
          <w:color w:val="auto"/>
          <w:sz w:val="24"/>
          <w:highlight w:val="none"/>
        </w:rPr>
      </w:pPr>
      <w:r>
        <w:rPr>
          <w:rFonts w:hint="eastAsia" w:ascii="仿宋" w:eastAsia="仿宋"/>
          <w:color w:val="auto"/>
          <w:sz w:val="24"/>
          <w:highlight w:val="none"/>
        </w:rPr>
        <w:t>日期：    年    月    日</w:t>
      </w:r>
    </w:p>
    <w:p w14:paraId="3C7D0DD9">
      <w:pPr>
        <w:ind w:firstLine="480"/>
        <w:rPr>
          <w:rFonts w:ascii="仿宋" w:eastAsia="仿宋" w:cs="仿宋_GB2312"/>
          <w:color w:val="auto"/>
          <w:sz w:val="24"/>
          <w:highlight w:val="none"/>
        </w:rPr>
      </w:pPr>
    </w:p>
    <w:p w14:paraId="6EEA17C3">
      <w:pPr>
        <w:ind w:firstLine="420"/>
        <w:rPr>
          <w:rFonts w:ascii="仿宋" w:eastAsia="仿宋"/>
          <w:color w:val="auto"/>
          <w:highlight w:val="none"/>
        </w:rPr>
      </w:pPr>
    </w:p>
    <w:p w14:paraId="319B2F0C">
      <w:pPr>
        <w:ind w:firstLine="420"/>
        <w:rPr>
          <w:rFonts w:ascii="仿宋" w:eastAsia="仿宋"/>
          <w:color w:val="auto"/>
          <w:highlight w:val="none"/>
        </w:rPr>
      </w:pPr>
    </w:p>
    <w:p w14:paraId="126B299F">
      <w:pPr>
        <w:ind w:firstLine="420"/>
        <w:rPr>
          <w:rFonts w:ascii="仿宋" w:eastAsia="仿宋"/>
          <w:color w:val="auto"/>
          <w:highlight w:val="none"/>
        </w:rPr>
      </w:pPr>
    </w:p>
    <w:p w14:paraId="04A3888E">
      <w:pPr>
        <w:ind w:firstLine="420"/>
        <w:rPr>
          <w:rFonts w:ascii="仿宋" w:eastAsia="仿宋"/>
          <w:color w:val="auto"/>
          <w:highlight w:val="none"/>
        </w:rPr>
      </w:pPr>
    </w:p>
    <w:p w14:paraId="444A3B98">
      <w:pPr>
        <w:ind w:firstLine="420"/>
        <w:rPr>
          <w:rFonts w:ascii="仿宋" w:eastAsia="仿宋"/>
          <w:color w:val="auto"/>
          <w:highlight w:val="none"/>
        </w:rPr>
      </w:pPr>
    </w:p>
    <w:p w14:paraId="2E886298">
      <w:pPr>
        <w:rPr>
          <w:rFonts w:ascii="仿宋" w:eastAsia="仿宋"/>
          <w:color w:val="auto"/>
          <w:highlight w:val="none"/>
        </w:rPr>
      </w:pPr>
    </w:p>
    <w:p w14:paraId="1D760185">
      <w:pPr>
        <w:ind w:firstLine="482" w:firstLineChars="200"/>
        <w:rPr>
          <w:rFonts w:ascii="仿宋" w:eastAsia="仿宋"/>
          <w:b/>
          <w:color w:val="auto"/>
          <w:kern w:val="0"/>
          <w:sz w:val="24"/>
          <w:highlight w:val="none"/>
          <w:u w:val="single"/>
          <w:lang w:val="zh-CN"/>
        </w:rPr>
      </w:pPr>
      <w:r>
        <w:rPr>
          <w:rFonts w:hint="eastAsia" w:ascii="仿宋" w:eastAsia="仿宋"/>
          <w:b/>
          <w:color w:val="auto"/>
          <w:kern w:val="0"/>
          <w:sz w:val="24"/>
          <w:highlight w:val="none"/>
          <w:u w:val="single"/>
          <w:lang w:val="zh-CN"/>
        </w:rPr>
        <w:t>特别提示：采购机构将在中标公告中公布中标人的《残疾人福利性单位声明函》，接受社会监督。</w:t>
      </w:r>
    </w:p>
    <w:p w14:paraId="0B408750">
      <w:pPr>
        <w:ind w:firstLine="420"/>
        <w:rPr>
          <w:rFonts w:ascii="仿宋" w:eastAsia="仿宋"/>
          <w:color w:val="auto"/>
          <w:highlight w:val="none"/>
        </w:rPr>
      </w:pPr>
    </w:p>
    <w:p w14:paraId="3B5415B7">
      <w:pPr>
        <w:rPr>
          <w:rFonts w:ascii="仿宋" w:eastAsia="仿宋"/>
          <w:b/>
          <w:color w:val="auto"/>
          <w:sz w:val="36"/>
          <w:szCs w:val="36"/>
          <w:highlight w:val="none"/>
        </w:rPr>
        <w:sectPr>
          <w:footerReference r:id="rId5" w:type="default"/>
          <w:pgSz w:w="11907" w:h="16840"/>
          <w:pgMar w:top="1440" w:right="1463" w:bottom="1440" w:left="1803" w:header="851" w:footer="992" w:gutter="0"/>
          <w:pgNumType w:start="1"/>
          <w:cols w:space="720" w:num="1"/>
          <w:docGrid w:type="lines" w:linePitch="312" w:charSpace="0"/>
        </w:sectPr>
      </w:pPr>
    </w:p>
    <w:p w14:paraId="125AF575">
      <w:pPr>
        <w:snapToGrid w:val="0"/>
        <w:spacing w:before="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w:t>
      </w:r>
      <w:r>
        <w:rPr>
          <w:rFonts w:hint="eastAsia" w:ascii="仿宋" w:eastAsia="仿宋"/>
          <w:b/>
          <w:bCs/>
          <w:color w:val="auto"/>
          <w:sz w:val="30"/>
          <w:szCs w:val="30"/>
          <w:highlight w:val="none"/>
          <w:lang w:val="en-US" w:eastAsia="zh-CN"/>
        </w:rPr>
        <w:t>19</w:t>
      </w:r>
      <w:r>
        <w:rPr>
          <w:rFonts w:hint="eastAsia" w:ascii="仿宋" w:eastAsia="仿宋"/>
          <w:b/>
          <w:bCs/>
          <w:color w:val="auto"/>
          <w:sz w:val="30"/>
          <w:szCs w:val="30"/>
          <w:highlight w:val="none"/>
        </w:rPr>
        <w:t>：</w:t>
      </w:r>
    </w:p>
    <w:p w14:paraId="7FD7CD71">
      <w:pPr>
        <w:snapToGrid w:val="0"/>
        <w:spacing w:before="50" w:after="50"/>
        <w:jc w:val="center"/>
        <w:rPr>
          <w:rFonts w:ascii="仿宋" w:eastAsia="仿宋"/>
          <w:b/>
          <w:color w:val="auto"/>
          <w:sz w:val="36"/>
          <w:szCs w:val="36"/>
          <w:highlight w:val="none"/>
        </w:rPr>
      </w:pPr>
      <w:r>
        <w:rPr>
          <w:rFonts w:hint="eastAsia" w:ascii="仿宋" w:eastAsia="仿宋"/>
          <w:b/>
          <w:color w:val="auto"/>
          <w:sz w:val="36"/>
          <w:szCs w:val="36"/>
          <w:highlight w:val="none"/>
        </w:rPr>
        <w:t>开标一览表</w:t>
      </w:r>
    </w:p>
    <w:p w14:paraId="6D6C62BF">
      <w:pPr>
        <w:spacing w:line="400" w:lineRule="exact"/>
        <w:rPr>
          <w:rFonts w:ascii="仿宋" w:eastAsia="仿宋"/>
          <w:color w:val="auto"/>
          <w:sz w:val="24"/>
          <w:highlight w:val="none"/>
        </w:rPr>
      </w:pPr>
      <w:r>
        <w:rPr>
          <w:rFonts w:hint="eastAsia" w:ascii="仿宋" w:eastAsia="仿宋"/>
          <w:color w:val="auto"/>
          <w:sz w:val="24"/>
          <w:highlight w:val="none"/>
        </w:rPr>
        <w:t>投标人名称：</w:t>
      </w:r>
      <w:r>
        <w:rPr>
          <w:rFonts w:hint="eastAsia" w:ascii="仿宋" w:eastAsia="仿宋"/>
          <w:color w:val="auto"/>
          <w:sz w:val="24"/>
          <w:highlight w:val="none"/>
          <w:u w:val="single"/>
        </w:rPr>
        <w:t xml:space="preserve">                                    </w:t>
      </w:r>
      <w:r>
        <w:rPr>
          <w:rFonts w:hint="eastAsia" w:ascii="仿宋" w:eastAsia="仿宋"/>
          <w:color w:val="auto"/>
          <w:sz w:val="24"/>
          <w:highlight w:val="none"/>
        </w:rPr>
        <w:t>投标人地址：</w:t>
      </w:r>
      <w:r>
        <w:rPr>
          <w:rFonts w:hint="eastAsia" w:ascii="仿宋" w:eastAsia="仿宋"/>
          <w:color w:val="auto"/>
          <w:sz w:val="24"/>
          <w:highlight w:val="none"/>
          <w:u w:val="single"/>
        </w:rPr>
        <w:t xml:space="preserve">                                    </w:t>
      </w:r>
    </w:p>
    <w:p w14:paraId="0C9EC802">
      <w:pPr>
        <w:snapToGrid w:val="0"/>
        <w:spacing w:line="400" w:lineRule="exact"/>
        <w:rPr>
          <w:rFonts w:ascii="仿宋" w:eastAsia="仿宋"/>
          <w:color w:val="auto"/>
          <w:sz w:val="24"/>
          <w:highlight w:val="none"/>
          <w:u w:val="single"/>
        </w:rPr>
      </w:pPr>
      <w:r>
        <w:rPr>
          <w:rFonts w:hint="eastAsia" w:ascii="仿宋" w:eastAsia="仿宋"/>
          <w:color w:val="auto"/>
          <w:sz w:val="24"/>
          <w:highlight w:val="none"/>
        </w:rPr>
        <w:t>项目编号：</w:t>
      </w:r>
      <w:r>
        <w:rPr>
          <w:rFonts w:hint="eastAsia" w:ascii="仿宋" w:eastAsia="仿宋"/>
          <w:color w:val="auto"/>
          <w:sz w:val="24"/>
          <w:highlight w:val="none"/>
          <w:u w:val="single"/>
        </w:rPr>
        <w:t xml:space="preserve">                                      </w:t>
      </w:r>
      <w:r>
        <w:rPr>
          <w:rFonts w:hint="eastAsia" w:ascii="仿宋" w:eastAsia="仿宋"/>
          <w:color w:val="auto"/>
          <w:sz w:val="24"/>
          <w:highlight w:val="none"/>
        </w:rPr>
        <w:t>标项：</w:t>
      </w:r>
      <w:r>
        <w:rPr>
          <w:rFonts w:hint="eastAsia" w:ascii="仿宋" w:eastAsia="仿宋"/>
          <w:color w:val="auto"/>
          <w:sz w:val="24"/>
          <w:highlight w:val="none"/>
          <w:u w:val="single"/>
        </w:rPr>
        <w:t xml:space="preserve">                                      </w:t>
      </w:r>
    </w:p>
    <w:tbl>
      <w:tblPr>
        <w:tblStyle w:val="27"/>
        <w:tblW w:w="13729" w:type="dxa"/>
        <w:tblInd w:w="0"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817"/>
        <w:gridCol w:w="1763"/>
        <w:gridCol w:w="1587"/>
        <w:gridCol w:w="1626"/>
        <w:gridCol w:w="2488"/>
        <w:gridCol w:w="1448"/>
        <w:gridCol w:w="1368"/>
        <w:gridCol w:w="2632"/>
      </w:tblGrid>
      <w:tr w14:paraId="1EF0F42F">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71" w:hRule="atLeast"/>
        </w:trPr>
        <w:tc>
          <w:tcPr>
            <w:tcW w:w="817" w:type="dxa"/>
            <w:tcBorders>
              <w:top w:val="single" w:color="auto" w:sz="4" w:space="0"/>
              <w:left w:val="single" w:color="auto" w:sz="4" w:space="0"/>
              <w:bottom w:val="single" w:color="auto" w:sz="4" w:space="0"/>
              <w:right w:val="single" w:color="auto" w:sz="4" w:space="0"/>
              <w:tl2br w:val="nil"/>
              <w:tr2bl w:val="nil"/>
            </w:tcBorders>
            <w:noWrap/>
            <w:vAlign w:val="center"/>
          </w:tcPr>
          <w:p w14:paraId="235781BF">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序号</w:t>
            </w:r>
          </w:p>
        </w:tc>
        <w:tc>
          <w:tcPr>
            <w:tcW w:w="1763" w:type="dxa"/>
            <w:tcBorders>
              <w:top w:val="single" w:color="auto" w:sz="4" w:space="0"/>
              <w:left w:val="single" w:color="auto" w:sz="4" w:space="0"/>
              <w:bottom w:val="single" w:color="auto" w:sz="4" w:space="0"/>
              <w:right w:val="single" w:color="auto" w:sz="4" w:space="0"/>
              <w:tl2br w:val="nil"/>
              <w:tr2bl w:val="nil"/>
            </w:tcBorders>
            <w:noWrap/>
            <w:vAlign w:val="center"/>
          </w:tcPr>
          <w:p w14:paraId="3874F44F">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货物名称或其他服务报价项</w:t>
            </w:r>
          </w:p>
        </w:tc>
        <w:tc>
          <w:tcPr>
            <w:tcW w:w="1587" w:type="dxa"/>
            <w:tcBorders>
              <w:top w:val="single" w:color="auto" w:sz="4" w:space="0"/>
              <w:left w:val="single" w:color="auto" w:sz="4" w:space="0"/>
              <w:bottom w:val="single" w:color="auto" w:sz="4" w:space="0"/>
              <w:right w:val="single" w:color="auto" w:sz="4" w:space="0"/>
              <w:tl2br w:val="nil"/>
              <w:tr2bl w:val="nil"/>
            </w:tcBorders>
            <w:noWrap/>
            <w:vAlign w:val="center"/>
          </w:tcPr>
          <w:p w14:paraId="0083C889">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品牌</w:t>
            </w:r>
          </w:p>
        </w:tc>
        <w:tc>
          <w:tcPr>
            <w:tcW w:w="1626" w:type="dxa"/>
            <w:tcBorders>
              <w:top w:val="single" w:color="auto" w:sz="4" w:space="0"/>
              <w:left w:val="single" w:color="auto" w:sz="4" w:space="0"/>
              <w:bottom w:val="single" w:color="auto" w:sz="4" w:space="0"/>
              <w:right w:val="single" w:color="auto" w:sz="4" w:space="0"/>
              <w:tl2br w:val="nil"/>
              <w:tr2bl w:val="nil"/>
            </w:tcBorders>
            <w:noWrap/>
            <w:vAlign w:val="center"/>
          </w:tcPr>
          <w:p w14:paraId="14417247">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制造商</w:t>
            </w:r>
          </w:p>
        </w:tc>
        <w:tc>
          <w:tcPr>
            <w:tcW w:w="2488" w:type="dxa"/>
            <w:tcBorders>
              <w:top w:val="single" w:color="auto" w:sz="4" w:space="0"/>
              <w:left w:val="single" w:color="auto" w:sz="4" w:space="0"/>
              <w:bottom w:val="single" w:color="auto" w:sz="4" w:space="0"/>
              <w:right w:val="single" w:color="auto" w:sz="4" w:space="0"/>
              <w:tl2br w:val="nil"/>
              <w:tr2bl w:val="nil"/>
            </w:tcBorders>
            <w:noWrap/>
            <w:vAlign w:val="center"/>
          </w:tcPr>
          <w:p w14:paraId="3FC588E0">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规格型号</w:t>
            </w:r>
          </w:p>
        </w:tc>
        <w:tc>
          <w:tcPr>
            <w:tcW w:w="1448" w:type="dxa"/>
            <w:tcBorders>
              <w:top w:val="single" w:color="auto" w:sz="4" w:space="0"/>
              <w:left w:val="single" w:color="auto" w:sz="4" w:space="0"/>
              <w:bottom w:val="single" w:color="auto" w:sz="4" w:space="0"/>
              <w:right w:val="single" w:color="auto" w:sz="4" w:space="0"/>
              <w:tl2br w:val="nil"/>
              <w:tr2bl w:val="nil"/>
            </w:tcBorders>
            <w:noWrap/>
            <w:vAlign w:val="center"/>
          </w:tcPr>
          <w:p w14:paraId="789EBD43">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单价</w:t>
            </w:r>
          </w:p>
        </w:tc>
        <w:tc>
          <w:tcPr>
            <w:tcW w:w="1368" w:type="dxa"/>
            <w:tcBorders>
              <w:top w:val="single" w:color="auto" w:sz="4" w:space="0"/>
              <w:left w:val="single" w:color="auto" w:sz="4" w:space="0"/>
              <w:bottom w:val="single" w:color="auto" w:sz="4" w:space="0"/>
              <w:right w:val="single" w:color="auto" w:sz="4" w:space="0"/>
              <w:tl2br w:val="nil"/>
              <w:tr2bl w:val="nil"/>
            </w:tcBorders>
            <w:noWrap/>
            <w:vAlign w:val="center"/>
          </w:tcPr>
          <w:p w14:paraId="7AB5E421">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数量</w:t>
            </w:r>
          </w:p>
        </w:tc>
        <w:tc>
          <w:tcPr>
            <w:tcW w:w="2632" w:type="dxa"/>
            <w:tcBorders>
              <w:top w:val="single" w:color="auto" w:sz="4" w:space="0"/>
              <w:left w:val="single" w:color="auto" w:sz="4" w:space="0"/>
              <w:bottom w:val="single" w:color="auto" w:sz="4" w:space="0"/>
              <w:right w:val="single" w:color="auto" w:sz="4" w:space="0"/>
              <w:tl2br w:val="nil"/>
              <w:tr2bl w:val="nil"/>
            </w:tcBorders>
            <w:noWrap/>
            <w:vAlign w:val="center"/>
          </w:tcPr>
          <w:p w14:paraId="7B8A454C">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金额</w:t>
            </w:r>
          </w:p>
          <w:p w14:paraId="2D3D51C8">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（人民币元）</w:t>
            </w:r>
          </w:p>
        </w:tc>
      </w:tr>
      <w:tr w14:paraId="56325293">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68" w:hRule="atLeast"/>
        </w:trPr>
        <w:tc>
          <w:tcPr>
            <w:tcW w:w="817" w:type="dxa"/>
            <w:tcBorders>
              <w:top w:val="single" w:color="auto" w:sz="4" w:space="0"/>
              <w:left w:val="single" w:color="auto" w:sz="4" w:space="0"/>
              <w:bottom w:val="single" w:color="auto" w:sz="4" w:space="0"/>
              <w:right w:val="single" w:color="auto" w:sz="4" w:space="0"/>
              <w:tl2br w:val="nil"/>
              <w:tr2bl w:val="nil"/>
            </w:tcBorders>
            <w:noWrap/>
            <w:vAlign w:val="center"/>
          </w:tcPr>
          <w:p w14:paraId="4E4E9F26">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1</w:t>
            </w:r>
          </w:p>
        </w:tc>
        <w:tc>
          <w:tcPr>
            <w:tcW w:w="1763" w:type="dxa"/>
            <w:tcBorders>
              <w:top w:val="single" w:color="auto" w:sz="4" w:space="0"/>
              <w:left w:val="single" w:color="auto" w:sz="4" w:space="0"/>
              <w:bottom w:val="single" w:color="auto" w:sz="4" w:space="0"/>
              <w:right w:val="single" w:color="auto" w:sz="4" w:space="0"/>
              <w:tl2br w:val="nil"/>
              <w:tr2bl w:val="nil"/>
            </w:tcBorders>
            <w:noWrap/>
          </w:tcPr>
          <w:p w14:paraId="60DDAE32">
            <w:pPr>
              <w:snapToGrid w:val="0"/>
              <w:spacing w:before="50" w:after="50"/>
              <w:jc w:val="left"/>
              <w:rPr>
                <w:rFonts w:ascii="仿宋" w:eastAsia="仿宋"/>
                <w:b/>
                <w:bCs/>
                <w:color w:val="auto"/>
                <w:sz w:val="24"/>
                <w:szCs w:val="24"/>
                <w:highlight w:val="none"/>
              </w:rPr>
            </w:pPr>
          </w:p>
        </w:tc>
        <w:tc>
          <w:tcPr>
            <w:tcW w:w="1587" w:type="dxa"/>
            <w:tcBorders>
              <w:top w:val="single" w:color="auto" w:sz="4" w:space="0"/>
              <w:left w:val="single" w:color="auto" w:sz="4" w:space="0"/>
              <w:bottom w:val="single" w:color="auto" w:sz="4" w:space="0"/>
              <w:right w:val="single" w:color="auto" w:sz="4" w:space="0"/>
              <w:tl2br w:val="nil"/>
              <w:tr2bl w:val="nil"/>
            </w:tcBorders>
            <w:noWrap/>
          </w:tcPr>
          <w:p w14:paraId="0C74BEEA">
            <w:pPr>
              <w:snapToGrid w:val="0"/>
              <w:spacing w:before="50" w:after="50"/>
              <w:jc w:val="left"/>
              <w:rPr>
                <w:rFonts w:ascii="仿宋" w:eastAsia="仿宋"/>
                <w:b/>
                <w:bCs/>
                <w:color w:val="auto"/>
                <w:sz w:val="24"/>
                <w:szCs w:val="24"/>
                <w:highlight w:val="none"/>
              </w:rPr>
            </w:pPr>
          </w:p>
        </w:tc>
        <w:tc>
          <w:tcPr>
            <w:tcW w:w="1626" w:type="dxa"/>
            <w:tcBorders>
              <w:top w:val="single" w:color="auto" w:sz="4" w:space="0"/>
              <w:left w:val="single" w:color="auto" w:sz="4" w:space="0"/>
              <w:bottom w:val="single" w:color="auto" w:sz="4" w:space="0"/>
              <w:right w:val="single" w:color="auto" w:sz="4" w:space="0"/>
              <w:tl2br w:val="nil"/>
              <w:tr2bl w:val="nil"/>
            </w:tcBorders>
            <w:noWrap/>
          </w:tcPr>
          <w:p w14:paraId="543AFAD7">
            <w:pPr>
              <w:snapToGrid w:val="0"/>
              <w:spacing w:before="50" w:after="50"/>
              <w:jc w:val="left"/>
              <w:rPr>
                <w:rFonts w:ascii="仿宋" w:eastAsia="仿宋"/>
                <w:b/>
                <w:bCs/>
                <w:color w:val="auto"/>
                <w:sz w:val="24"/>
                <w:szCs w:val="24"/>
                <w:highlight w:val="none"/>
              </w:rPr>
            </w:pPr>
          </w:p>
        </w:tc>
        <w:tc>
          <w:tcPr>
            <w:tcW w:w="2488" w:type="dxa"/>
            <w:tcBorders>
              <w:top w:val="single" w:color="auto" w:sz="4" w:space="0"/>
              <w:left w:val="single" w:color="auto" w:sz="4" w:space="0"/>
              <w:bottom w:val="single" w:color="auto" w:sz="4" w:space="0"/>
              <w:right w:val="single" w:color="auto" w:sz="4" w:space="0"/>
              <w:tl2br w:val="nil"/>
              <w:tr2bl w:val="nil"/>
            </w:tcBorders>
            <w:noWrap/>
          </w:tcPr>
          <w:p w14:paraId="5E5496F5">
            <w:pPr>
              <w:snapToGrid w:val="0"/>
              <w:spacing w:before="50" w:after="50"/>
              <w:jc w:val="left"/>
              <w:rPr>
                <w:rFonts w:ascii="仿宋" w:eastAsia="仿宋"/>
                <w:b/>
                <w:bCs/>
                <w:color w:val="auto"/>
                <w:sz w:val="24"/>
                <w:szCs w:val="24"/>
                <w:highlight w:val="none"/>
              </w:rPr>
            </w:pPr>
          </w:p>
        </w:tc>
        <w:tc>
          <w:tcPr>
            <w:tcW w:w="1448" w:type="dxa"/>
            <w:tcBorders>
              <w:top w:val="single" w:color="auto" w:sz="4" w:space="0"/>
              <w:left w:val="single" w:color="auto" w:sz="4" w:space="0"/>
              <w:bottom w:val="single" w:color="auto" w:sz="4" w:space="0"/>
              <w:right w:val="single" w:color="auto" w:sz="4" w:space="0"/>
              <w:tl2br w:val="nil"/>
              <w:tr2bl w:val="nil"/>
            </w:tcBorders>
            <w:noWrap/>
          </w:tcPr>
          <w:p w14:paraId="0D179EA6">
            <w:pPr>
              <w:snapToGrid w:val="0"/>
              <w:spacing w:before="50" w:after="50"/>
              <w:jc w:val="left"/>
              <w:rPr>
                <w:rFonts w:ascii="仿宋" w:eastAsia="仿宋"/>
                <w:b/>
                <w:bCs/>
                <w:color w:val="auto"/>
                <w:sz w:val="24"/>
                <w:szCs w:val="24"/>
                <w:highlight w:val="none"/>
              </w:rPr>
            </w:pPr>
          </w:p>
        </w:tc>
        <w:tc>
          <w:tcPr>
            <w:tcW w:w="1368" w:type="dxa"/>
            <w:tcBorders>
              <w:top w:val="single" w:color="auto" w:sz="4" w:space="0"/>
              <w:left w:val="single" w:color="auto" w:sz="4" w:space="0"/>
              <w:bottom w:val="single" w:color="auto" w:sz="4" w:space="0"/>
              <w:right w:val="single" w:color="auto" w:sz="4" w:space="0"/>
              <w:tl2br w:val="nil"/>
              <w:tr2bl w:val="nil"/>
            </w:tcBorders>
            <w:noWrap/>
          </w:tcPr>
          <w:p w14:paraId="6A275498">
            <w:pPr>
              <w:snapToGrid w:val="0"/>
              <w:spacing w:before="50" w:after="50"/>
              <w:jc w:val="left"/>
              <w:rPr>
                <w:rFonts w:ascii="仿宋" w:eastAsia="仿宋"/>
                <w:b/>
                <w:bCs/>
                <w:color w:val="auto"/>
                <w:sz w:val="24"/>
                <w:szCs w:val="24"/>
                <w:highlight w:val="none"/>
              </w:rPr>
            </w:pPr>
          </w:p>
        </w:tc>
        <w:tc>
          <w:tcPr>
            <w:tcW w:w="2632" w:type="dxa"/>
            <w:tcBorders>
              <w:top w:val="single" w:color="auto" w:sz="4" w:space="0"/>
              <w:left w:val="single" w:color="auto" w:sz="4" w:space="0"/>
              <w:bottom w:val="single" w:color="auto" w:sz="4" w:space="0"/>
              <w:right w:val="single" w:color="auto" w:sz="4" w:space="0"/>
              <w:tl2br w:val="nil"/>
              <w:tr2bl w:val="nil"/>
            </w:tcBorders>
            <w:noWrap/>
          </w:tcPr>
          <w:p w14:paraId="28A2BFFE">
            <w:pPr>
              <w:snapToGrid w:val="0"/>
              <w:spacing w:before="50" w:after="50"/>
              <w:jc w:val="left"/>
              <w:rPr>
                <w:rFonts w:ascii="仿宋" w:eastAsia="仿宋"/>
                <w:b/>
                <w:bCs/>
                <w:color w:val="auto"/>
                <w:sz w:val="24"/>
                <w:szCs w:val="24"/>
                <w:highlight w:val="none"/>
              </w:rPr>
            </w:pPr>
          </w:p>
        </w:tc>
      </w:tr>
      <w:tr w14:paraId="4828E766">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68" w:hRule="atLeast"/>
        </w:trPr>
        <w:tc>
          <w:tcPr>
            <w:tcW w:w="817" w:type="dxa"/>
            <w:tcBorders>
              <w:top w:val="single" w:color="auto" w:sz="4" w:space="0"/>
              <w:left w:val="single" w:color="auto" w:sz="4" w:space="0"/>
              <w:bottom w:val="single" w:color="auto" w:sz="4" w:space="0"/>
              <w:right w:val="single" w:color="auto" w:sz="4" w:space="0"/>
              <w:tl2br w:val="nil"/>
              <w:tr2bl w:val="nil"/>
            </w:tcBorders>
            <w:noWrap/>
            <w:vAlign w:val="center"/>
          </w:tcPr>
          <w:p w14:paraId="2C1CFDFD">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2</w:t>
            </w:r>
          </w:p>
        </w:tc>
        <w:tc>
          <w:tcPr>
            <w:tcW w:w="1763" w:type="dxa"/>
            <w:tcBorders>
              <w:top w:val="single" w:color="auto" w:sz="4" w:space="0"/>
              <w:left w:val="single" w:color="auto" w:sz="4" w:space="0"/>
              <w:bottom w:val="single" w:color="auto" w:sz="4" w:space="0"/>
              <w:right w:val="single" w:color="auto" w:sz="4" w:space="0"/>
              <w:tl2br w:val="nil"/>
              <w:tr2bl w:val="nil"/>
            </w:tcBorders>
            <w:noWrap/>
          </w:tcPr>
          <w:p w14:paraId="71ACD2F7">
            <w:pPr>
              <w:snapToGrid w:val="0"/>
              <w:spacing w:before="50" w:after="50"/>
              <w:jc w:val="left"/>
              <w:rPr>
                <w:rFonts w:ascii="仿宋" w:eastAsia="仿宋"/>
                <w:b/>
                <w:bCs/>
                <w:color w:val="auto"/>
                <w:sz w:val="24"/>
                <w:szCs w:val="24"/>
                <w:highlight w:val="none"/>
              </w:rPr>
            </w:pPr>
          </w:p>
        </w:tc>
        <w:tc>
          <w:tcPr>
            <w:tcW w:w="1587" w:type="dxa"/>
            <w:tcBorders>
              <w:top w:val="single" w:color="auto" w:sz="4" w:space="0"/>
              <w:left w:val="single" w:color="auto" w:sz="4" w:space="0"/>
              <w:bottom w:val="single" w:color="auto" w:sz="4" w:space="0"/>
              <w:right w:val="single" w:color="auto" w:sz="4" w:space="0"/>
              <w:tl2br w:val="nil"/>
              <w:tr2bl w:val="nil"/>
            </w:tcBorders>
            <w:noWrap/>
          </w:tcPr>
          <w:p w14:paraId="2D665737">
            <w:pPr>
              <w:snapToGrid w:val="0"/>
              <w:spacing w:before="50" w:after="50"/>
              <w:jc w:val="left"/>
              <w:rPr>
                <w:rFonts w:ascii="仿宋" w:eastAsia="仿宋"/>
                <w:b/>
                <w:bCs/>
                <w:color w:val="auto"/>
                <w:sz w:val="24"/>
                <w:szCs w:val="24"/>
                <w:highlight w:val="none"/>
              </w:rPr>
            </w:pPr>
          </w:p>
        </w:tc>
        <w:tc>
          <w:tcPr>
            <w:tcW w:w="1626" w:type="dxa"/>
            <w:tcBorders>
              <w:top w:val="single" w:color="auto" w:sz="4" w:space="0"/>
              <w:left w:val="single" w:color="auto" w:sz="4" w:space="0"/>
              <w:bottom w:val="single" w:color="auto" w:sz="4" w:space="0"/>
              <w:right w:val="single" w:color="auto" w:sz="4" w:space="0"/>
              <w:tl2br w:val="nil"/>
              <w:tr2bl w:val="nil"/>
            </w:tcBorders>
            <w:noWrap/>
          </w:tcPr>
          <w:p w14:paraId="59EB9906">
            <w:pPr>
              <w:snapToGrid w:val="0"/>
              <w:spacing w:before="50" w:after="50"/>
              <w:jc w:val="left"/>
              <w:rPr>
                <w:rFonts w:ascii="仿宋" w:eastAsia="仿宋"/>
                <w:b/>
                <w:bCs/>
                <w:color w:val="auto"/>
                <w:sz w:val="24"/>
                <w:szCs w:val="24"/>
                <w:highlight w:val="none"/>
              </w:rPr>
            </w:pPr>
          </w:p>
        </w:tc>
        <w:tc>
          <w:tcPr>
            <w:tcW w:w="2488" w:type="dxa"/>
            <w:tcBorders>
              <w:top w:val="single" w:color="auto" w:sz="4" w:space="0"/>
              <w:left w:val="single" w:color="auto" w:sz="4" w:space="0"/>
              <w:bottom w:val="single" w:color="auto" w:sz="4" w:space="0"/>
              <w:right w:val="single" w:color="auto" w:sz="4" w:space="0"/>
              <w:tl2br w:val="nil"/>
              <w:tr2bl w:val="nil"/>
            </w:tcBorders>
            <w:noWrap/>
          </w:tcPr>
          <w:p w14:paraId="16E0652B">
            <w:pPr>
              <w:snapToGrid w:val="0"/>
              <w:spacing w:before="50" w:after="50"/>
              <w:jc w:val="left"/>
              <w:rPr>
                <w:rFonts w:ascii="仿宋" w:eastAsia="仿宋"/>
                <w:b/>
                <w:bCs/>
                <w:color w:val="auto"/>
                <w:sz w:val="24"/>
                <w:szCs w:val="24"/>
                <w:highlight w:val="none"/>
              </w:rPr>
            </w:pPr>
          </w:p>
        </w:tc>
        <w:tc>
          <w:tcPr>
            <w:tcW w:w="1448" w:type="dxa"/>
            <w:tcBorders>
              <w:top w:val="single" w:color="auto" w:sz="4" w:space="0"/>
              <w:left w:val="single" w:color="auto" w:sz="4" w:space="0"/>
              <w:bottom w:val="single" w:color="auto" w:sz="4" w:space="0"/>
              <w:right w:val="single" w:color="auto" w:sz="4" w:space="0"/>
              <w:tl2br w:val="nil"/>
              <w:tr2bl w:val="nil"/>
            </w:tcBorders>
            <w:noWrap/>
          </w:tcPr>
          <w:p w14:paraId="29DCA0A6">
            <w:pPr>
              <w:snapToGrid w:val="0"/>
              <w:spacing w:before="50" w:after="50"/>
              <w:jc w:val="left"/>
              <w:rPr>
                <w:rFonts w:ascii="仿宋" w:eastAsia="仿宋"/>
                <w:b/>
                <w:bCs/>
                <w:color w:val="auto"/>
                <w:sz w:val="24"/>
                <w:szCs w:val="24"/>
                <w:highlight w:val="none"/>
              </w:rPr>
            </w:pPr>
          </w:p>
        </w:tc>
        <w:tc>
          <w:tcPr>
            <w:tcW w:w="1368" w:type="dxa"/>
            <w:tcBorders>
              <w:top w:val="single" w:color="auto" w:sz="4" w:space="0"/>
              <w:left w:val="single" w:color="auto" w:sz="4" w:space="0"/>
              <w:bottom w:val="single" w:color="auto" w:sz="4" w:space="0"/>
              <w:right w:val="single" w:color="auto" w:sz="4" w:space="0"/>
              <w:tl2br w:val="nil"/>
              <w:tr2bl w:val="nil"/>
            </w:tcBorders>
            <w:noWrap/>
          </w:tcPr>
          <w:p w14:paraId="276F5824">
            <w:pPr>
              <w:snapToGrid w:val="0"/>
              <w:spacing w:before="50" w:after="50"/>
              <w:jc w:val="left"/>
              <w:rPr>
                <w:rFonts w:ascii="仿宋" w:eastAsia="仿宋"/>
                <w:b/>
                <w:bCs/>
                <w:color w:val="auto"/>
                <w:sz w:val="24"/>
                <w:szCs w:val="24"/>
                <w:highlight w:val="none"/>
              </w:rPr>
            </w:pPr>
          </w:p>
        </w:tc>
        <w:tc>
          <w:tcPr>
            <w:tcW w:w="2632" w:type="dxa"/>
            <w:tcBorders>
              <w:top w:val="single" w:color="auto" w:sz="4" w:space="0"/>
              <w:left w:val="single" w:color="auto" w:sz="4" w:space="0"/>
              <w:bottom w:val="single" w:color="auto" w:sz="4" w:space="0"/>
              <w:right w:val="single" w:color="auto" w:sz="4" w:space="0"/>
              <w:tl2br w:val="nil"/>
              <w:tr2bl w:val="nil"/>
            </w:tcBorders>
            <w:noWrap/>
          </w:tcPr>
          <w:p w14:paraId="52EE3AFE">
            <w:pPr>
              <w:snapToGrid w:val="0"/>
              <w:spacing w:before="50" w:after="50"/>
              <w:jc w:val="left"/>
              <w:rPr>
                <w:rFonts w:ascii="仿宋" w:eastAsia="仿宋"/>
                <w:b/>
                <w:bCs/>
                <w:color w:val="auto"/>
                <w:sz w:val="24"/>
                <w:szCs w:val="24"/>
                <w:highlight w:val="none"/>
              </w:rPr>
            </w:pPr>
          </w:p>
        </w:tc>
      </w:tr>
      <w:tr w14:paraId="55727B0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15" w:hRule="atLeast"/>
        </w:trPr>
        <w:tc>
          <w:tcPr>
            <w:tcW w:w="817" w:type="dxa"/>
            <w:tcBorders>
              <w:top w:val="single" w:color="auto" w:sz="4" w:space="0"/>
              <w:left w:val="single" w:color="auto" w:sz="4" w:space="0"/>
              <w:bottom w:val="single" w:color="auto" w:sz="4" w:space="0"/>
              <w:right w:val="single" w:color="auto" w:sz="4" w:space="0"/>
              <w:tl2br w:val="nil"/>
              <w:tr2bl w:val="nil"/>
            </w:tcBorders>
            <w:noWrap/>
            <w:vAlign w:val="center"/>
          </w:tcPr>
          <w:p w14:paraId="7CA34943">
            <w:pPr>
              <w:snapToGrid w:val="0"/>
              <w:spacing w:before="50" w:after="50"/>
              <w:jc w:val="center"/>
              <w:rPr>
                <w:rFonts w:ascii="仿宋" w:eastAsia="仿宋"/>
                <w:b/>
                <w:bCs/>
                <w:color w:val="auto"/>
                <w:sz w:val="24"/>
                <w:szCs w:val="24"/>
                <w:highlight w:val="none"/>
              </w:rPr>
            </w:pPr>
            <w:r>
              <w:rPr>
                <w:rFonts w:hint="eastAsia" w:ascii="仿宋" w:eastAsia="仿宋" w:cs="仿宋_GB2312"/>
                <w:color w:val="auto"/>
                <w:sz w:val="28"/>
                <w:szCs w:val="28"/>
                <w:highlight w:val="none"/>
              </w:rPr>
              <w:t>…</w:t>
            </w:r>
          </w:p>
        </w:tc>
        <w:tc>
          <w:tcPr>
            <w:tcW w:w="1763" w:type="dxa"/>
            <w:tcBorders>
              <w:top w:val="single" w:color="auto" w:sz="4" w:space="0"/>
              <w:left w:val="single" w:color="auto" w:sz="4" w:space="0"/>
              <w:bottom w:val="single" w:color="auto" w:sz="4" w:space="0"/>
              <w:right w:val="single" w:color="auto" w:sz="4" w:space="0"/>
              <w:tl2br w:val="nil"/>
              <w:tr2bl w:val="nil"/>
            </w:tcBorders>
            <w:noWrap/>
          </w:tcPr>
          <w:p w14:paraId="09ADD7EC">
            <w:pPr>
              <w:snapToGrid w:val="0"/>
              <w:spacing w:before="50" w:after="50"/>
              <w:jc w:val="left"/>
              <w:rPr>
                <w:rFonts w:ascii="仿宋" w:eastAsia="仿宋"/>
                <w:b/>
                <w:bCs/>
                <w:color w:val="auto"/>
                <w:sz w:val="24"/>
                <w:szCs w:val="24"/>
                <w:highlight w:val="none"/>
              </w:rPr>
            </w:pPr>
          </w:p>
        </w:tc>
        <w:tc>
          <w:tcPr>
            <w:tcW w:w="1587" w:type="dxa"/>
            <w:tcBorders>
              <w:top w:val="single" w:color="auto" w:sz="4" w:space="0"/>
              <w:left w:val="single" w:color="auto" w:sz="4" w:space="0"/>
              <w:bottom w:val="single" w:color="auto" w:sz="4" w:space="0"/>
              <w:right w:val="single" w:color="auto" w:sz="4" w:space="0"/>
              <w:tl2br w:val="nil"/>
              <w:tr2bl w:val="nil"/>
            </w:tcBorders>
            <w:noWrap/>
          </w:tcPr>
          <w:p w14:paraId="45F19488">
            <w:pPr>
              <w:snapToGrid w:val="0"/>
              <w:spacing w:before="50" w:after="50"/>
              <w:jc w:val="left"/>
              <w:rPr>
                <w:rFonts w:ascii="仿宋" w:eastAsia="仿宋"/>
                <w:b/>
                <w:bCs/>
                <w:color w:val="auto"/>
                <w:sz w:val="24"/>
                <w:szCs w:val="24"/>
                <w:highlight w:val="none"/>
              </w:rPr>
            </w:pPr>
          </w:p>
        </w:tc>
        <w:tc>
          <w:tcPr>
            <w:tcW w:w="1626" w:type="dxa"/>
            <w:tcBorders>
              <w:top w:val="single" w:color="auto" w:sz="4" w:space="0"/>
              <w:left w:val="single" w:color="auto" w:sz="4" w:space="0"/>
              <w:bottom w:val="single" w:color="auto" w:sz="4" w:space="0"/>
              <w:right w:val="single" w:color="auto" w:sz="4" w:space="0"/>
              <w:tl2br w:val="nil"/>
              <w:tr2bl w:val="nil"/>
            </w:tcBorders>
            <w:noWrap/>
          </w:tcPr>
          <w:p w14:paraId="1A7D06FB">
            <w:pPr>
              <w:snapToGrid w:val="0"/>
              <w:spacing w:before="50" w:after="50"/>
              <w:jc w:val="left"/>
              <w:rPr>
                <w:rFonts w:ascii="仿宋" w:eastAsia="仿宋"/>
                <w:b/>
                <w:bCs/>
                <w:color w:val="auto"/>
                <w:sz w:val="24"/>
                <w:szCs w:val="24"/>
                <w:highlight w:val="none"/>
              </w:rPr>
            </w:pPr>
          </w:p>
        </w:tc>
        <w:tc>
          <w:tcPr>
            <w:tcW w:w="2488" w:type="dxa"/>
            <w:tcBorders>
              <w:top w:val="single" w:color="auto" w:sz="4" w:space="0"/>
              <w:left w:val="single" w:color="auto" w:sz="4" w:space="0"/>
              <w:bottom w:val="single" w:color="auto" w:sz="4" w:space="0"/>
              <w:right w:val="single" w:color="auto" w:sz="4" w:space="0"/>
              <w:tl2br w:val="nil"/>
              <w:tr2bl w:val="nil"/>
            </w:tcBorders>
            <w:noWrap/>
          </w:tcPr>
          <w:p w14:paraId="71CC6001">
            <w:pPr>
              <w:snapToGrid w:val="0"/>
              <w:spacing w:before="50" w:after="50"/>
              <w:jc w:val="left"/>
              <w:rPr>
                <w:rFonts w:ascii="仿宋" w:eastAsia="仿宋"/>
                <w:b/>
                <w:bCs/>
                <w:color w:val="auto"/>
                <w:sz w:val="24"/>
                <w:szCs w:val="24"/>
                <w:highlight w:val="none"/>
              </w:rPr>
            </w:pPr>
          </w:p>
        </w:tc>
        <w:tc>
          <w:tcPr>
            <w:tcW w:w="1448" w:type="dxa"/>
            <w:tcBorders>
              <w:top w:val="single" w:color="auto" w:sz="4" w:space="0"/>
              <w:left w:val="single" w:color="auto" w:sz="4" w:space="0"/>
              <w:bottom w:val="single" w:color="auto" w:sz="4" w:space="0"/>
              <w:right w:val="single" w:color="auto" w:sz="4" w:space="0"/>
              <w:tl2br w:val="nil"/>
              <w:tr2bl w:val="nil"/>
            </w:tcBorders>
            <w:noWrap/>
          </w:tcPr>
          <w:p w14:paraId="190F7ADC">
            <w:pPr>
              <w:snapToGrid w:val="0"/>
              <w:spacing w:before="50" w:after="50"/>
              <w:jc w:val="left"/>
              <w:rPr>
                <w:rFonts w:ascii="仿宋" w:eastAsia="仿宋"/>
                <w:b/>
                <w:bCs/>
                <w:color w:val="auto"/>
                <w:sz w:val="24"/>
                <w:szCs w:val="24"/>
                <w:highlight w:val="none"/>
              </w:rPr>
            </w:pPr>
          </w:p>
        </w:tc>
        <w:tc>
          <w:tcPr>
            <w:tcW w:w="1368" w:type="dxa"/>
            <w:tcBorders>
              <w:top w:val="single" w:color="auto" w:sz="4" w:space="0"/>
              <w:left w:val="single" w:color="auto" w:sz="4" w:space="0"/>
              <w:bottom w:val="single" w:color="auto" w:sz="4" w:space="0"/>
              <w:right w:val="single" w:color="auto" w:sz="4" w:space="0"/>
              <w:tl2br w:val="nil"/>
              <w:tr2bl w:val="nil"/>
            </w:tcBorders>
            <w:noWrap/>
          </w:tcPr>
          <w:p w14:paraId="71230860">
            <w:pPr>
              <w:snapToGrid w:val="0"/>
              <w:spacing w:before="50" w:after="50"/>
              <w:jc w:val="left"/>
              <w:rPr>
                <w:rFonts w:ascii="仿宋" w:eastAsia="仿宋"/>
                <w:b/>
                <w:bCs/>
                <w:color w:val="auto"/>
                <w:sz w:val="24"/>
                <w:szCs w:val="24"/>
                <w:highlight w:val="none"/>
              </w:rPr>
            </w:pPr>
          </w:p>
        </w:tc>
        <w:tc>
          <w:tcPr>
            <w:tcW w:w="2632" w:type="dxa"/>
            <w:tcBorders>
              <w:top w:val="single" w:color="auto" w:sz="4" w:space="0"/>
              <w:left w:val="single" w:color="auto" w:sz="4" w:space="0"/>
              <w:bottom w:val="single" w:color="auto" w:sz="4" w:space="0"/>
              <w:right w:val="single" w:color="auto" w:sz="4" w:space="0"/>
              <w:tl2br w:val="nil"/>
              <w:tr2bl w:val="nil"/>
            </w:tcBorders>
            <w:noWrap/>
          </w:tcPr>
          <w:p w14:paraId="62F678DF">
            <w:pPr>
              <w:snapToGrid w:val="0"/>
              <w:spacing w:before="50" w:after="50"/>
              <w:jc w:val="left"/>
              <w:rPr>
                <w:rFonts w:ascii="仿宋" w:eastAsia="仿宋"/>
                <w:b/>
                <w:bCs/>
                <w:color w:val="auto"/>
                <w:sz w:val="24"/>
                <w:szCs w:val="24"/>
                <w:highlight w:val="none"/>
              </w:rPr>
            </w:pPr>
          </w:p>
        </w:tc>
      </w:tr>
      <w:tr w14:paraId="2152B2A7">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68" w:hRule="atLeast"/>
        </w:trPr>
        <w:tc>
          <w:tcPr>
            <w:tcW w:w="2580" w:type="dxa"/>
            <w:gridSpan w:val="2"/>
            <w:vMerge w:val="restart"/>
            <w:tcBorders>
              <w:top w:val="single" w:color="auto" w:sz="4" w:space="0"/>
              <w:left w:val="single" w:color="auto" w:sz="4" w:space="0"/>
              <w:bottom w:val="single" w:color="auto" w:sz="4" w:space="0"/>
              <w:right w:val="single" w:color="auto" w:sz="4" w:space="0"/>
              <w:tl2br w:val="nil"/>
              <w:tr2bl w:val="nil"/>
            </w:tcBorders>
            <w:noWrap/>
            <w:vAlign w:val="center"/>
          </w:tcPr>
          <w:p w14:paraId="0EC6163B">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投标报价</w:t>
            </w:r>
          </w:p>
        </w:tc>
        <w:tc>
          <w:tcPr>
            <w:tcW w:w="11149" w:type="dxa"/>
            <w:gridSpan w:val="6"/>
            <w:tcBorders>
              <w:top w:val="single" w:color="auto" w:sz="4" w:space="0"/>
              <w:left w:val="single" w:color="auto" w:sz="4" w:space="0"/>
              <w:bottom w:val="single" w:color="auto" w:sz="4" w:space="0"/>
              <w:right w:val="single" w:color="auto" w:sz="4" w:space="0"/>
              <w:tl2br w:val="nil"/>
              <w:tr2bl w:val="nil"/>
            </w:tcBorders>
            <w:noWrap/>
          </w:tcPr>
          <w:p w14:paraId="2B72DB45">
            <w:pPr>
              <w:snapToGrid w:val="0"/>
              <w:spacing w:before="50" w:after="50"/>
              <w:jc w:val="left"/>
              <w:rPr>
                <w:rFonts w:ascii="仿宋" w:eastAsia="仿宋"/>
                <w:b/>
                <w:bCs/>
                <w:color w:val="auto"/>
                <w:sz w:val="24"/>
                <w:szCs w:val="24"/>
                <w:highlight w:val="none"/>
              </w:rPr>
            </w:pPr>
            <w:r>
              <w:rPr>
                <w:rFonts w:hint="eastAsia" w:ascii="仿宋" w:eastAsia="仿宋"/>
                <w:b/>
                <w:bCs/>
                <w:color w:val="auto"/>
                <w:sz w:val="24"/>
                <w:szCs w:val="24"/>
                <w:highlight w:val="none"/>
              </w:rPr>
              <w:t>大写：</w:t>
            </w:r>
          </w:p>
        </w:tc>
      </w:tr>
      <w:tr w14:paraId="11A58550">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68" w:hRule="atLeast"/>
        </w:trPr>
        <w:tc>
          <w:tcPr>
            <w:tcW w:w="2580" w:type="dxa"/>
            <w:gridSpan w:val="2"/>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4959C259">
            <w:pPr>
              <w:rPr>
                <w:color w:val="auto"/>
                <w:highlight w:val="none"/>
              </w:rPr>
            </w:pPr>
          </w:p>
        </w:tc>
        <w:tc>
          <w:tcPr>
            <w:tcW w:w="11149" w:type="dxa"/>
            <w:gridSpan w:val="6"/>
            <w:tcBorders>
              <w:top w:val="single" w:color="auto" w:sz="4" w:space="0"/>
              <w:left w:val="single" w:color="auto" w:sz="4" w:space="0"/>
              <w:bottom w:val="single" w:color="auto" w:sz="4" w:space="0"/>
              <w:right w:val="single" w:color="auto" w:sz="4" w:space="0"/>
              <w:tl2br w:val="nil"/>
              <w:tr2bl w:val="nil"/>
            </w:tcBorders>
            <w:noWrap/>
          </w:tcPr>
          <w:p w14:paraId="6DDB283C">
            <w:pPr>
              <w:snapToGrid w:val="0"/>
              <w:spacing w:before="50" w:after="50"/>
              <w:jc w:val="left"/>
              <w:rPr>
                <w:rFonts w:ascii="仿宋" w:eastAsia="仿宋"/>
                <w:b/>
                <w:bCs/>
                <w:color w:val="auto"/>
                <w:sz w:val="24"/>
                <w:szCs w:val="24"/>
                <w:highlight w:val="none"/>
              </w:rPr>
            </w:pPr>
            <w:r>
              <w:rPr>
                <w:rFonts w:hint="eastAsia" w:ascii="仿宋" w:eastAsia="仿宋"/>
                <w:b/>
                <w:bCs/>
                <w:color w:val="auto"/>
                <w:sz w:val="24"/>
                <w:szCs w:val="24"/>
                <w:highlight w:val="none"/>
              </w:rPr>
              <w:t>小写：</w:t>
            </w:r>
          </w:p>
        </w:tc>
      </w:tr>
    </w:tbl>
    <w:p w14:paraId="0C71B84B">
      <w:pPr>
        <w:snapToGrid w:val="0"/>
        <w:jc w:val="left"/>
        <w:rPr>
          <w:rFonts w:ascii="仿宋" w:eastAsia="仿宋"/>
          <w:color w:val="auto"/>
          <w:sz w:val="24"/>
          <w:highlight w:val="none"/>
        </w:rPr>
      </w:pPr>
      <w:r>
        <w:rPr>
          <w:rFonts w:hint="eastAsia" w:ascii="仿宋" w:eastAsia="仿宋"/>
          <w:color w:val="auto"/>
          <w:sz w:val="24"/>
          <w:highlight w:val="none"/>
        </w:rPr>
        <w:t>注: 1.报价一经涂改，应在涂改处加盖单位公章或者由法定代表人或其授权代表签字或盖章，否则其投标作无效投标处理。</w:t>
      </w:r>
    </w:p>
    <w:p w14:paraId="3667B00B">
      <w:pPr>
        <w:snapToGrid w:val="0"/>
        <w:ind w:firstLine="482" w:firstLineChars="200"/>
        <w:jc w:val="left"/>
        <w:rPr>
          <w:rFonts w:ascii="仿宋" w:eastAsia="仿宋"/>
          <w:b/>
          <w:bCs/>
          <w:color w:val="auto"/>
          <w:sz w:val="24"/>
          <w:highlight w:val="none"/>
          <w:u w:val="none"/>
        </w:rPr>
      </w:pPr>
      <w:r>
        <w:rPr>
          <w:rFonts w:hint="eastAsia" w:ascii="仿宋" w:eastAsia="仿宋"/>
          <w:b/>
          <w:bCs/>
          <w:color w:val="auto"/>
          <w:sz w:val="24"/>
          <w:highlight w:val="none"/>
        </w:rPr>
        <w:t>2.</w:t>
      </w:r>
      <w:r>
        <w:rPr>
          <w:rFonts w:hint="eastAsia" w:ascii="仿宋" w:eastAsia="仿宋" w:cs="仿宋_GB2312"/>
          <w:b/>
          <w:bCs/>
          <w:color w:val="auto"/>
          <w:kern w:val="0"/>
          <w:sz w:val="24"/>
          <w:highlight w:val="none"/>
        </w:rPr>
        <w:t>报价低于项目预算50%的，应当在报价文件中详细阐述不影响产品质量或诚信履约的具体原因，否则有可能会被认为影响产品质</w:t>
      </w:r>
      <w:r>
        <w:rPr>
          <w:rFonts w:hint="eastAsia" w:ascii="仿宋" w:eastAsia="仿宋" w:cs="仿宋_GB2312"/>
          <w:b/>
          <w:bCs/>
          <w:color w:val="auto"/>
          <w:kern w:val="0"/>
          <w:sz w:val="24"/>
          <w:highlight w:val="none"/>
          <w:u w:val="none"/>
        </w:rPr>
        <w:t>量或诚信履约并作无效投标处理。</w:t>
      </w:r>
    </w:p>
    <w:p w14:paraId="61A7C4D7">
      <w:pPr>
        <w:snapToGrid w:val="0"/>
        <w:ind w:left="480"/>
        <w:rPr>
          <w:rFonts w:ascii="仿宋" w:eastAsia="仿宋" w:cs="仿宋_GB2312"/>
          <w:color w:val="auto"/>
          <w:kern w:val="0"/>
          <w:sz w:val="24"/>
          <w:highlight w:val="none"/>
          <w:u w:val="none"/>
          <w:lang w:val="zh-CN"/>
        </w:rPr>
      </w:pPr>
      <w:r>
        <w:rPr>
          <w:rFonts w:hint="eastAsia" w:ascii="仿宋" w:eastAsia="仿宋" w:cs="仿宋_GB2312"/>
          <w:color w:val="auto"/>
          <w:kern w:val="0"/>
          <w:sz w:val="24"/>
          <w:highlight w:val="none"/>
          <w:u w:val="none"/>
          <w:lang w:val="zh-CN"/>
        </w:rPr>
        <w:t>3.有关本项目的招投标及项目实施所涉及的一切费用均计入投标报价。</w:t>
      </w:r>
    </w:p>
    <w:p w14:paraId="3BA14C37">
      <w:pPr>
        <w:ind w:firstLine="482" w:firstLineChars="200"/>
        <w:rPr>
          <w:rFonts w:ascii="仿宋" w:eastAsia="仿宋"/>
          <w:b/>
          <w:color w:val="auto"/>
          <w:kern w:val="0"/>
          <w:sz w:val="24"/>
          <w:highlight w:val="none"/>
          <w:u w:val="none"/>
          <w:lang w:val="zh-CN"/>
        </w:rPr>
      </w:pPr>
      <w:r>
        <w:rPr>
          <w:rFonts w:hint="eastAsia" w:ascii="仿宋" w:eastAsia="仿宋"/>
          <w:b/>
          <w:color w:val="auto"/>
          <w:sz w:val="24"/>
          <w:highlight w:val="none"/>
          <w:u w:val="none"/>
        </w:rPr>
        <w:t>4、</w:t>
      </w:r>
      <w:r>
        <w:rPr>
          <w:rFonts w:hint="eastAsia" w:ascii="仿宋" w:eastAsia="仿宋"/>
          <w:b/>
          <w:color w:val="auto"/>
          <w:kern w:val="0"/>
          <w:sz w:val="24"/>
          <w:highlight w:val="none"/>
          <w:u w:val="none"/>
          <w:lang w:val="zh-CN"/>
        </w:rPr>
        <w:t>特别提示：采购机构将在中标公告中公布中标人的《开标一览表》，接受社会监督。</w:t>
      </w:r>
    </w:p>
    <w:p w14:paraId="099F5466">
      <w:pPr>
        <w:ind w:firstLine="482" w:firstLineChars="200"/>
        <w:rPr>
          <w:rFonts w:hint="eastAsia" w:ascii="仿宋" w:eastAsia="仿宋"/>
          <w:b/>
          <w:color w:val="auto"/>
          <w:kern w:val="0"/>
          <w:sz w:val="24"/>
          <w:highlight w:val="none"/>
          <w:u w:val="none"/>
          <w:lang w:val="en-US" w:eastAsia="zh-CN"/>
        </w:rPr>
      </w:pPr>
      <w:r>
        <w:rPr>
          <w:rFonts w:hint="eastAsia" w:ascii="仿宋" w:eastAsia="仿宋"/>
          <w:b/>
          <w:color w:val="auto"/>
          <w:kern w:val="0"/>
          <w:sz w:val="24"/>
          <w:highlight w:val="none"/>
          <w:u w:val="none"/>
          <w:lang w:val="en-US" w:eastAsia="zh-CN"/>
        </w:rPr>
        <w:t>5、报价超过采购文件中规定的最高限价170000元的作无效投标处理。</w:t>
      </w:r>
    </w:p>
    <w:p w14:paraId="5B855996">
      <w:pPr>
        <w:snapToGrid w:val="0"/>
        <w:ind w:firstLine="480" w:firstLineChars="200"/>
        <w:jc w:val="left"/>
        <w:rPr>
          <w:rFonts w:ascii="仿宋" w:eastAsia="仿宋"/>
          <w:color w:val="auto"/>
          <w:sz w:val="24"/>
          <w:highlight w:val="none"/>
          <w:u w:val="none"/>
        </w:rPr>
      </w:pPr>
      <w:bookmarkStart w:id="84" w:name="_Toc64369826"/>
      <w:r>
        <w:rPr>
          <w:rFonts w:hint="eastAsia" w:ascii="仿宋" w:eastAsia="仿宋"/>
          <w:color w:val="auto"/>
          <w:sz w:val="24"/>
          <w:highlight w:val="none"/>
          <w:u w:val="none"/>
        </w:rPr>
        <w:t xml:space="preserve">法定代表人或其授权代表签字（或盖章）：          </w:t>
      </w:r>
      <w:bookmarkEnd w:id="84"/>
    </w:p>
    <w:p w14:paraId="0F90F08B">
      <w:pPr>
        <w:snapToGrid w:val="0"/>
        <w:ind w:firstLine="480" w:firstLineChars="200"/>
        <w:jc w:val="left"/>
        <w:rPr>
          <w:rFonts w:ascii="仿宋" w:eastAsia="仿宋"/>
          <w:color w:val="auto"/>
          <w:sz w:val="24"/>
          <w:highlight w:val="none"/>
        </w:rPr>
      </w:pPr>
      <w:bookmarkStart w:id="85" w:name="_Toc64369827"/>
      <w:r>
        <w:rPr>
          <w:rFonts w:hint="eastAsia" w:ascii="仿宋" w:eastAsia="仿宋"/>
          <w:color w:val="auto"/>
          <w:sz w:val="24"/>
          <w:highlight w:val="none"/>
        </w:rPr>
        <w:t>日期：    年   月   日</w:t>
      </w:r>
      <w:bookmarkEnd w:id="85"/>
    </w:p>
    <w:p w14:paraId="27AA94FD">
      <w:pPr>
        <w:snapToGrid w:val="0"/>
        <w:ind w:firstLine="480" w:firstLineChars="200"/>
        <w:jc w:val="left"/>
        <w:rPr>
          <w:rFonts w:ascii="仿宋" w:eastAsia="仿宋"/>
          <w:color w:val="auto"/>
          <w:sz w:val="24"/>
          <w:highlight w:val="none"/>
        </w:rPr>
        <w:sectPr>
          <w:pgSz w:w="16840" w:h="11907" w:orient="landscape"/>
          <w:pgMar w:top="1803" w:right="1440" w:bottom="1236" w:left="1440" w:header="851" w:footer="992" w:gutter="0"/>
          <w:cols w:space="720" w:num="1"/>
          <w:docGrid w:type="lines" w:linePitch="312" w:charSpace="0"/>
        </w:sectPr>
      </w:pPr>
    </w:p>
    <w:p w14:paraId="1170787C">
      <w:pPr>
        <w:pStyle w:val="2"/>
        <w:rPr>
          <w:rFonts w:ascii="仿宋"/>
          <w:color w:val="auto"/>
          <w:highlight w:val="none"/>
        </w:rPr>
      </w:pPr>
      <w:bookmarkStart w:id="86" w:name="_Toc27807"/>
      <w:r>
        <w:rPr>
          <w:rFonts w:hint="eastAsia" w:ascii="仿宋"/>
          <w:color w:val="auto"/>
          <w:highlight w:val="none"/>
        </w:rPr>
        <w:t>第七章  询问、质疑及投诉</w:t>
      </w:r>
      <w:bookmarkEnd w:id="86"/>
    </w:p>
    <w:p w14:paraId="7532FA54">
      <w:pPr>
        <w:pStyle w:val="16"/>
        <w:spacing w:line="360" w:lineRule="auto"/>
        <w:ind w:firstLine="480" w:firstLineChars="200"/>
        <w:rPr>
          <w:rFonts w:ascii="仿宋" w:eastAsia="仿宋"/>
          <w:color w:val="auto"/>
          <w:sz w:val="24"/>
          <w:highlight w:val="none"/>
        </w:rPr>
      </w:pPr>
      <w:r>
        <w:rPr>
          <w:rFonts w:hint="eastAsia" w:ascii="仿宋" w:eastAsia="仿宋"/>
          <w:color w:val="auto"/>
          <w:sz w:val="24"/>
          <w:highlight w:val="none"/>
        </w:rPr>
        <w:t>根据《中华人民共和国政府采购法》、《中华人民共和国政府采购法实施条例》（国务院第658号令）、《政府采购质疑和投诉办法》（财政部第94号令）、《财政部关于加强政府采购供应商投诉受理审查工作的通知》(财库〔2007〕1号)和《浙江省政府采购供应商质疑处理办法》（浙财采监[2012]18号）等法律法规的规定，政府采购供应商可以依法提出询问、质疑和投诉。</w:t>
      </w:r>
    </w:p>
    <w:p w14:paraId="7CB64E83">
      <w:pPr>
        <w:pStyle w:val="3"/>
        <w:rPr>
          <w:rFonts w:ascii="仿宋"/>
          <w:color w:val="auto"/>
          <w:highlight w:val="none"/>
        </w:rPr>
      </w:pPr>
      <w:bookmarkStart w:id="87" w:name="_Toc3978"/>
      <w:r>
        <w:rPr>
          <w:rFonts w:hint="eastAsia" w:ascii="仿宋"/>
          <w:color w:val="auto"/>
          <w:highlight w:val="none"/>
        </w:rPr>
        <w:t>一、供应商询问</w:t>
      </w:r>
      <w:bookmarkEnd w:id="87"/>
    </w:p>
    <w:p w14:paraId="6AA21501">
      <w:pPr>
        <w:pStyle w:val="16"/>
        <w:spacing w:line="360" w:lineRule="auto"/>
        <w:rPr>
          <w:rFonts w:ascii="仿宋" w:hAnsi="仿宋" w:eastAsia="仿宋" w:cs="仿宋"/>
          <w:color w:val="auto"/>
          <w:sz w:val="24"/>
          <w:highlight w:val="none"/>
        </w:rPr>
      </w:pPr>
      <w:r>
        <w:rPr>
          <w:rFonts w:hint="eastAsia" w:ascii="仿宋" w:hAnsi="仿宋" w:eastAsia="仿宋" w:cs="仿宋"/>
          <w:color w:val="auto"/>
          <w:sz w:val="24"/>
          <w:highlight w:val="none"/>
        </w:rPr>
        <w:t>1.1供应商对采购文件、采购活动事项有疑问需要解释的，可以向采购机构提出</w:t>
      </w:r>
      <w:r>
        <w:rPr>
          <w:rFonts w:hint="eastAsia" w:ascii="仿宋" w:hAnsi="仿宋" w:eastAsia="仿宋" w:cs="仿宋"/>
          <w:strike/>
          <w:color w:val="auto"/>
          <w:sz w:val="24"/>
          <w:highlight w:val="none"/>
        </w:rPr>
        <w:t>在线</w:t>
      </w:r>
      <w:r>
        <w:rPr>
          <w:rFonts w:hint="eastAsia" w:ascii="仿宋" w:hAnsi="仿宋" w:eastAsia="仿宋" w:cs="仿宋"/>
          <w:color w:val="auto"/>
          <w:sz w:val="24"/>
          <w:highlight w:val="none"/>
        </w:rPr>
        <w:t>询问，采购机构将在3个工作日内对供应商依法提出的询问作出答复，但答复的内容不得涉及商业秘密。</w:t>
      </w:r>
    </w:p>
    <w:p w14:paraId="21DC8EAC">
      <w:pPr>
        <w:pStyle w:val="16"/>
        <w:spacing w:line="360" w:lineRule="auto"/>
        <w:rPr>
          <w:rFonts w:ascii="仿宋" w:eastAsia="仿宋"/>
          <w:color w:val="auto"/>
          <w:sz w:val="24"/>
          <w:highlight w:val="none"/>
        </w:rPr>
      </w:pPr>
      <w:r>
        <w:rPr>
          <w:rFonts w:hint="eastAsia" w:ascii="仿宋" w:eastAsia="仿宋"/>
          <w:color w:val="auto"/>
          <w:sz w:val="24"/>
          <w:highlight w:val="none"/>
        </w:rPr>
        <w:t>1.</w:t>
      </w:r>
      <w:r>
        <w:rPr>
          <w:rFonts w:ascii="仿宋" w:eastAsia="仿宋"/>
          <w:color w:val="auto"/>
          <w:sz w:val="24"/>
          <w:highlight w:val="none"/>
        </w:rPr>
        <w:t>2</w:t>
      </w:r>
      <w:r>
        <w:rPr>
          <w:rFonts w:hint="eastAsia" w:ascii="仿宋" w:eastAsia="仿宋"/>
          <w:color w:val="auto"/>
          <w:sz w:val="24"/>
          <w:highlight w:val="none"/>
        </w:rPr>
        <w:t>采购机构一般通过</w:t>
      </w:r>
      <w:r>
        <w:rPr>
          <w:rFonts w:ascii="仿宋" w:eastAsia="仿宋"/>
          <w:color w:val="auto"/>
          <w:sz w:val="24"/>
          <w:highlight w:val="none"/>
        </w:rPr>
        <w:t>与询问相同的</w:t>
      </w:r>
      <w:r>
        <w:rPr>
          <w:rFonts w:hint="eastAsia" w:ascii="仿宋" w:eastAsia="仿宋"/>
          <w:color w:val="auto"/>
          <w:sz w:val="24"/>
          <w:highlight w:val="none"/>
        </w:rPr>
        <w:t>形式答复。</w:t>
      </w:r>
    </w:p>
    <w:p w14:paraId="56EB3060">
      <w:pPr>
        <w:pStyle w:val="3"/>
        <w:rPr>
          <w:rFonts w:ascii="仿宋"/>
          <w:color w:val="auto"/>
          <w:highlight w:val="none"/>
        </w:rPr>
      </w:pPr>
      <w:bookmarkStart w:id="88" w:name="_Toc27416"/>
      <w:r>
        <w:rPr>
          <w:rFonts w:hint="eastAsia" w:ascii="仿宋"/>
          <w:color w:val="auto"/>
          <w:highlight w:val="none"/>
        </w:rPr>
        <w:t>二、供应商质疑</w:t>
      </w:r>
      <w:bookmarkEnd w:id="88"/>
    </w:p>
    <w:p w14:paraId="4973EDDC">
      <w:pPr>
        <w:pStyle w:val="16"/>
        <w:spacing w:line="360" w:lineRule="auto"/>
        <w:rPr>
          <w:rFonts w:ascii="仿宋" w:eastAsia="仿宋"/>
          <w:b/>
          <w:bCs/>
          <w:color w:val="auto"/>
          <w:sz w:val="24"/>
          <w:highlight w:val="none"/>
        </w:rPr>
      </w:pPr>
      <w:r>
        <w:rPr>
          <w:rFonts w:hint="eastAsia" w:ascii="仿宋" w:eastAsia="仿宋"/>
          <w:b/>
          <w:bCs/>
          <w:color w:val="auto"/>
          <w:sz w:val="24"/>
          <w:highlight w:val="none"/>
        </w:rPr>
        <w:t>2.1质疑有效期：</w:t>
      </w:r>
    </w:p>
    <w:p w14:paraId="32B3A91B">
      <w:pPr>
        <w:pStyle w:val="16"/>
        <w:spacing w:line="360" w:lineRule="auto"/>
        <w:ind w:firstLine="480" w:firstLineChars="200"/>
        <w:rPr>
          <w:rFonts w:ascii="仿宋" w:hAnsi="仿宋" w:eastAsia="仿宋" w:cs="仿宋"/>
          <w:color w:val="auto"/>
          <w:sz w:val="24"/>
          <w:highlight w:val="none"/>
        </w:rPr>
      </w:pPr>
      <w:r>
        <w:rPr>
          <w:rFonts w:hint="eastAsia" w:ascii="仿宋" w:eastAsia="仿宋"/>
          <w:color w:val="auto"/>
          <w:sz w:val="24"/>
          <w:highlight w:val="none"/>
        </w:rPr>
        <w:t>供应商可以在知道或者应知其权益受到损害之日起七个工作日内，</w:t>
      </w:r>
      <w:r>
        <w:rPr>
          <w:rFonts w:hint="eastAsia" w:ascii="仿宋" w:hAnsi="仿宋" w:eastAsia="仿宋" w:cs="仿宋"/>
          <w:color w:val="auto"/>
          <w:sz w:val="24"/>
          <w:highlight w:val="none"/>
        </w:rPr>
        <w:t>以加盖供应商公章的数据电文形式，向采购机构提出在线质疑：</w:t>
      </w:r>
    </w:p>
    <w:p w14:paraId="1B8055AA">
      <w:pPr>
        <w:pStyle w:val="16"/>
        <w:spacing w:line="360" w:lineRule="auto"/>
        <w:ind w:firstLine="480" w:firstLineChars="200"/>
        <w:rPr>
          <w:rFonts w:ascii="仿宋" w:eastAsia="仿宋"/>
          <w:color w:val="auto"/>
          <w:sz w:val="24"/>
          <w:highlight w:val="none"/>
        </w:rPr>
      </w:pPr>
      <w:r>
        <w:rPr>
          <w:rFonts w:ascii="仿宋" w:eastAsia="仿宋"/>
          <w:color w:val="auto"/>
          <w:sz w:val="24"/>
          <w:highlight w:val="none"/>
        </w:rPr>
        <w:t>（1）</w:t>
      </w:r>
      <w:r>
        <w:rPr>
          <w:rFonts w:hint="eastAsia" w:ascii="仿宋" w:eastAsia="仿宋"/>
          <w:color w:val="auto"/>
          <w:sz w:val="24"/>
          <w:highlight w:val="none"/>
        </w:rPr>
        <w:t>采购公告中的资格条件、获取采购文件时间设定等不符合有关规定，致使供应商不能参与本项目采购活动的</w:t>
      </w:r>
      <w:r>
        <w:rPr>
          <w:rFonts w:ascii="仿宋" w:eastAsia="仿宋"/>
          <w:color w:val="auto"/>
          <w:sz w:val="24"/>
          <w:highlight w:val="none"/>
        </w:rPr>
        <w:t>，质疑期限自采购公告发布之日起计算。</w:t>
      </w:r>
    </w:p>
    <w:p w14:paraId="18698A67">
      <w:pPr>
        <w:pStyle w:val="16"/>
        <w:spacing w:line="360" w:lineRule="auto"/>
        <w:ind w:firstLine="480" w:firstLineChars="200"/>
        <w:rPr>
          <w:rFonts w:ascii="仿宋" w:eastAsia="仿宋"/>
          <w:color w:val="auto"/>
          <w:sz w:val="24"/>
          <w:highlight w:val="none"/>
        </w:rPr>
      </w:pPr>
      <w:r>
        <w:rPr>
          <w:rFonts w:hint="eastAsia" w:ascii="仿宋" w:eastAsia="仿宋"/>
          <w:color w:val="auto"/>
          <w:sz w:val="24"/>
          <w:highlight w:val="none"/>
        </w:rPr>
        <w:t>（</w:t>
      </w:r>
      <w:r>
        <w:rPr>
          <w:rFonts w:ascii="仿宋" w:eastAsia="仿宋"/>
          <w:color w:val="auto"/>
          <w:sz w:val="24"/>
          <w:highlight w:val="none"/>
        </w:rPr>
        <w:t>2</w:t>
      </w:r>
      <w:r>
        <w:rPr>
          <w:rFonts w:hint="eastAsia" w:ascii="仿宋" w:eastAsia="仿宋"/>
          <w:color w:val="auto"/>
          <w:sz w:val="24"/>
          <w:highlight w:val="none"/>
        </w:rPr>
        <w:t>）对采购文件提出质疑的，质疑期限为供应商获得采购文件之日或者招标公告期限届满之日起计算，但采购文件在招标公告期限届满之日后获得的，应当自招标公告截止之日起计算，且应当在采购响应截止时间之前提出。</w:t>
      </w:r>
    </w:p>
    <w:p w14:paraId="10F7547C">
      <w:pPr>
        <w:pStyle w:val="16"/>
        <w:spacing w:line="360" w:lineRule="auto"/>
        <w:ind w:firstLine="480" w:firstLineChars="200"/>
        <w:rPr>
          <w:rFonts w:ascii="仿宋" w:eastAsia="仿宋"/>
          <w:b/>
          <w:bCs/>
          <w:color w:val="auto"/>
          <w:sz w:val="24"/>
          <w:highlight w:val="none"/>
        </w:rPr>
      </w:pPr>
      <w:r>
        <w:rPr>
          <w:rFonts w:hint="eastAsia" w:ascii="仿宋" w:eastAsia="仿宋"/>
          <w:color w:val="auto"/>
          <w:sz w:val="24"/>
          <w:highlight w:val="none"/>
        </w:rPr>
        <w:t>（</w:t>
      </w:r>
      <w:r>
        <w:rPr>
          <w:rFonts w:ascii="仿宋" w:eastAsia="仿宋"/>
          <w:color w:val="auto"/>
          <w:sz w:val="24"/>
          <w:highlight w:val="none"/>
        </w:rPr>
        <w:t>3</w:t>
      </w:r>
      <w:r>
        <w:rPr>
          <w:rFonts w:hint="eastAsia" w:ascii="仿宋" w:eastAsia="仿宋"/>
          <w:color w:val="auto"/>
          <w:sz w:val="24"/>
          <w:highlight w:val="none"/>
        </w:rPr>
        <w:t>）对采购过程提出质疑的，质疑期限为各采购程序环节结束之日起计算。</w:t>
      </w:r>
    </w:p>
    <w:p w14:paraId="151F936C">
      <w:pPr>
        <w:pStyle w:val="16"/>
        <w:spacing w:line="360" w:lineRule="auto"/>
        <w:ind w:firstLine="480" w:firstLineChars="200"/>
        <w:rPr>
          <w:rFonts w:ascii="仿宋" w:eastAsia="仿宋"/>
          <w:color w:val="auto"/>
          <w:sz w:val="24"/>
          <w:highlight w:val="none"/>
        </w:rPr>
      </w:pPr>
      <w:r>
        <w:rPr>
          <w:rFonts w:hint="eastAsia" w:ascii="仿宋" w:eastAsia="仿宋"/>
          <w:color w:val="auto"/>
          <w:sz w:val="24"/>
          <w:highlight w:val="none"/>
        </w:rPr>
        <w:t>（</w:t>
      </w:r>
      <w:r>
        <w:rPr>
          <w:rFonts w:ascii="仿宋" w:eastAsia="仿宋"/>
          <w:color w:val="auto"/>
          <w:sz w:val="24"/>
          <w:highlight w:val="none"/>
        </w:rPr>
        <w:t>4</w:t>
      </w:r>
      <w:r>
        <w:rPr>
          <w:rFonts w:hint="eastAsia" w:ascii="仿宋" w:eastAsia="仿宋"/>
          <w:color w:val="auto"/>
          <w:sz w:val="24"/>
          <w:highlight w:val="none"/>
        </w:rPr>
        <w:t>）对采购结果提出质疑的，质疑期限自采购结果公告（包括公示、预公告、结果更正公告等）期限届满之日起计算。</w:t>
      </w:r>
    </w:p>
    <w:p w14:paraId="703F0E84">
      <w:pPr>
        <w:pStyle w:val="16"/>
        <w:spacing w:line="360" w:lineRule="auto"/>
        <w:ind w:firstLine="480" w:firstLineChars="200"/>
        <w:rPr>
          <w:rFonts w:ascii="仿宋" w:eastAsia="仿宋"/>
          <w:color w:val="auto"/>
          <w:sz w:val="24"/>
          <w:highlight w:val="none"/>
        </w:rPr>
      </w:pPr>
      <w:r>
        <w:rPr>
          <w:rFonts w:hint="eastAsia" w:ascii="仿宋" w:eastAsia="仿宋"/>
          <w:color w:val="auto"/>
          <w:sz w:val="24"/>
          <w:highlight w:val="none"/>
        </w:rPr>
        <w:t>（</w:t>
      </w:r>
      <w:r>
        <w:rPr>
          <w:rFonts w:ascii="仿宋" w:eastAsia="仿宋"/>
          <w:color w:val="auto"/>
          <w:sz w:val="24"/>
          <w:highlight w:val="none"/>
        </w:rPr>
        <w:t>5</w:t>
      </w:r>
      <w:r>
        <w:rPr>
          <w:rFonts w:hint="eastAsia" w:ascii="仿宋" w:eastAsia="仿宋"/>
          <w:color w:val="auto"/>
          <w:sz w:val="24"/>
          <w:highlight w:val="none"/>
        </w:rPr>
        <w:t>）供应商应在法定质疑期内一次性提出针对同一采购程序环节的质疑。提供新的事实或证据的除外。</w:t>
      </w:r>
    </w:p>
    <w:p w14:paraId="52535E8C">
      <w:pPr>
        <w:pStyle w:val="16"/>
        <w:spacing w:line="360" w:lineRule="auto"/>
        <w:rPr>
          <w:rFonts w:ascii="仿宋" w:eastAsia="仿宋"/>
          <w:b/>
          <w:bCs/>
          <w:color w:val="auto"/>
          <w:sz w:val="24"/>
          <w:highlight w:val="none"/>
        </w:rPr>
      </w:pPr>
      <w:r>
        <w:rPr>
          <w:rFonts w:hint="eastAsia" w:ascii="仿宋" w:eastAsia="仿宋"/>
          <w:b/>
          <w:bCs/>
          <w:color w:val="auto"/>
          <w:sz w:val="24"/>
          <w:highlight w:val="none"/>
        </w:rPr>
        <w:t>2.2质疑主体的有效性：</w:t>
      </w:r>
    </w:p>
    <w:p w14:paraId="35C462A3">
      <w:pPr>
        <w:pStyle w:val="16"/>
        <w:spacing w:line="360" w:lineRule="auto"/>
        <w:rPr>
          <w:rFonts w:ascii="仿宋" w:eastAsia="仿宋"/>
          <w:color w:val="auto"/>
          <w:sz w:val="24"/>
          <w:highlight w:val="none"/>
        </w:rPr>
      </w:pPr>
      <w:r>
        <w:rPr>
          <w:rFonts w:hint="eastAsia" w:ascii="仿宋" w:eastAsia="仿宋"/>
          <w:color w:val="auto"/>
          <w:sz w:val="24"/>
          <w:highlight w:val="none"/>
        </w:rPr>
        <w:t>2.2.1提出质疑的供应商应当是参与所质疑项目采购活动的供应商。</w:t>
      </w:r>
    </w:p>
    <w:p w14:paraId="62631B34">
      <w:pPr>
        <w:pStyle w:val="16"/>
        <w:spacing w:line="360" w:lineRule="auto"/>
        <w:rPr>
          <w:rFonts w:ascii="仿宋" w:eastAsia="仿宋"/>
          <w:color w:val="auto"/>
          <w:sz w:val="24"/>
          <w:highlight w:val="none"/>
        </w:rPr>
      </w:pPr>
      <w:r>
        <w:rPr>
          <w:rFonts w:hint="eastAsia" w:ascii="仿宋" w:eastAsia="仿宋"/>
          <w:color w:val="auto"/>
          <w:sz w:val="24"/>
          <w:highlight w:val="none"/>
        </w:rPr>
        <w:t>2.2.2质疑人应当与质疑事项</w:t>
      </w:r>
      <w:r>
        <w:rPr>
          <w:rFonts w:ascii="仿宋" w:eastAsia="仿宋"/>
          <w:color w:val="auto"/>
          <w:sz w:val="24"/>
          <w:highlight w:val="none"/>
        </w:rPr>
        <w:t>须</w:t>
      </w:r>
      <w:r>
        <w:rPr>
          <w:rFonts w:hint="eastAsia" w:ascii="仿宋" w:eastAsia="仿宋"/>
          <w:color w:val="auto"/>
          <w:sz w:val="24"/>
          <w:highlight w:val="none"/>
        </w:rPr>
        <w:t>存在利害关系,不得提出“自杀式质疑”。</w:t>
      </w:r>
    </w:p>
    <w:p w14:paraId="0FBB3EE5">
      <w:pPr>
        <w:pStyle w:val="16"/>
        <w:spacing w:line="360" w:lineRule="auto"/>
        <w:rPr>
          <w:rFonts w:ascii="仿宋" w:eastAsia="仿宋"/>
          <w:b/>
          <w:bCs/>
          <w:color w:val="auto"/>
          <w:sz w:val="24"/>
          <w:highlight w:val="none"/>
        </w:rPr>
      </w:pPr>
      <w:r>
        <w:rPr>
          <w:rFonts w:hint="eastAsia" w:ascii="仿宋" w:eastAsia="仿宋"/>
          <w:b/>
          <w:bCs/>
          <w:color w:val="auto"/>
          <w:sz w:val="24"/>
          <w:highlight w:val="none"/>
        </w:rPr>
        <w:t>2.3质疑的答复</w:t>
      </w:r>
    </w:p>
    <w:p w14:paraId="25F0A179">
      <w:pPr>
        <w:pStyle w:val="16"/>
        <w:spacing w:line="360" w:lineRule="auto"/>
        <w:ind w:firstLine="480" w:firstLineChars="200"/>
        <w:rPr>
          <w:rFonts w:ascii="仿宋" w:eastAsia="仿宋"/>
          <w:color w:val="auto"/>
          <w:sz w:val="24"/>
          <w:highlight w:val="none"/>
        </w:rPr>
      </w:pPr>
      <w:r>
        <w:rPr>
          <w:rFonts w:hint="eastAsia" w:ascii="仿宋" w:eastAsia="仿宋"/>
          <w:color w:val="auto"/>
          <w:sz w:val="24"/>
          <w:highlight w:val="none"/>
        </w:rPr>
        <w:t>采购机构将在收到供应商的质疑后七个工作日内作出答复，但答复的内容不得涉及商业秘密。</w:t>
      </w:r>
      <w:r>
        <w:rPr>
          <w:rFonts w:ascii="仿宋" w:eastAsia="仿宋"/>
          <w:color w:val="auto"/>
          <w:sz w:val="24"/>
          <w:highlight w:val="none"/>
        </w:rPr>
        <w:t>采购机构视情</w:t>
      </w:r>
      <w:r>
        <w:rPr>
          <w:rFonts w:hint="eastAsia" w:ascii="仿宋" w:eastAsia="仿宋"/>
          <w:color w:val="auto"/>
          <w:sz w:val="24"/>
          <w:highlight w:val="none"/>
        </w:rPr>
        <w:t>以</w:t>
      </w:r>
      <w:r>
        <w:rPr>
          <w:rFonts w:ascii="仿宋" w:eastAsia="仿宋"/>
          <w:color w:val="auto"/>
          <w:sz w:val="24"/>
          <w:highlight w:val="none"/>
        </w:rPr>
        <w:t>变更公告等</w:t>
      </w:r>
      <w:r>
        <w:rPr>
          <w:rFonts w:hint="eastAsia" w:ascii="仿宋" w:eastAsia="仿宋"/>
          <w:color w:val="auto"/>
          <w:sz w:val="24"/>
          <w:highlight w:val="none"/>
        </w:rPr>
        <w:t>形式通知质疑供应商和其他与质疑处理结果有利害关系的政府采购当事人。</w:t>
      </w:r>
    </w:p>
    <w:p w14:paraId="2E694119">
      <w:pPr>
        <w:pStyle w:val="16"/>
        <w:spacing w:line="360" w:lineRule="auto"/>
        <w:ind w:firstLine="480" w:firstLineChars="200"/>
        <w:rPr>
          <w:rFonts w:ascii="仿宋" w:eastAsia="仿宋"/>
          <w:color w:val="auto"/>
          <w:sz w:val="24"/>
          <w:highlight w:val="none"/>
        </w:rPr>
      </w:pPr>
      <w:r>
        <w:rPr>
          <w:rFonts w:hint="eastAsia" w:ascii="仿宋" w:eastAsia="仿宋"/>
          <w:color w:val="auto"/>
          <w:sz w:val="24"/>
          <w:highlight w:val="none"/>
        </w:rPr>
        <w:t>询问或者质疑事项可能影响采购结果的，采购人应当暂停签订合同，已经签订合同的，应当中止履行合同。</w:t>
      </w:r>
    </w:p>
    <w:p w14:paraId="08ECBEE7">
      <w:pPr>
        <w:pStyle w:val="16"/>
        <w:spacing w:line="360" w:lineRule="auto"/>
        <w:rPr>
          <w:rFonts w:ascii="仿宋" w:eastAsia="仿宋"/>
          <w:b/>
          <w:bCs/>
          <w:color w:val="auto"/>
          <w:sz w:val="24"/>
          <w:highlight w:val="none"/>
        </w:rPr>
      </w:pPr>
      <w:r>
        <w:rPr>
          <w:rFonts w:hint="eastAsia" w:ascii="仿宋" w:eastAsia="仿宋"/>
          <w:b/>
          <w:bCs/>
          <w:color w:val="auto"/>
          <w:sz w:val="24"/>
          <w:highlight w:val="none"/>
        </w:rPr>
        <w:t>2.4质疑的撤回</w:t>
      </w:r>
    </w:p>
    <w:p w14:paraId="77C4E407">
      <w:pPr>
        <w:widowControl/>
        <w:snapToGrid w:val="0"/>
        <w:spacing w:line="480" w:lineRule="exact"/>
        <w:ind w:firstLine="480" w:firstLineChars="200"/>
        <w:rPr>
          <w:rFonts w:ascii="仿宋" w:hAnsi="仿宋" w:eastAsia="仿宋" w:cs="仿宋"/>
          <w:color w:val="auto"/>
          <w:kern w:val="0"/>
          <w:sz w:val="24"/>
          <w:highlight w:val="none"/>
        </w:rPr>
      </w:pPr>
      <w:bookmarkStart w:id="89" w:name="_Toc2605"/>
      <w:r>
        <w:rPr>
          <w:rFonts w:hint="eastAsia" w:ascii="仿宋" w:hAnsi="仿宋" w:eastAsia="仿宋" w:cs="仿宋"/>
          <w:color w:val="auto"/>
          <w:kern w:val="0"/>
          <w:sz w:val="24"/>
          <w:highlight w:val="none"/>
        </w:rPr>
        <w:t>供应商可以撤回已经被受理的质疑书。</w:t>
      </w:r>
    </w:p>
    <w:p w14:paraId="3A437188">
      <w:pPr>
        <w:pStyle w:val="3"/>
        <w:rPr>
          <w:rFonts w:ascii="仿宋"/>
          <w:color w:val="auto"/>
          <w:highlight w:val="none"/>
        </w:rPr>
      </w:pPr>
      <w:r>
        <w:rPr>
          <w:rFonts w:hint="eastAsia" w:ascii="仿宋"/>
          <w:color w:val="auto"/>
          <w:highlight w:val="none"/>
        </w:rPr>
        <w:t>三、供应商投诉</w:t>
      </w:r>
      <w:bookmarkEnd w:id="89"/>
    </w:p>
    <w:p w14:paraId="17955C34">
      <w:pPr>
        <w:widowControl/>
        <w:snapToGrid w:val="0"/>
        <w:spacing w:line="480" w:lineRule="exact"/>
        <w:rPr>
          <w:rFonts w:ascii="仿宋" w:eastAsia="仿宋"/>
          <w:b/>
          <w:bCs/>
          <w:color w:val="auto"/>
          <w:kern w:val="0"/>
          <w:sz w:val="24"/>
          <w:highlight w:val="none"/>
        </w:rPr>
      </w:pPr>
      <w:r>
        <w:rPr>
          <w:rFonts w:hint="eastAsia" w:ascii="仿宋" w:eastAsia="仿宋"/>
          <w:b/>
          <w:bCs/>
          <w:color w:val="auto"/>
          <w:kern w:val="0"/>
          <w:sz w:val="24"/>
          <w:highlight w:val="none"/>
        </w:rPr>
        <w:t>3.1投诉有效期</w:t>
      </w:r>
    </w:p>
    <w:p w14:paraId="02ED0CA7">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质疑供应商对采购人、采购代理机构的答复不满意，或者采购人、采购代理机构未在规定时间内作出答复的，可以在答复期满后 15 个工作日内向采购监督部门提起投诉。</w:t>
      </w:r>
    </w:p>
    <w:p w14:paraId="75740936">
      <w:pPr>
        <w:widowControl/>
        <w:snapToGrid w:val="0"/>
        <w:spacing w:line="480" w:lineRule="exact"/>
        <w:rPr>
          <w:rFonts w:ascii="仿宋" w:eastAsia="仿宋"/>
          <w:b/>
          <w:bCs/>
          <w:color w:val="auto"/>
          <w:kern w:val="0"/>
          <w:sz w:val="24"/>
          <w:highlight w:val="none"/>
          <w:u w:val="single"/>
        </w:rPr>
      </w:pPr>
      <w:r>
        <w:rPr>
          <w:rFonts w:hint="eastAsia" w:ascii="仿宋" w:eastAsia="仿宋"/>
          <w:b/>
          <w:bCs/>
          <w:color w:val="auto"/>
          <w:kern w:val="0"/>
          <w:sz w:val="24"/>
          <w:highlight w:val="none"/>
          <w:u w:val="single"/>
        </w:rPr>
        <w:t>特别提醒：质疑是投诉的前置程序，供应商必须先质疑后投诉。</w:t>
      </w:r>
    </w:p>
    <w:p w14:paraId="6B163037">
      <w:pPr>
        <w:widowControl/>
        <w:snapToGrid w:val="0"/>
        <w:spacing w:line="480" w:lineRule="exact"/>
        <w:rPr>
          <w:rFonts w:ascii="仿宋" w:eastAsia="仿宋"/>
          <w:b/>
          <w:bCs/>
          <w:color w:val="auto"/>
          <w:kern w:val="0"/>
          <w:sz w:val="24"/>
          <w:highlight w:val="none"/>
        </w:rPr>
      </w:pPr>
      <w:r>
        <w:rPr>
          <w:rFonts w:hint="eastAsia" w:ascii="仿宋" w:eastAsia="仿宋"/>
          <w:b/>
          <w:bCs/>
          <w:color w:val="auto"/>
          <w:kern w:val="0"/>
          <w:sz w:val="24"/>
          <w:highlight w:val="none"/>
        </w:rPr>
        <w:t>3.2投诉内容</w:t>
      </w:r>
    </w:p>
    <w:p w14:paraId="2ABEDD16">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供应商投诉的事项不得超出已质疑事项的范围，但基于质疑答复内容提出的投诉事项除外。</w:t>
      </w:r>
    </w:p>
    <w:p w14:paraId="6803ADD1">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 xml:space="preserve">    投诉书需包括以下内容：</w:t>
      </w:r>
    </w:p>
    <w:p w14:paraId="23986140">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（一）投诉人和被投诉人的姓名或者名称、通讯地址、邮编、联系人及联系电话；</w:t>
      </w:r>
    </w:p>
    <w:p w14:paraId="30B3ED05">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（二）质疑和质疑答复情况说明及相关证明材料；</w:t>
      </w:r>
    </w:p>
    <w:p w14:paraId="77181523">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（三）具体、明确的投诉事项和与投诉事项相关的投诉请求；</w:t>
      </w:r>
    </w:p>
    <w:p w14:paraId="102E93D7">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（四）事实依据；</w:t>
      </w:r>
    </w:p>
    <w:p w14:paraId="10EC89A8">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（五）法律依据；</w:t>
      </w:r>
    </w:p>
    <w:p w14:paraId="4EA93F3B">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（六）提起投诉的日期。</w:t>
      </w:r>
    </w:p>
    <w:p w14:paraId="6DF413ED">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投诉人为自然人的，应当由本人签字；投诉人为法人或者其他组织的，应当由法定代表人、主要负责人，或者其授权代表签字或者盖章，并加盖公章。</w:t>
      </w:r>
    </w:p>
    <w:p w14:paraId="77FE60AB">
      <w:pPr>
        <w:widowControl/>
        <w:snapToGrid w:val="0"/>
        <w:spacing w:line="480" w:lineRule="exact"/>
        <w:rPr>
          <w:rFonts w:ascii="仿宋" w:eastAsia="仿宋" w:cs="宋体"/>
          <w:b/>
          <w:bCs/>
          <w:color w:val="auto"/>
          <w:kern w:val="0"/>
          <w:sz w:val="24"/>
          <w:szCs w:val="24"/>
          <w:highlight w:val="none"/>
        </w:rPr>
      </w:pPr>
      <w:r>
        <w:rPr>
          <w:rFonts w:hint="eastAsia" w:ascii="仿宋" w:eastAsia="仿宋" w:cs="宋体"/>
          <w:b/>
          <w:bCs/>
          <w:color w:val="auto"/>
          <w:kern w:val="0"/>
          <w:sz w:val="24"/>
          <w:szCs w:val="24"/>
          <w:highlight w:val="none"/>
        </w:rPr>
        <w:t>附件：质疑函范本</w:t>
      </w:r>
    </w:p>
    <w:p w14:paraId="2C9D0A67">
      <w:pPr>
        <w:jc w:val="center"/>
        <w:rPr>
          <w:rFonts w:ascii="仿宋" w:eastAsia="仿宋" w:cs="仿宋"/>
          <w:b/>
          <w:bCs/>
          <w:color w:val="auto"/>
          <w:sz w:val="24"/>
          <w:szCs w:val="24"/>
          <w:highlight w:val="none"/>
        </w:rPr>
      </w:pPr>
      <w:r>
        <w:rPr>
          <w:rFonts w:hint="eastAsia" w:ascii="仿宋" w:eastAsia="仿宋" w:cs="仿宋"/>
          <w:b/>
          <w:bCs/>
          <w:color w:val="auto"/>
          <w:sz w:val="24"/>
          <w:szCs w:val="24"/>
          <w:highlight w:val="none"/>
        </w:rPr>
        <w:t>质疑函</w:t>
      </w:r>
    </w:p>
    <w:p w14:paraId="3573F595">
      <w:pPr>
        <w:adjustRightInd w:val="0"/>
        <w:snapToGrid w:val="0"/>
        <w:spacing w:before="312" w:beforeLines="100" w:line="360" w:lineRule="auto"/>
        <w:rPr>
          <w:rFonts w:ascii="仿宋" w:eastAsia="仿宋" w:cs="仿宋"/>
          <w:bCs/>
          <w:color w:val="auto"/>
          <w:sz w:val="24"/>
          <w:szCs w:val="24"/>
          <w:highlight w:val="none"/>
        </w:rPr>
      </w:pPr>
      <w:r>
        <w:rPr>
          <w:rFonts w:hint="eastAsia" w:ascii="仿宋" w:eastAsia="仿宋" w:cs="仿宋"/>
          <w:bCs/>
          <w:color w:val="auto"/>
          <w:sz w:val="24"/>
          <w:szCs w:val="24"/>
          <w:highlight w:val="none"/>
        </w:rPr>
        <w:t>一、质疑供应商基本信息</w:t>
      </w:r>
    </w:p>
    <w:p w14:paraId="211900AE">
      <w:pPr>
        <w:adjustRightInd w:val="0"/>
        <w:snapToGrid w:val="0"/>
        <w:spacing w:line="360" w:lineRule="auto"/>
        <w:rPr>
          <w:rFonts w:ascii="仿宋" w:eastAsia="仿宋" w:cs="仿宋"/>
          <w:color w:val="auto"/>
          <w:sz w:val="24"/>
          <w:szCs w:val="24"/>
          <w:highlight w:val="none"/>
          <w:u w:val="dotted"/>
        </w:rPr>
      </w:pPr>
      <w:r>
        <w:rPr>
          <w:rFonts w:hint="eastAsia" w:ascii="仿宋" w:eastAsia="仿宋" w:cs="仿宋"/>
          <w:color w:val="auto"/>
          <w:sz w:val="24"/>
          <w:szCs w:val="24"/>
          <w:highlight w:val="none"/>
        </w:rPr>
        <w:t>质疑供应商：</w:t>
      </w:r>
      <w:r>
        <w:rPr>
          <w:rFonts w:hint="eastAsia" w:ascii="仿宋" w:eastAsia="仿宋" w:cs="仿宋"/>
          <w:color w:val="auto"/>
          <w:sz w:val="24"/>
          <w:szCs w:val="24"/>
          <w:highlight w:val="none"/>
          <w:u w:val="single"/>
        </w:rPr>
        <w:t xml:space="preserve">                                        </w:t>
      </w:r>
    </w:p>
    <w:p w14:paraId="3F944CF7">
      <w:pPr>
        <w:adjustRightInd w:val="0"/>
        <w:snapToGrid w:val="0"/>
        <w:spacing w:line="360" w:lineRule="auto"/>
        <w:rPr>
          <w:rFonts w:ascii="仿宋" w:eastAsia="仿宋" w:cs="仿宋"/>
          <w:color w:val="auto"/>
          <w:sz w:val="24"/>
          <w:szCs w:val="24"/>
          <w:highlight w:val="none"/>
        </w:rPr>
      </w:pPr>
      <w:r>
        <w:rPr>
          <w:rFonts w:hint="eastAsia" w:ascii="仿宋" w:eastAsia="仿宋" w:cs="仿宋"/>
          <w:color w:val="auto"/>
          <w:sz w:val="24"/>
          <w:szCs w:val="24"/>
          <w:highlight w:val="none"/>
        </w:rPr>
        <w:t>地址：</w:t>
      </w:r>
      <w:r>
        <w:rPr>
          <w:rFonts w:hint="eastAsia" w:ascii="仿宋" w:eastAsia="仿宋" w:cs="仿宋"/>
          <w:color w:val="auto"/>
          <w:sz w:val="24"/>
          <w:szCs w:val="24"/>
          <w:highlight w:val="none"/>
          <w:u w:val="single"/>
        </w:rPr>
        <w:t xml:space="preserve">                                </w:t>
      </w:r>
      <w:r>
        <w:rPr>
          <w:rFonts w:hint="eastAsia" w:ascii="仿宋" w:eastAsia="仿宋" w:cs="仿宋"/>
          <w:color w:val="auto"/>
          <w:sz w:val="24"/>
          <w:szCs w:val="24"/>
          <w:highlight w:val="none"/>
        </w:rPr>
        <w:t>邮编：</w:t>
      </w:r>
      <w:r>
        <w:rPr>
          <w:rFonts w:hint="eastAsia" w:ascii="仿宋" w:eastAsia="仿宋" w:cs="仿宋"/>
          <w:color w:val="auto"/>
          <w:sz w:val="24"/>
          <w:szCs w:val="24"/>
          <w:highlight w:val="none"/>
          <w:u w:val="single"/>
        </w:rPr>
        <w:t xml:space="preserve">                         </w:t>
      </w:r>
    </w:p>
    <w:p w14:paraId="0F5BB6E5">
      <w:pPr>
        <w:adjustRightInd w:val="0"/>
        <w:snapToGrid w:val="0"/>
        <w:spacing w:line="360" w:lineRule="auto"/>
        <w:rPr>
          <w:rFonts w:ascii="仿宋" w:eastAsia="仿宋" w:cs="仿宋"/>
          <w:color w:val="auto"/>
          <w:sz w:val="24"/>
          <w:szCs w:val="24"/>
          <w:highlight w:val="none"/>
        </w:rPr>
      </w:pPr>
      <w:r>
        <w:rPr>
          <w:rFonts w:hint="eastAsia" w:ascii="仿宋" w:eastAsia="仿宋" w:cs="仿宋"/>
          <w:color w:val="auto"/>
          <w:sz w:val="24"/>
          <w:szCs w:val="24"/>
          <w:highlight w:val="none"/>
        </w:rPr>
        <w:t>授权代表：</w:t>
      </w:r>
      <w:r>
        <w:rPr>
          <w:rFonts w:hint="eastAsia" w:ascii="仿宋" w:eastAsia="仿宋" w:cs="仿宋"/>
          <w:color w:val="auto"/>
          <w:sz w:val="24"/>
          <w:szCs w:val="24"/>
          <w:highlight w:val="none"/>
          <w:u w:val="single"/>
        </w:rPr>
        <w:t xml:space="preserve">                   </w:t>
      </w:r>
      <w:r>
        <w:rPr>
          <w:rFonts w:hint="eastAsia" w:ascii="仿宋" w:eastAsia="仿宋" w:cs="仿宋"/>
          <w:color w:val="auto"/>
          <w:sz w:val="24"/>
          <w:szCs w:val="24"/>
          <w:highlight w:val="none"/>
        </w:rPr>
        <w:t>联系电话：</w:t>
      </w:r>
      <w:r>
        <w:rPr>
          <w:rFonts w:hint="eastAsia" w:ascii="仿宋" w:eastAsia="仿宋" w:cs="仿宋"/>
          <w:color w:val="auto"/>
          <w:sz w:val="24"/>
          <w:szCs w:val="24"/>
          <w:highlight w:val="none"/>
          <w:u w:val="single"/>
        </w:rPr>
        <w:t xml:space="preserve">                          </w:t>
      </w:r>
    </w:p>
    <w:p w14:paraId="5484D428">
      <w:pPr>
        <w:adjustRightInd w:val="0"/>
        <w:snapToGrid w:val="0"/>
        <w:spacing w:line="360" w:lineRule="auto"/>
        <w:rPr>
          <w:rFonts w:ascii="仿宋" w:eastAsia="仿宋" w:cs="仿宋"/>
          <w:color w:val="auto"/>
          <w:sz w:val="24"/>
          <w:szCs w:val="24"/>
          <w:highlight w:val="none"/>
        </w:rPr>
      </w:pPr>
      <w:r>
        <w:rPr>
          <w:rFonts w:hint="eastAsia" w:ascii="仿宋" w:eastAsia="仿宋" w:cs="仿宋"/>
          <w:color w:val="auto"/>
          <w:sz w:val="24"/>
          <w:szCs w:val="24"/>
          <w:highlight w:val="none"/>
        </w:rPr>
        <w:t>邮箱：</w:t>
      </w:r>
      <w:r>
        <w:rPr>
          <w:rFonts w:hint="eastAsia" w:ascii="仿宋" w:eastAsia="仿宋" w:cs="仿宋"/>
          <w:color w:val="auto"/>
          <w:sz w:val="24"/>
          <w:szCs w:val="24"/>
          <w:highlight w:val="none"/>
          <w:u w:val="single"/>
        </w:rPr>
        <w:t xml:space="preserve">                                      </w:t>
      </w:r>
    </w:p>
    <w:p w14:paraId="01276943">
      <w:pPr>
        <w:adjustRightInd w:val="0"/>
        <w:snapToGrid w:val="0"/>
        <w:spacing w:line="360" w:lineRule="auto"/>
        <w:rPr>
          <w:rFonts w:ascii="仿宋" w:eastAsia="仿宋" w:cs="仿宋"/>
          <w:bCs/>
          <w:color w:val="auto"/>
          <w:sz w:val="24"/>
          <w:szCs w:val="24"/>
          <w:highlight w:val="none"/>
        </w:rPr>
      </w:pPr>
      <w:r>
        <w:rPr>
          <w:rFonts w:hint="eastAsia" w:ascii="仿宋" w:eastAsia="仿宋" w:cs="仿宋"/>
          <w:bCs/>
          <w:color w:val="auto"/>
          <w:sz w:val="24"/>
          <w:szCs w:val="24"/>
          <w:highlight w:val="none"/>
        </w:rPr>
        <w:t>二、质疑项目基本情况</w:t>
      </w:r>
    </w:p>
    <w:p w14:paraId="7AC91D61">
      <w:pPr>
        <w:adjustRightInd w:val="0"/>
        <w:snapToGrid w:val="0"/>
        <w:spacing w:line="360" w:lineRule="auto"/>
        <w:rPr>
          <w:rFonts w:ascii="仿宋" w:eastAsia="仿宋" w:cs="仿宋"/>
          <w:color w:val="auto"/>
          <w:sz w:val="24"/>
          <w:szCs w:val="24"/>
          <w:highlight w:val="none"/>
        </w:rPr>
      </w:pPr>
      <w:r>
        <w:rPr>
          <w:rFonts w:hint="eastAsia" w:ascii="仿宋" w:eastAsia="仿宋" w:cs="仿宋"/>
          <w:color w:val="auto"/>
          <w:sz w:val="24"/>
          <w:szCs w:val="24"/>
          <w:highlight w:val="none"/>
        </w:rPr>
        <w:t>质疑项目的名称：</w:t>
      </w:r>
      <w:r>
        <w:rPr>
          <w:rFonts w:hint="eastAsia" w:ascii="仿宋" w:eastAsia="仿宋" w:cs="仿宋"/>
          <w:color w:val="auto"/>
          <w:sz w:val="24"/>
          <w:szCs w:val="24"/>
          <w:highlight w:val="none"/>
          <w:u w:val="single"/>
        </w:rPr>
        <w:t xml:space="preserve">                                      </w:t>
      </w:r>
    </w:p>
    <w:p w14:paraId="49EFF166">
      <w:pPr>
        <w:adjustRightInd w:val="0"/>
        <w:snapToGrid w:val="0"/>
        <w:spacing w:line="360" w:lineRule="auto"/>
        <w:rPr>
          <w:rFonts w:ascii="仿宋" w:eastAsia="仿宋" w:cs="仿宋"/>
          <w:color w:val="auto"/>
          <w:sz w:val="24"/>
          <w:szCs w:val="24"/>
          <w:highlight w:val="none"/>
        </w:rPr>
      </w:pPr>
      <w:r>
        <w:rPr>
          <w:rFonts w:hint="eastAsia" w:ascii="仿宋" w:eastAsia="仿宋" w:cs="仿宋"/>
          <w:color w:val="auto"/>
          <w:sz w:val="24"/>
          <w:szCs w:val="24"/>
          <w:highlight w:val="none"/>
        </w:rPr>
        <w:t>质疑项目的编号：</w:t>
      </w:r>
      <w:r>
        <w:rPr>
          <w:rFonts w:hint="eastAsia" w:ascii="仿宋" w:eastAsia="仿宋" w:cs="仿宋"/>
          <w:color w:val="auto"/>
          <w:sz w:val="24"/>
          <w:szCs w:val="24"/>
          <w:highlight w:val="none"/>
          <w:u w:val="single"/>
        </w:rPr>
        <w:t xml:space="preserve">               </w:t>
      </w:r>
      <w:r>
        <w:rPr>
          <w:rFonts w:hint="eastAsia" w:ascii="仿宋" w:eastAsia="仿宋" w:cs="仿宋"/>
          <w:color w:val="auto"/>
          <w:sz w:val="24"/>
          <w:szCs w:val="24"/>
          <w:highlight w:val="none"/>
        </w:rPr>
        <w:t>标项：</w:t>
      </w:r>
      <w:r>
        <w:rPr>
          <w:rFonts w:hint="eastAsia" w:ascii="仿宋" w:eastAsia="仿宋" w:cs="仿宋"/>
          <w:color w:val="auto"/>
          <w:sz w:val="24"/>
          <w:szCs w:val="24"/>
          <w:highlight w:val="none"/>
          <w:u w:val="single"/>
        </w:rPr>
        <w:t xml:space="preserve">                 </w:t>
      </w:r>
    </w:p>
    <w:p w14:paraId="358271A3">
      <w:pPr>
        <w:adjustRightInd w:val="0"/>
        <w:snapToGrid w:val="0"/>
        <w:spacing w:line="360" w:lineRule="auto"/>
        <w:rPr>
          <w:rFonts w:ascii="仿宋" w:eastAsia="仿宋" w:cs="仿宋"/>
          <w:color w:val="auto"/>
          <w:sz w:val="24"/>
          <w:szCs w:val="24"/>
          <w:highlight w:val="none"/>
          <w:u w:val="dotted"/>
        </w:rPr>
      </w:pPr>
      <w:r>
        <w:rPr>
          <w:rFonts w:hint="eastAsia" w:ascii="仿宋" w:eastAsia="仿宋" w:cs="仿宋"/>
          <w:color w:val="auto"/>
          <w:sz w:val="24"/>
          <w:szCs w:val="24"/>
          <w:highlight w:val="none"/>
        </w:rPr>
        <w:t>采购人名称：</w:t>
      </w:r>
      <w:r>
        <w:rPr>
          <w:rFonts w:hint="eastAsia" w:ascii="仿宋" w:eastAsia="仿宋" w:cs="仿宋"/>
          <w:color w:val="auto"/>
          <w:sz w:val="24"/>
          <w:szCs w:val="24"/>
          <w:highlight w:val="none"/>
          <w:u w:val="single"/>
        </w:rPr>
        <w:t xml:space="preserve">                                         </w:t>
      </w:r>
    </w:p>
    <w:p w14:paraId="6E302EFE">
      <w:pPr>
        <w:adjustRightInd w:val="0"/>
        <w:snapToGrid w:val="0"/>
        <w:spacing w:line="360" w:lineRule="auto"/>
        <w:rPr>
          <w:rFonts w:ascii="仿宋" w:eastAsia="仿宋" w:cs="仿宋"/>
          <w:color w:val="auto"/>
          <w:sz w:val="24"/>
          <w:szCs w:val="24"/>
          <w:highlight w:val="none"/>
        </w:rPr>
      </w:pPr>
      <w:r>
        <w:rPr>
          <w:rFonts w:hint="eastAsia" w:ascii="仿宋" w:eastAsia="仿宋" w:cs="仿宋"/>
          <w:color w:val="auto"/>
          <w:sz w:val="24"/>
          <w:szCs w:val="24"/>
          <w:highlight w:val="none"/>
        </w:rPr>
        <w:t>采购文件获取日期：</w:t>
      </w:r>
      <w:r>
        <w:rPr>
          <w:rFonts w:hint="eastAsia" w:ascii="仿宋" w:eastAsia="仿宋" w:cs="仿宋"/>
          <w:color w:val="auto"/>
          <w:sz w:val="24"/>
          <w:szCs w:val="24"/>
          <w:highlight w:val="none"/>
          <w:u w:val="single"/>
        </w:rPr>
        <w:t xml:space="preserve">                                           </w:t>
      </w:r>
    </w:p>
    <w:p w14:paraId="0538D7F6">
      <w:pPr>
        <w:adjustRightInd w:val="0"/>
        <w:snapToGrid w:val="0"/>
        <w:spacing w:line="360" w:lineRule="auto"/>
        <w:rPr>
          <w:rFonts w:ascii="仿宋" w:eastAsia="仿宋" w:cs="仿宋"/>
          <w:bCs/>
          <w:color w:val="auto"/>
          <w:sz w:val="24"/>
          <w:szCs w:val="24"/>
          <w:highlight w:val="none"/>
        </w:rPr>
      </w:pPr>
      <w:r>
        <w:rPr>
          <w:rFonts w:hint="eastAsia" w:ascii="仿宋" w:eastAsia="仿宋" w:cs="仿宋"/>
          <w:bCs/>
          <w:color w:val="auto"/>
          <w:sz w:val="24"/>
          <w:szCs w:val="24"/>
          <w:highlight w:val="none"/>
        </w:rPr>
        <w:t>三、质疑事项具体内容</w:t>
      </w:r>
    </w:p>
    <w:p w14:paraId="665DE980">
      <w:pPr>
        <w:adjustRightInd w:val="0"/>
        <w:snapToGrid w:val="0"/>
        <w:spacing w:line="360" w:lineRule="auto"/>
        <w:rPr>
          <w:rFonts w:ascii="仿宋" w:eastAsia="仿宋" w:cs="仿宋"/>
          <w:color w:val="auto"/>
          <w:sz w:val="24"/>
          <w:szCs w:val="24"/>
          <w:highlight w:val="none"/>
          <w:u w:val="dotted"/>
        </w:rPr>
      </w:pPr>
      <w:r>
        <w:rPr>
          <w:rFonts w:hint="eastAsia" w:ascii="仿宋" w:eastAsia="仿宋" w:cs="仿宋"/>
          <w:color w:val="auto"/>
          <w:sz w:val="24"/>
          <w:szCs w:val="24"/>
          <w:highlight w:val="none"/>
        </w:rPr>
        <w:t>质疑事项1：</w:t>
      </w:r>
      <w:r>
        <w:rPr>
          <w:rFonts w:hint="eastAsia" w:ascii="仿宋" w:eastAsia="仿宋" w:cs="仿宋"/>
          <w:color w:val="auto"/>
          <w:sz w:val="24"/>
          <w:szCs w:val="24"/>
          <w:highlight w:val="none"/>
          <w:u w:val="single"/>
        </w:rPr>
        <w:t xml:space="preserve">                                         </w:t>
      </w:r>
    </w:p>
    <w:p w14:paraId="35F8D843">
      <w:pPr>
        <w:adjustRightInd w:val="0"/>
        <w:snapToGrid w:val="0"/>
        <w:spacing w:line="360" w:lineRule="auto"/>
        <w:rPr>
          <w:rFonts w:ascii="仿宋" w:eastAsia="仿宋" w:cs="仿宋"/>
          <w:color w:val="auto"/>
          <w:sz w:val="24"/>
          <w:szCs w:val="24"/>
          <w:highlight w:val="none"/>
          <w:u w:val="dotted"/>
        </w:rPr>
      </w:pPr>
      <w:r>
        <w:rPr>
          <w:rFonts w:hint="eastAsia" w:ascii="仿宋" w:eastAsia="仿宋" w:cs="仿宋"/>
          <w:color w:val="auto"/>
          <w:sz w:val="24"/>
          <w:szCs w:val="24"/>
          <w:highlight w:val="none"/>
        </w:rPr>
        <w:t>事实依据：</w:t>
      </w:r>
      <w:r>
        <w:rPr>
          <w:rFonts w:hint="eastAsia" w:ascii="仿宋" w:eastAsia="仿宋" w:cs="仿宋"/>
          <w:color w:val="auto"/>
          <w:sz w:val="24"/>
          <w:szCs w:val="24"/>
          <w:highlight w:val="none"/>
          <w:u w:val="single"/>
        </w:rPr>
        <w:t xml:space="preserve">                                          </w:t>
      </w:r>
    </w:p>
    <w:p w14:paraId="709A3D0B">
      <w:pPr>
        <w:adjustRightInd w:val="0"/>
        <w:snapToGrid w:val="0"/>
        <w:spacing w:line="360" w:lineRule="auto"/>
        <w:rPr>
          <w:rFonts w:ascii="仿宋" w:eastAsia="仿宋" w:cs="仿宋"/>
          <w:color w:val="auto"/>
          <w:sz w:val="24"/>
          <w:szCs w:val="24"/>
          <w:highlight w:val="none"/>
          <w:u w:val="dotted"/>
        </w:rPr>
      </w:pPr>
      <w:r>
        <w:rPr>
          <w:rFonts w:hint="eastAsia" w:ascii="仿宋" w:eastAsia="仿宋" w:cs="仿宋"/>
          <w:color w:val="auto"/>
          <w:sz w:val="24"/>
          <w:szCs w:val="24"/>
          <w:highlight w:val="none"/>
        </w:rPr>
        <w:t>法律依据：</w:t>
      </w:r>
      <w:r>
        <w:rPr>
          <w:rFonts w:hint="eastAsia" w:ascii="仿宋" w:eastAsia="仿宋" w:cs="仿宋"/>
          <w:color w:val="auto"/>
          <w:sz w:val="24"/>
          <w:szCs w:val="24"/>
          <w:highlight w:val="none"/>
          <w:u w:val="single"/>
        </w:rPr>
        <w:t xml:space="preserve">                                          </w:t>
      </w:r>
    </w:p>
    <w:p w14:paraId="5E688718">
      <w:pPr>
        <w:adjustRightInd w:val="0"/>
        <w:snapToGrid w:val="0"/>
        <w:spacing w:line="360" w:lineRule="auto"/>
        <w:rPr>
          <w:rFonts w:ascii="仿宋" w:eastAsia="仿宋" w:cs="仿宋"/>
          <w:color w:val="auto"/>
          <w:sz w:val="24"/>
          <w:szCs w:val="24"/>
          <w:highlight w:val="none"/>
          <w:u w:val="dotted"/>
        </w:rPr>
      </w:pPr>
      <w:r>
        <w:rPr>
          <w:rFonts w:hint="eastAsia" w:ascii="仿宋" w:eastAsia="仿宋" w:cs="仿宋"/>
          <w:color w:val="auto"/>
          <w:sz w:val="24"/>
          <w:szCs w:val="24"/>
          <w:highlight w:val="none"/>
        </w:rPr>
        <w:t>质疑事项2</w:t>
      </w:r>
    </w:p>
    <w:p w14:paraId="1B487456">
      <w:pPr>
        <w:adjustRightInd w:val="0"/>
        <w:snapToGrid w:val="0"/>
        <w:spacing w:line="360" w:lineRule="auto"/>
        <w:rPr>
          <w:rFonts w:ascii="仿宋" w:eastAsia="仿宋" w:cs="仿宋"/>
          <w:color w:val="auto"/>
          <w:sz w:val="24"/>
          <w:szCs w:val="24"/>
          <w:highlight w:val="none"/>
        </w:rPr>
      </w:pPr>
      <w:r>
        <w:rPr>
          <w:rFonts w:hint="eastAsia" w:ascii="仿宋" w:eastAsia="仿宋" w:cs="仿宋"/>
          <w:color w:val="auto"/>
          <w:sz w:val="24"/>
          <w:szCs w:val="24"/>
          <w:highlight w:val="none"/>
        </w:rPr>
        <w:t>……</w:t>
      </w:r>
    </w:p>
    <w:p w14:paraId="11D85A0C">
      <w:pPr>
        <w:adjustRightInd w:val="0"/>
        <w:snapToGrid w:val="0"/>
        <w:spacing w:line="360" w:lineRule="auto"/>
        <w:rPr>
          <w:rFonts w:ascii="仿宋" w:eastAsia="仿宋" w:cs="仿宋"/>
          <w:bCs/>
          <w:color w:val="auto"/>
          <w:sz w:val="24"/>
          <w:szCs w:val="24"/>
          <w:highlight w:val="none"/>
        </w:rPr>
      </w:pPr>
      <w:r>
        <w:rPr>
          <w:rFonts w:hint="eastAsia" w:ascii="仿宋" w:eastAsia="仿宋" w:cs="仿宋"/>
          <w:bCs/>
          <w:color w:val="auto"/>
          <w:sz w:val="24"/>
          <w:szCs w:val="24"/>
          <w:highlight w:val="none"/>
        </w:rPr>
        <w:t>四、与质疑事项相关的请求</w:t>
      </w:r>
    </w:p>
    <w:p w14:paraId="6D08CC35">
      <w:pPr>
        <w:adjustRightInd w:val="0"/>
        <w:snapToGrid w:val="0"/>
        <w:spacing w:line="360" w:lineRule="auto"/>
        <w:rPr>
          <w:rFonts w:ascii="仿宋" w:eastAsia="仿宋" w:cs="仿宋"/>
          <w:color w:val="auto"/>
          <w:sz w:val="24"/>
          <w:szCs w:val="24"/>
          <w:highlight w:val="none"/>
          <w:u w:val="dotted"/>
        </w:rPr>
      </w:pPr>
      <w:r>
        <w:rPr>
          <w:rFonts w:hint="eastAsia" w:ascii="仿宋" w:eastAsia="仿宋" w:cs="仿宋"/>
          <w:color w:val="auto"/>
          <w:sz w:val="24"/>
          <w:szCs w:val="24"/>
          <w:highlight w:val="none"/>
        </w:rPr>
        <w:t>请求1：</w:t>
      </w:r>
      <w:r>
        <w:rPr>
          <w:rFonts w:hint="eastAsia" w:ascii="仿宋" w:eastAsia="仿宋" w:cs="仿宋"/>
          <w:color w:val="auto"/>
          <w:sz w:val="24"/>
          <w:szCs w:val="24"/>
          <w:highlight w:val="none"/>
          <w:u w:val="single"/>
        </w:rPr>
        <w:t xml:space="preserve">                                               </w:t>
      </w:r>
    </w:p>
    <w:p w14:paraId="1C8F5E21">
      <w:pPr>
        <w:adjustRightInd w:val="0"/>
        <w:snapToGrid w:val="0"/>
        <w:spacing w:line="360" w:lineRule="auto"/>
        <w:rPr>
          <w:rFonts w:ascii="仿宋" w:eastAsia="仿宋" w:cs="仿宋"/>
          <w:color w:val="auto"/>
          <w:sz w:val="24"/>
          <w:szCs w:val="24"/>
          <w:highlight w:val="none"/>
          <w:u w:val="dotted"/>
        </w:rPr>
      </w:pPr>
      <w:r>
        <w:rPr>
          <w:rFonts w:hint="eastAsia" w:ascii="仿宋" w:eastAsia="仿宋" w:cs="仿宋"/>
          <w:color w:val="auto"/>
          <w:sz w:val="24"/>
          <w:szCs w:val="24"/>
          <w:highlight w:val="none"/>
        </w:rPr>
        <w:t>请求2：</w:t>
      </w:r>
      <w:r>
        <w:rPr>
          <w:rFonts w:hint="eastAsia" w:ascii="仿宋" w:eastAsia="仿宋" w:cs="仿宋"/>
          <w:color w:val="auto"/>
          <w:sz w:val="24"/>
          <w:szCs w:val="24"/>
          <w:highlight w:val="none"/>
          <w:u w:val="single"/>
        </w:rPr>
        <w:t xml:space="preserve">                                            </w:t>
      </w:r>
    </w:p>
    <w:p w14:paraId="2D9FEFE9">
      <w:pPr>
        <w:adjustRightInd w:val="0"/>
        <w:snapToGrid w:val="0"/>
        <w:spacing w:line="360" w:lineRule="auto"/>
        <w:rPr>
          <w:rFonts w:ascii="仿宋" w:eastAsia="仿宋" w:cs="仿宋"/>
          <w:color w:val="auto"/>
          <w:sz w:val="24"/>
          <w:szCs w:val="24"/>
          <w:highlight w:val="none"/>
        </w:rPr>
      </w:pPr>
      <w:r>
        <w:rPr>
          <w:rFonts w:hint="eastAsia" w:ascii="仿宋" w:eastAsia="仿宋" w:cs="仿宋"/>
          <w:color w:val="auto"/>
          <w:sz w:val="24"/>
          <w:szCs w:val="24"/>
          <w:highlight w:val="none"/>
        </w:rPr>
        <w:t>……</w:t>
      </w:r>
    </w:p>
    <w:p w14:paraId="62BB4543">
      <w:pPr>
        <w:adjustRightInd w:val="0"/>
        <w:snapToGrid w:val="0"/>
        <w:spacing w:line="360" w:lineRule="auto"/>
        <w:rPr>
          <w:rFonts w:ascii="仿宋" w:eastAsia="仿宋" w:cs="仿宋"/>
          <w:b/>
          <w:bCs/>
          <w:color w:val="auto"/>
          <w:sz w:val="24"/>
          <w:szCs w:val="24"/>
          <w:highlight w:val="none"/>
        </w:rPr>
      </w:pPr>
      <w:r>
        <w:rPr>
          <w:rFonts w:hint="eastAsia" w:ascii="仿宋" w:eastAsia="仿宋" w:cs="仿宋"/>
          <w:b/>
          <w:bCs/>
          <w:color w:val="auto"/>
          <w:sz w:val="24"/>
          <w:szCs w:val="24"/>
          <w:highlight w:val="none"/>
        </w:rPr>
        <w:t>本公司承诺接受数据电文形式的质疑答复，视为书面答复。</w:t>
      </w:r>
    </w:p>
    <w:p w14:paraId="5F572327">
      <w:pPr>
        <w:adjustRightInd w:val="0"/>
        <w:snapToGrid w:val="0"/>
        <w:spacing w:line="360" w:lineRule="auto"/>
        <w:rPr>
          <w:rFonts w:ascii="仿宋" w:eastAsia="仿宋" w:cs="仿宋"/>
          <w:b/>
          <w:bCs/>
          <w:color w:val="auto"/>
          <w:sz w:val="24"/>
          <w:szCs w:val="24"/>
          <w:highlight w:val="none"/>
          <w:u w:val="double"/>
        </w:rPr>
      </w:pPr>
      <w:r>
        <w:rPr>
          <w:rFonts w:hint="eastAsia" w:ascii="仿宋" w:eastAsia="仿宋" w:cs="仿宋"/>
          <w:b/>
          <w:bCs/>
          <w:color w:val="auto"/>
          <w:sz w:val="24"/>
          <w:szCs w:val="24"/>
          <w:highlight w:val="none"/>
          <w:u w:val="double"/>
        </w:rPr>
        <w:t>（需附供应商法定代表人的授权委托书，以委托授权代表提出质疑，格式自拟）</w:t>
      </w:r>
    </w:p>
    <w:p w14:paraId="58A2E3CA">
      <w:pPr>
        <w:adjustRightInd w:val="0"/>
        <w:snapToGrid w:val="0"/>
        <w:spacing w:line="360" w:lineRule="auto"/>
        <w:rPr>
          <w:rFonts w:ascii="仿宋" w:eastAsia="仿宋" w:cs="仿宋"/>
          <w:color w:val="auto"/>
          <w:sz w:val="24"/>
          <w:szCs w:val="24"/>
          <w:highlight w:val="none"/>
          <w:u w:val="dotted"/>
        </w:rPr>
      </w:pPr>
    </w:p>
    <w:p w14:paraId="756B07B8">
      <w:pPr>
        <w:rPr>
          <w:rFonts w:ascii="仿宋" w:eastAsia="仿宋"/>
          <w:color w:val="auto"/>
          <w:sz w:val="24"/>
          <w:szCs w:val="24"/>
          <w:highlight w:val="none"/>
        </w:rPr>
      </w:pPr>
      <w:r>
        <w:rPr>
          <w:rFonts w:hint="eastAsia" w:ascii="仿宋" w:eastAsia="仿宋"/>
          <w:color w:val="auto"/>
          <w:sz w:val="24"/>
          <w:szCs w:val="24"/>
          <w:highlight w:val="none"/>
        </w:rPr>
        <w:t xml:space="preserve">授权代表签字(签章)：                 投标人签章：                      </w:t>
      </w:r>
    </w:p>
    <w:p w14:paraId="40A35E11">
      <w:pPr>
        <w:rPr>
          <w:rFonts w:ascii="仿宋" w:eastAsia="仿宋"/>
          <w:color w:val="auto"/>
          <w:sz w:val="24"/>
          <w:szCs w:val="24"/>
          <w:highlight w:val="none"/>
        </w:rPr>
      </w:pPr>
      <w:r>
        <w:rPr>
          <w:rFonts w:hint="eastAsia" w:ascii="仿宋" w:eastAsia="仿宋"/>
          <w:color w:val="auto"/>
          <w:sz w:val="24"/>
          <w:szCs w:val="24"/>
          <w:highlight w:val="none"/>
        </w:rPr>
        <w:t xml:space="preserve">日期：    </w:t>
      </w:r>
    </w:p>
    <w:p w14:paraId="52532BA9">
      <w:pPr>
        <w:adjustRightInd w:val="0"/>
        <w:snapToGrid w:val="0"/>
        <w:spacing w:line="360" w:lineRule="auto"/>
        <w:rPr>
          <w:rFonts w:ascii="仿宋" w:eastAsia="仿宋" w:cs="宋体"/>
          <w:color w:val="auto"/>
          <w:kern w:val="0"/>
          <w:sz w:val="24"/>
          <w:szCs w:val="24"/>
          <w:highlight w:val="none"/>
        </w:rPr>
      </w:pPr>
    </w:p>
    <w:sectPr>
      <w:footerReference r:id="rId6" w:type="default"/>
      <w:pgSz w:w="11907" w:h="16840"/>
      <w:pgMar w:top="1440" w:right="1236" w:bottom="1440" w:left="180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DEC3F">
    <w:pPr>
      <w:pStyle w:val="18"/>
      <w:framePr w:wrap="around" w:vAnchor="text" w:hAnchor="margin" w:xAlign="center" w:y="1"/>
    </w:pPr>
    <w:r>
      <w:rPr>
        <w:rStyle w:val="31"/>
      </w:rPr>
      <w:fldChar w:fldCharType="begin"/>
    </w:r>
    <w:r>
      <w:rPr>
        <w:rStyle w:val="31"/>
      </w:rPr>
      <w:instrText xml:space="preserve">Page</w:instrText>
    </w:r>
    <w:r>
      <w:rPr>
        <w:rStyle w:val="31"/>
      </w:rPr>
      <w:fldChar w:fldCharType="separate"/>
    </w:r>
    <w:r>
      <w:rPr>
        <w:rStyle w:val="31"/>
      </w:rPr>
      <w:t>1</w:t>
    </w:r>
    <w:r>
      <w:rPr>
        <w:rStyle w:val="31"/>
      </w:rPr>
      <w:fldChar w:fldCharType="end"/>
    </w:r>
  </w:p>
  <w:p w14:paraId="74EFF341">
    <w:pPr>
      <w:pStyle w:val="18"/>
      <w:framePr w:wrap="around" w:vAnchor="text" w:hAnchor="margin" w:xAlign="center" w:y="1"/>
    </w:pPr>
    <w:r>
      <w:rPr>
        <w:rStyle w:val="31"/>
      </w:rPr>
      <w:fldChar w:fldCharType="begin"/>
    </w:r>
    <w:r>
      <w:rPr>
        <w:rStyle w:val="31"/>
      </w:rPr>
      <w:instrText xml:space="preserve">Page</w:instrText>
    </w:r>
    <w:r>
      <w:rPr>
        <w:rStyle w:val="31"/>
      </w:rPr>
      <w:fldChar w:fldCharType="separate"/>
    </w:r>
    <w:r>
      <w:rPr>
        <w:rStyle w:val="31"/>
      </w:rPr>
      <w:t>1</w:t>
    </w:r>
    <w:r>
      <w:rPr>
        <w:rStyle w:val="31"/>
      </w:rPr>
      <w:fldChar w:fldCharType="end"/>
    </w:r>
  </w:p>
  <w:p w14:paraId="4C561ED0">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8F780">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9CE0F9">
    <w:pPr>
      <w:pStyle w:val="18"/>
      <w:framePr w:wrap="around" w:vAnchor="text" w:hAnchor="margin" w:xAlign="center" w:y="1"/>
    </w:pPr>
    <w:r>
      <w:rPr>
        <w:rStyle w:val="31"/>
      </w:rPr>
      <w:fldChar w:fldCharType="begin"/>
    </w:r>
    <w:r>
      <w:rPr>
        <w:rStyle w:val="31"/>
      </w:rPr>
      <w:instrText xml:space="preserve">Page</w:instrText>
    </w:r>
    <w:r>
      <w:rPr>
        <w:rStyle w:val="31"/>
      </w:rPr>
      <w:fldChar w:fldCharType="separate"/>
    </w:r>
    <w:r>
      <w:rPr>
        <w:rStyle w:val="31"/>
      </w:rPr>
      <w:t>18</w:t>
    </w:r>
    <w:r>
      <w:rPr>
        <w:rStyle w:val="31"/>
      </w:rPr>
      <w:fldChar w:fldCharType="end"/>
    </w:r>
  </w:p>
  <w:p w14:paraId="63B3F714">
    <w:pPr>
      <w:pStyle w:val="1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23F13">
    <w:pPr>
      <w:pStyle w:val="18"/>
      <w:framePr w:wrap="around" w:vAnchor="text" w:hAnchor="margin" w:xAlign="center" w:y="1"/>
    </w:pPr>
    <w:r>
      <w:rPr>
        <w:rStyle w:val="31"/>
      </w:rPr>
      <w:fldChar w:fldCharType="begin"/>
    </w:r>
    <w:r>
      <w:rPr>
        <w:rStyle w:val="31"/>
      </w:rPr>
      <w:instrText xml:space="preserve">Page</w:instrText>
    </w:r>
    <w:r>
      <w:rPr>
        <w:rStyle w:val="31"/>
      </w:rPr>
      <w:fldChar w:fldCharType="separate"/>
    </w:r>
    <w:r>
      <w:rPr>
        <w:rStyle w:val="31"/>
      </w:rPr>
      <w:t>51</w:t>
    </w:r>
    <w:r>
      <w:rPr>
        <w:rStyle w:val="31"/>
      </w:rPr>
      <w:fldChar w:fldCharType="end"/>
    </w:r>
  </w:p>
  <w:p w14:paraId="5284009F">
    <w:pPr>
      <w:pStyle w:val="1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9E8E01"/>
    <w:multiLevelType w:val="multilevel"/>
    <w:tmpl w:val="A89E8E01"/>
    <w:lvl w:ilvl="0" w:tentative="0">
      <w:start w:val="1"/>
      <w:numFmt w:val="chineseCountingThousand"/>
      <w:lvlText w:val="%1、"/>
      <w:legacy w:legacy="1" w:legacySpace="0" w:legacyIndent="480"/>
      <w:lvlJc w:val="left"/>
      <w:pPr>
        <w:ind w:left="960" w:hanging="480"/>
      </w:pPr>
    </w:lvl>
    <w:lvl w:ilvl="1" w:tentative="0">
      <w:start w:val="1"/>
      <w:numFmt w:val="lowerLetter"/>
      <w:lvlText w:val="%2)"/>
      <w:legacy w:legacy="1" w:legacySpace="0" w:legacyIndent="420"/>
      <w:lvlJc w:val="left"/>
      <w:pPr>
        <w:ind w:left="1320" w:hanging="420"/>
      </w:pPr>
    </w:lvl>
    <w:lvl w:ilvl="2" w:tentative="0">
      <w:start w:val="1"/>
      <w:numFmt w:val="lowerRoman"/>
      <w:lvlText w:val="%3."/>
      <w:legacy w:legacy="1" w:legacySpace="0" w:legacyIndent="420"/>
      <w:lvlJc w:val="right"/>
      <w:pPr>
        <w:ind w:left="1740" w:hanging="420"/>
      </w:pPr>
    </w:lvl>
    <w:lvl w:ilvl="3" w:tentative="0">
      <w:start w:val="1"/>
      <w:numFmt w:val="decimal"/>
      <w:lvlText w:val="%4."/>
      <w:legacy w:legacy="1" w:legacySpace="0" w:legacyIndent="420"/>
      <w:lvlJc w:val="left"/>
      <w:pPr>
        <w:ind w:left="2160" w:hanging="420"/>
      </w:pPr>
    </w:lvl>
    <w:lvl w:ilvl="4" w:tentative="0">
      <w:start w:val="1"/>
      <w:numFmt w:val="lowerLetter"/>
      <w:lvlText w:val="%5)"/>
      <w:legacy w:legacy="1" w:legacySpace="0" w:legacyIndent="420"/>
      <w:lvlJc w:val="left"/>
      <w:pPr>
        <w:ind w:left="2580" w:hanging="420"/>
      </w:pPr>
    </w:lvl>
    <w:lvl w:ilvl="5" w:tentative="0">
      <w:start w:val="1"/>
      <w:numFmt w:val="lowerRoman"/>
      <w:lvlText w:val="%6."/>
      <w:legacy w:legacy="1" w:legacySpace="0" w:legacyIndent="420"/>
      <w:lvlJc w:val="right"/>
      <w:pPr>
        <w:ind w:left="3000" w:hanging="420"/>
      </w:pPr>
    </w:lvl>
    <w:lvl w:ilvl="6" w:tentative="0">
      <w:start w:val="1"/>
      <w:numFmt w:val="decimal"/>
      <w:lvlText w:val="%7."/>
      <w:legacy w:legacy="1" w:legacySpace="0" w:legacyIndent="420"/>
      <w:lvlJc w:val="left"/>
      <w:pPr>
        <w:ind w:left="3420" w:hanging="420"/>
      </w:pPr>
    </w:lvl>
    <w:lvl w:ilvl="7" w:tentative="0">
      <w:start w:val="1"/>
      <w:numFmt w:val="lowerLetter"/>
      <w:lvlText w:val="%8)"/>
      <w:legacy w:legacy="1" w:legacySpace="0" w:legacyIndent="420"/>
      <w:lvlJc w:val="left"/>
      <w:pPr>
        <w:ind w:left="3840" w:hanging="420"/>
      </w:pPr>
    </w:lvl>
    <w:lvl w:ilvl="8" w:tentative="0">
      <w:start w:val="1"/>
      <w:numFmt w:val="lowerRoman"/>
      <w:lvlText w:val="%9."/>
      <w:legacy w:legacy="1" w:legacySpace="0" w:legacyIndent="420"/>
      <w:lvlJc w:val="right"/>
      <w:pPr>
        <w:ind w:left="4260" w:hanging="420"/>
      </w:pPr>
    </w:lvl>
  </w:abstractNum>
  <w:abstractNum w:abstractNumId="1">
    <w:nsid w:val="AB4C77F8"/>
    <w:multiLevelType w:val="singleLevel"/>
    <w:tmpl w:val="AB4C77F8"/>
    <w:lvl w:ilvl="0" w:tentative="0">
      <w:start w:val="1"/>
      <w:numFmt w:val="decimal"/>
      <w:pStyle w:val="7"/>
      <w:lvlText w:val="%1、"/>
      <w:lvlJc w:val="left"/>
      <w:pPr>
        <w:tabs>
          <w:tab w:val="left" w:pos="0"/>
        </w:tabs>
        <w:ind w:left="840" w:hanging="420"/>
      </w:pPr>
      <w:rPr>
        <w:rFonts w:ascii="Cambria" w:hAnsi="Cambria" w:eastAsia="微软雅黑" w:cs="Times New Roman"/>
      </w:rPr>
    </w:lvl>
  </w:abstractNum>
  <w:abstractNum w:abstractNumId="2">
    <w:nsid w:val="AFE2FFDE"/>
    <w:multiLevelType w:val="multilevel"/>
    <w:tmpl w:val="AFE2FFDE"/>
    <w:lvl w:ilvl="0" w:tentative="0">
      <w:start w:val="1"/>
      <w:numFmt w:val="decimal"/>
      <w:lvlText w:val="%1、"/>
      <w:legacy w:legacy="1" w:legacySpace="0" w:legacyIndent="360"/>
      <w:lvlJc w:val="left"/>
      <w:pPr>
        <w:ind w:left="840" w:hanging="360"/>
      </w:pPr>
    </w:lvl>
    <w:lvl w:ilvl="1" w:tentative="0">
      <w:start w:val="1"/>
      <w:numFmt w:val="lowerLetter"/>
      <w:lvlText w:val="%2)"/>
      <w:legacy w:legacy="1" w:legacySpace="0" w:legacyIndent="420"/>
      <w:lvlJc w:val="left"/>
      <w:pPr>
        <w:ind w:left="1320" w:hanging="420"/>
      </w:pPr>
    </w:lvl>
    <w:lvl w:ilvl="2" w:tentative="0">
      <w:start w:val="1"/>
      <w:numFmt w:val="lowerRoman"/>
      <w:lvlText w:val="%3."/>
      <w:legacy w:legacy="1" w:legacySpace="0" w:legacyIndent="420"/>
      <w:lvlJc w:val="right"/>
      <w:pPr>
        <w:ind w:left="1740" w:hanging="420"/>
      </w:pPr>
    </w:lvl>
    <w:lvl w:ilvl="3" w:tentative="0">
      <w:start w:val="1"/>
      <w:numFmt w:val="decimal"/>
      <w:lvlText w:val="%4."/>
      <w:legacy w:legacy="1" w:legacySpace="0" w:legacyIndent="420"/>
      <w:lvlJc w:val="left"/>
      <w:pPr>
        <w:ind w:left="2160" w:hanging="420"/>
      </w:pPr>
    </w:lvl>
    <w:lvl w:ilvl="4" w:tentative="0">
      <w:start w:val="1"/>
      <w:numFmt w:val="lowerLetter"/>
      <w:lvlText w:val="%5)"/>
      <w:legacy w:legacy="1" w:legacySpace="0" w:legacyIndent="420"/>
      <w:lvlJc w:val="left"/>
      <w:pPr>
        <w:ind w:left="2580" w:hanging="420"/>
      </w:pPr>
    </w:lvl>
    <w:lvl w:ilvl="5" w:tentative="0">
      <w:start w:val="1"/>
      <w:numFmt w:val="lowerRoman"/>
      <w:lvlText w:val="%6."/>
      <w:legacy w:legacy="1" w:legacySpace="0" w:legacyIndent="420"/>
      <w:lvlJc w:val="right"/>
      <w:pPr>
        <w:ind w:left="3000" w:hanging="420"/>
      </w:pPr>
    </w:lvl>
    <w:lvl w:ilvl="6" w:tentative="0">
      <w:start w:val="1"/>
      <w:numFmt w:val="decimal"/>
      <w:lvlText w:val="%7."/>
      <w:legacy w:legacy="1" w:legacySpace="0" w:legacyIndent="420"/>
      <w:lvlJc w:val="left"/>
      <w:pPr>
        <w:ind w:left="3420" w:hanging="420"/>
      </w:pPr>
    </w:lvl>
    <w:lvl w:ilvl="7" w:tentative="0">
      <w:start w:val="1"/>
      <w:numFmt w:val="lowerLetter"/>
      <w:lvlText w:val="%8)"/>
      <w:legacy w:legacy="1" w:legacySpace="0" w:legacyIndent="420"/>
      <w:lvlJc w:val="left"/>
      <w:pPr>
        <w:ind w:left="3840" w:hanging="420"/>
      </w:pPr>
    </w:lvl>
    <w:lvl w:ilvl="8" w:tentative="0">
      <w:start w:val="1"/>
      <w:numFmt w:val="lowerRoman"/>
      <w:lvlText w:val="%9."/>
      <w:legacy w:legacy="1" w:legacySpace="0" w:legacyIndent="420"/>
      <w:lvlJc w:val="right"/>
      <w:pPr>
        <w:ind w:left="4260" w:hanging="420"/>
      </w:pPr>
    </w:lvl>
  </w:abstractNum>
  <w:abstractNum w:abstractNumId="3">
    <w:nsid w:val="36C81D49"/>
    <w:multiLevelType w:val="singleLevel"/>
    <w:tmpl w:val="36C81D49"/>
    <w:lvl w:ilvl="0" w:tentative="0">
      <w:start w:val="1"/>
      <w:numFmt w:val="decimal"/>
      <w:suff w:val="nothing"/>
      <w:lvlText w:val="（%1）"/>
      <w:lvlJc w:val="left"/>
    </w:lvl>
  </w:abstractNum>
  <w:abstractNum w:abstractNumId="4">
    <w:nsid w:val="44A34A14"/>
    <w:multiLevelType w:val="multilevel"/>
    <w:tmpl w:val="44A34A14"/>
    <w:lvl w:ilvl="0" w:tentative="0">
      <w:start w:val="1"/>
      <w:numFmt w:val="decimal"/>
      <w:lvlText w:val="%1、"/>
      <w:legacy w:legacy="1" w:legacySpace="0" w:legacyIndent="432"/>
      <w:lvlJc w:val="left"/>
      <w:pPr>
        <w:ind w:left="432" w:hanging="432"/>
      </w:pPr>
    </w:lvl>
    <w:lvl w:ilvl="1" w:tentative="0">
      <w:start w:val="1"/>
      <w:numFmt w:val="lowerLetter"/>
      <w:lvlText w:val="%2)"/>
      <w:legacy w:legacy="1" w:legacySpace="0" w:legacyIndent="420"/>
      <w:lvlJc w:val="left"/>
      <w:pPr>
        <w:ind w:left="840" w:hanging="420"/>
      </w:pPr>
    </w:lvl>
    <w:lvl w:ilvl="2" w:tentative="0">
      <w:start w:val="1"/>
      <w:numFmt w:val="lowerRoman"/>
      <w:lvlText w:val="%3."/>
      <w:legacy w:legacy="1" w:legacySpace="0" w:legacyIndent="420"/>
      <w:lvlJc w:val="right"/>
      <w:pPr>
        <w:ind w:left="1260" w:hanging="420"/>
      </w:pPr>
    </w:lvl>
    <w:lvl w:ilvl="3" w:tentative="0">
      <w:start w:val="1"/>
      <w:numFmt w:val="decimal"/>
      <w:lvlText w:val="%4."/>
      <w:legacy w:legacy="1" w:legacySpace="0" w:legacyIndent="420"/>
      <w:lvlJc w:val="left"/>
      <w:pPr>
        <w:ind w:left="1680" w:hanging="420"/>
      </w:pPr>
    </w:lvl>
    <w:lvl w:ilvl="4" w:tentative="0">
      <w:start w:val="1"/>
      <w:numFmt w:val="lowerLetter"/>
      <w:lvlText w:val="%5)"/>
      <w:legacy w:legacy="1" w:legacySpace="0" w:legacyIndent="420"/>
      <w:lvlJc w:val="left"/>
      <w:pPr>
        <w:ind w:left="2100" w:hanging="420"/>
      </w:pPr>
    </w:lvl>
    <w:lvl w:ilvl="5" w:tentative="0">
      <w:start w:val="1"/>
      <w:numFmt w:val="lowerRoman"/>
      <w:lvlText w:val="%6."/>
      <w:legacy w:legacy="1" w:legacySpace="0" w:legacyIndent="420"/>
      <w:lvlJc w:val="right"/>
      <w:pPr>
        <w:ind w:left="2520" w:hanging="420"/>
      </w:pPr>
    </w:lvl>
    <w:lvl w:ilvl="6" w:tentative="0">
      <w:start w:val="1"/>
      <w:numFmt w:val="decimal"/>
      <w:lvlText w:val="%7."/>
      <w:legacy w:legacy="1" w:legacySpace="0" w:legacyIndent="420"/>
      <w:lvlJc w:val="left"/>
      <w:pPr>
        <w:ind w:left="2940" w:hanging="420"/>
      </w:pPr>
    </w:lvl>
    <w:lvl w:ilvl="7" w:tentative="0">
      <w:start w:val="1"/>
      <w:numFmt w:val="lowerLetter"/>
      <w:lvlText w:val="%8)"/>
      <w:legacy w:legacy="1" w:legacySpace="0" w:legacyIndent="420"/>
      <w:lvlJc w:val="left"/>
      <w:pPr>
        <w:ind w:left="3360" w:hanging="420"/>
      </w:pPr>
    </w:lvl>
    <w:lvl w:ilvl="8" w:tentative="0">
      <w:start w:val="1"/>
      <w:numFmt w:val="lowerRoman"/>
      <w:lvlText w:val="%9."/>
      <w:legacy w:legacy="1" w:legacySpace="0" w:legacyIndent="420"/>
      <w:lvlJc w:val="right"/>
      <w:pPr>
        <w:ind w:left="3780" w:hanging="420"/>
      </w:pPr>
    </w:lvl>
  </w:abstractNum>
  <w:abstractNum w:abstractNumId="5">
    <w:nsid w:val="724E900D"/>
    <w:multiLevelType w:val="multilevel"/>
    <w:tmpl w:val="724E900D"/>
    <w:lvl w:ilvl="0" w:tentative="0">
      <w:start w:val="1"/>
      <w:numFmt w:val="decimal"/>
      <w:lvlText w:val="%1."/>
      <w:legacy w:legacy="1" w:legacySpace="0" w:legacyIndent="425"/>
      <w:lvlJc w:val="left"/>
      <w:pPr>
        <w:ind w:left="425" w:hanging="425"/>
      </w:pPr>
    </w:lvl>
    <w:lvl w:ilvl="1" w:tentative="0">
      <w:start w:val="1"/>
      <w:numFmt w:val="decimal"/>
      <w:pStyle w:val="37"/>
      <w:lvlText w:val="%1.%2."/>
      <w:legacy w:legacy="1" w:legacySpace="0" w:legacyIndent="567"/>
      <w:lvlJc w:val="left"/>
      <w:pPr>
        <w:ind w:left="567" w:hanging="567"/>
      </w:pPr>
    </w:lvl>
    <w:lvl w:ilvl="2" w:tentative="0">
      <w:start w:val="1"/>
      <w:numFmt w:val="decimal"/>
      <w:lvlText w:val="%1.%2.%3."/>
      <w:legacy w:legacy="1" w:legacySpace="0" w:legacyIndent="709"/>
      <w:lvlJc w:val="left"/>
      <w:pPr>
        <w:ind w:left="709" w:hanging="709"/>
      </w:pPr>
    </w:lvl>
    <w:lvl w:ilvl="3" w:tentative="0">
      <w:start w:val="1"/>
      <w:numFmt w:val="decimal"/>
      <w:lvlText w:val="%1.%2.%3.%4."/>
      <w:legacy w:legacy="1" w:legacySpace="0" w:legacyIndent="851"/>
      <w:lvlJc w:val="left"/>
      <w:pPr>
        <w:ind w:left="851" w:hanging="851"/>
      </w:pPr>
    </w:lvl>
    <w:lvl w:ilvl="4" w:tentative="0">
      <w:start w:val="1"/>
      <w:numFmt w:val="decimal"/>
      <w:lvlText w:val="%1.%2.%3.%4.%5."/>
      <w:legacy w:legacy="1" w:legacySpace="0" w:legacyIndent="992"/>
      <w:lvlJc w:val="left"/>
      <w:pPr>
        <w:ind w:left="992" w:hanging="992"/>
      </w:pPr>
    </w:lvl>
    <w:lvl w:ilvl="5" w:tentative="0">
      <w:start w:val="1"/>
      <w:numFmt w:val="decimal"/>
      <w:lvlText w:val="%1.%2.%3.%4.%5.%6."/>
      <w:legacy w:legacy="1" w:legacySpace="0" w:legacyIndent="1134"/>
      <w:lvlJc w:val="left"/>
      <w:pPr>
        <w:ind w:left="1134" w:hanging="1134"/>
      </w:pPr>
    </w:lvl>
    <w:lvl w:ilvl="6" w:tentative="0">
      <w:start w:val="1"/>
      <w:numFmt w:val="decimal"/>
      <w:lvlText w:val="%1.%2.%3.%4.%5.%6.%7."/>
      <w:legacy w:legacy="1" w:legacySpace="0" w:legacyIndent="1276"/>
      <w:lvlJc w:val="left"/>
      <w:pPr>
        <w:ind w:left="1276" w:hanging="1276"/>
      </w:pPr>
    </w:lvl>
    <w:lvl w:ilvl="7" w:tentative="0">
      <w:start w:val="1"/>
      <w:numFmt w:val="decimal"/>
      <w:lvlText w:val="%1.%2.%3.%4.%5.%6.%7.%8."/>
      <w:legacy w:legacy="1" w:legacySpace="0" w:legacyIndent="1418"/>
      <w:lvlJc w:val="left"/>
      <w:pPr>
        <w:ind w:left="1418" w:hanging="1418"/>
      </w:pPr>
    </w:lvl>
    <w:lvl w:ilvl="8" w:tentative="0">
      <w:start w:val="1"/>
      <w:numFmt w:val="decimal"/>
      <w:lvlText w:val="%1.%2.%3.%4.%5.%6.%7.%8.%9."/>
      <w:legacy w:legacy="1" w:legacySpace="0" w:legacyIndent="1559"/>
      <w:lvlJc w:val="left"/>
      <w:pPr>
        <w:ind w:left="1559" w:hanging="1559"/>
      </w:pPr>
    </w:lvl>
  </w:abstractNum>
  <w:abstractNum w:abstractNumId="6">
    <w:nsid w:val="72696FE3"/>
    <w:multiLevelType w:val="multilevel"/>
    <w:tmpl w:val="72696FE3"/>
    <w:lvl w:ilvl="0" w:tentative="0">
      <w:start w:val="1"/>
      <w:numFmt w:val="decimal"/>
      <w:lvlText w:val="%1."/>
      <w:lvlJc w:val="left"/>
      <w:pPr>
        <w:tabs>
          <w:tab w:val="left" w:pos="0"/>
        </w:tabs>
        <w:ind w:left="360" w:hanging="360"/>
      </w:pPr>
      <w:rPr>
        <w:rFonts w:hint="eastAsia"/>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7">
    <w:nsid w:val="753FD89E"/>
    <w:multiLevelType w:val="multilevel"/>
    <w:tmpl w:val="753FD89E"/>
    <w:lvl w:ilvl="0" w:tentative="0">
      <w:start w:val="1"/>
      <w:numFmt w:val="decimal"/>
      <w:lvlText w:val="%1、"/>
      <w:legacy w:legacy="1" w:legacySpace="0" w:legacyIndent="360"/>
      <w:lvlJc w:val="left"/>
      <w:pPr>
        <w:ind w:left="840" w:hanging="360"/>
      </w:pPr>
    </w:lvl>
    <w:lvl w:ilvl="1" w:tentative="0">
      <w:start w:val="1"/>
      <w:numFmt w:val="lowerLetter"/>
      <w:lvlText w:val="%2)"/>
      <w:legacy w:legacy="1" w:legacySpace="0" w:legacyIndent="420"/>
      <w:lvlJc w:val="left"/>
      <w:pPr>
        <w:ind w:left="1320" w:hanging="420"/>
      </w:pPr>
    </w:lvl>
    <w:lvl w:ilvl="2" w:tentative="0">
      <w:start w:val="1"/>
      <w:numFmt w:val="lowerRoman"/>
      <w:lvlText w:val="%3."/>
      <w:legacy w:legacy="1" w:legacySpace="0" w:legacyIndent="420"/>
      <w:lvlJc w:val="right"/>
      <w:pPr>
        <w:ind w:left="1740" w:hanging="420"/>
      </w:pPr>
    </w:lvl>
    <w:lvl w:ilvl="3" w:tentative="0">
      <w:start w:val="1"/>
      <w:numFmt w:val="decimal"/>
      <w:lvlText w:val="%4."/>
      <w:legacy w:legacy="1" w:legacySpace="0" w:legacyIndent="420"/>
      <w:lvlJc w:val="left"/>
      <w:pPr>
        <w:ind w:left="2160" w:hanging="420"/>
      </w:pPr>
    </w:lvl>
    <w:lvl w:ilvl="4" w:tentative="0">
      <w:start w:val="1"/>
      <w:numFmt w:val="lowerLetter"/>
      <w:lvlText w:val="%5)"/>
      <w:legacy w:legacy="1" w:legacySpace="0" w:legacyIndent="420"/>
      <w:lvlJc w:val="left"/>
      <w:pPr>
        <w:ind w:left="2580" w:hanging="420"/>
      </w:pPr>
    </w:lvl>
    <w:lvl w:ilvl="5" w:tentative="0">
      <w:start w:val="1"/>
      <w:numFmt w:val="lowerRoman"/>
      <w:lvlText w:val="%6."/>
      <w:legacy w:legacy="1" w:legacySpace="0" w:legacyIndent="420"/>
      <w:lvlJc w:val="right"/>
      <w:pPr>
        <w:ind w:left="3000" w:hanging="420"/>
      </w:pPr>
    </w:lvl>
    <w:lvl w:ilvl="6" w:tentative="0">
      <w:start w:val="1"/>
      <w:numFmt w:val="decimal"/>
      <w:lvlText w:val="%7."/>
      <w:legacy w:legacy="1" w:legacySpace="0" w:legacyIndent="420"/>
      <w:lvlJc w:val="left"/>
      <w:pPr>
        <w:ind w:left="3420" w:hanging="420"/>
      </w:pPr>
    </w:lvl>
    <w:lvl w:ilvl="7" w:tentative="0">
      <w:start w:val="1"/>
      <w:numFmt w:val="lowerLetter"/>
      <w:lvlText w:val="%8)"/>
      <w:legacy w:legacy="1" w:legacySpace="0" w:legacyIndent="420"/>
      <w:lvlJc w:val="left"/>
      <w:pPr>
        <w:ind w:left="3840" w:hanging="420"/>
      </w:pPr>
    </w:lvl>
    <w:lvl w:ilvl="8" w:tentative="0">
      <w:start w:val="1"/>
      <w:numFmt w:val="lowerRoman"/>
      <w:lvlText w:val="%9."/>
      <w:legacy w:legacy="1" w:legacySpace="0" w:legacyIndent="420"/>
      <w:lvlJc w:val="right"/>
      <w:pPr>
        <w:ind w:left="4260" w:hanging="420"/>
      </w:pPr>
    </w:lvl>
  </w:abstractNum>
  <w:num w:numId="1">
    <w:abstractNumId w:val="1"/>
  </w:num>
  <w:num w:numId="2">
    <w:abstractNumId w:val="5"/>
  </w:num>
  <w:num w:numId="3">
    <w:abstractNumId w:val="0"/>
  </w:num>
  <w:num w:numId="4">
    <w:abstractNumId w:val="3"/>
  </w:num>
  <w:num w:numId="5">
    <w:abstractNumId w:val="6"/>
  </w:num>
  <w:num w:numId="6">
    <w:abstractNumId w:val="4"/>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doNotWrapTextWithPunct/>
    <w:doNotUseEastAsianBreakRules/>
    <w:useFELayout/>
    <w:useAltKinsokuLineBreakRules/>
    <w:compatSetting w:name="compatibilityMode" w:uri="http://schemas.microsoft.com/office/word" w:val="14"/>
  </w:compat>
  <w:docVars>
    <w:docVar w:name="commondata" w:val="eyJoZGlkIjoiYWY2MWQwN2ViM2YyZTFiOGIwNDA2YTYzMmE5N2JkY2YifQ=="/>
  </w:docVars>
  <w:rsids>
    <w:rsidRoot w:val="003F78B4"/>
    <w:rsid w:val="000004BD"/>
    <w:rsid w:val="001D29D1"/>
    <w:rsid w:val="00273A9E"/>
    <w:rsid w:val="003416FB"/>
    <w:rsid w:val="003F78B4"/>
    <w:rsid w:val="005133F6"/>
    <w:rsid w:val="007E24AF"/>
    <w:rsid w:val="00806A30"/>
    <w:rsid w:val="00890BA5"/>
    <w:rsid w:val="009576EA"/>
    <w:rsid w:val="009B6132"/>
    <w:rsid w:val="00A323D9"/>
    <w:rsid w:val="00B62A53"/>
    <w:rsid w:val="00B93310"/>
    <w:rsid w:val="00E6558D"/>
    <w:rsid w:val="03A76330"/>
    <w:rsid w:val="04860ADB"/>
    <w:rsid w:val="07C31AA2"/>
    <w:rsid w:val="091405E0"/>
    <w:rsid w:val="09EA1B90"/>
    <w:rsid w:val="0CA66D50"/>
    <w:rsid w:val="0CC54234"/>
    <w:rsid w:val="0FF534E0"/>
    <w:rsid w:val="114762E6"/>
    <w:rsid w:val="132A2796"/>
    <w:rsid w:val="155A38FC"/>
    <w:rsid w:val="197917C2"/>
    <w:rsid w:val="19D92AF4"/>
    <w:rsid w:val="1BB13E5D"/>
    <w:rsid w:val="1E8B102C"/>
    <w:rsid w:val="1F0F7882"/>
    <w:rsid w:val="25537BFE"/>
    <w:rsid w:val="2B24177C"/>
    <w:rsid w:val="2B65750E"/>
    <w:rsid w:val="2C0E1D7C"/>
    <w:rsid w:val="2C1F45EB"/>
    <w:rsid w:val="2CD27B8C"/>
    <w:rsid w:val="2E442388"/>
    <w:rsid w:val="2FEE1BE9"/>
    <w:rsid w:val="332E65C2"/>
    <w:rsid w:val="3C2E3AE6"/>
    <w:rsid w:val="40351C18"/>
    <w:rsid w:val="42A21D60"/>
    <w:rsid w:val="45372830"/>
    <w:rsid w:val="46A83FC4"/>
    <w:rsid w:val="47416709"/>
    <w:rsid w:val="476D0985"/>
    <w:rsid w:val="4EEE1861"/>
    <w:rsid w:val="51CE04DE"/>
    <w:rsid w:val="57170719"/>
    <w:rsid w:val="5A2E0070"/>
    <w:rsid w:val="5B884F17"/>
    <w:rsid w:val="5DA50C0B"/>
    <w:rsid w:val="5F35E2FC"/>
    <w:rsid w:val="62110B30"/>
    <w:rsid w:val="630259A0"/>
    <w:rsid w:val="639D7ECC"/>
    <w:rsid w:val="65CA5DF4"/>
    <w:rsid w:val="688C4B45"/>
    <w:rsid w:val="69276E2C"/>
    <w:rsid w:val="69716875"/>
    <w:rsid w:val="69937B96"/>
    <w:rsid w:val="6A6C5215"/>
    <w:rsid w:val="6E563F73"/>
    <w:rsid w:val="6F3ECFD7"/>
    <w:rsid w:val="6FB14E1F"/>
    <w:rsid w:val="73FFF494"/>
    <w:rsid w:val="74414889"/>
    <w:rsid w:val="75021059"/>
    <w:rsid w:val="76057890"/>
    <w:rsid w:val="76AE1873"/>
    <w:rsid w:val="787C2FE6"/>
    <w:rsid w:val="7CE8512D"/>
    <w:rsid w:val="7E76070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rFonts w:eastAsia="仿宋"/>
      <w:b/>
      <w:kern w:val="44"/>
      <w:sz w:val="44"/>
    </w:rPr>
  </w:style>
  <w:style w:type="paragraph" w:styleId="3">
    <w:name w:val="heading 2"/>
    <w:basedOn w:val="1"/>
    <w:next w:val="1"/>
    <w:qFormat/>
    <w:uiPriority w:val="0"/>
    <w:pPr>
      <w:keepNext/>
      <w:keepLines/>
      <w:spacing w:before="260" w:after="260" w:line="415" w:lineRule="auto"/>
      <w:jc w:val="center"/>
      <w:outlineLvl w:val="1"/>
    </w:pPr>
    <w:rPr>
      <w:rFonts w:ascii="Arial" w:hAnsi="Arial" w:eastAsia="仿宋"/>
      <w:b/>
      <w:sz w:val="32"/>
    </w:rPr>
  </w:style>
  <w:style w:type="paragraph" w:styleId="4">
    <w:name w:val="heading 3"/>
    <w:basedOn w:val="1"/>
    <w:next w:val="1"/>
    <w:qFormat/>
    <w:uiPriority w:val="0"/>
    <w:pPr>
      <w:keepNext/>
      <w:keepLines/>
      <w:spacing w:before="260" w:after="260" w:line="415" w:lineRule="auto"/>
      <w:outlineLvl w:val="2"/>
    </w:pPr>
    <w:rPr>
      <w:b/>
      <w:sz w:val="32"/>
    </w:rPr>
  </w:style>
  <w:style w:type="paragraph" w:styleId="5">
    <w:name w:val="heading 4"/>
    <w:basedOn w:val="1"/>
    <w:next w:val="1"/>
    <w:qFormat/>
    <w:uiPriority w:val="0"/>
    <w:pPr>
      <w:keepNext/>
      <w:keepLines/>
      <w:spacing w:before="280" w:after="290" w:line="377" w:lineRule="auto"/>
      <w:outlineLvl w:val="3"/>
    </w:pPr>
    <w:rPr>
      <w:rFonts w:ascii="Arial" w:hAnsi="Arial" w:eastAsia="黑体"/>
      <w:b/>
      <w:sz w:val="28"/>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6">
    <w:name w:val="List Number 2"/>
    <w:qFormat/>
    <w:uiPriority w:val="0"/>
    <w:pPr>
      <w:tabs>
        <w:tab w:val="left" w:pos="1697"/>
      </w:tabs>
      <w:spacing w:after="50" w:afterLines="50"/>
      <w:ind w:left="1697" w:hanging="420"/>
    </w:pPr>
    <w:rPr>
      <w:rFonts w:ascii="Times New Roman" w:hAnsi="Times New Roman" w:eastAsia="宋体" w:cs="Times New Roman"/>
      <w:sz w:val="24"/>
      <w:lang w:val="en-US" w:eastAsia="zh-CN" w:bidi="ar-SA"/>
    </w:rPr>
  </w:style>
  <w:style w:type="paragraph" w:styleId="7">
    <w:name w:val="List Number"/>
    <w:qFormat/>
    <w:uiPriority w:val="0"/>
    <w:pPr>
      <w:numPr>
        <w:ilvl w:val="0"/>
        <w:numId w:val="1"/>
      </w:numPr>
      <w:tabs>
        <w:tab w:val="left" w:pos="454"/>
      </w:tabs>
      <w:spacing w:after="50" w:afterLines="50"/>
      <w:ind w:left="454" w:hanging="284"/>
    </w:pPr>
    <w:rPr>
      <w:rFonts w:ascii="Times New Roman" w:hAnsi="Times New Roman" w:eastAsia="宋体" w:cs="Times New Roman"/>
      <w:sz w:val="24"/>
      <w:lang w:val="en-US" w:eastAsia="zh-CN" w:bidi="ar-SA"/>
    </w:rPr>
  </w:style>
  <w:style w:type="paragraph" w:styleId="8">
    <w:name w:val="Normal Indent"/>
    <w:qFormat/>
    <w:uiPriority w:val="0"/>
    <w:pPr>
      <w:widowControl w:val="0"/>
      <w:ind w:firstLine="420"/>
      <w:jc w:val="both"/>
    </w:pPr>
    <w:rPr>
      <w:rFonts w:ascii="Calibri" w:hAnsi="Calibri" w:eastAsia="宋体" w:cs="Times New Roman"/>
      <w:kern w:val="2"/>
      <w:sz w:val="21"/>
      <w:lang w:val="en-US" w:eastAsia="zh-CN" w:bidi="ar-SA"/>
    </w:rPr>
  </w:style>
  <w:style w:type="paragraph" w:styleId="9">
    <w:name w:val="caption"/>
    <w:next w:val="1"/>
    <w:qFormat/>
    <w:uiPriority w:val="0"/>
    <w:pPr>
      <w:widowControl w:val="0"/>
      <w:spacing w:before="152" w:after="160"/>
      <w:jc w:val="both"/>
    </w:pPr>
    <w:rPr>
      <w:rFonts w:ascii="Arial" w:hAnsi="Arial" w:eastAsia="黑体" w:cs="Times New Roman"/>
      <w:kern w:val="2"/>
      <w:lang w:val="en-US" w:eastAsia="zh-CN" w:bidi="ar-SA"/>
    </w:rPr>
  </w:style>
  <w:style w:type="paragraph" w:styleId="10">
    <w:name w:val="annotation text"/>
    <w:basedOn w:val="1"/>
    <w:qFormat/>
    <w:uiPriority w:val="0"/>
    <w:pPr>
      <w:jc w:val="left"/>
    </w:pPr>
  </w:style>
  <w:style w:type="paragraph" w:styleId="11">
    <w:name w:val="Body Text 3"/>
    <w:qFormat/>
    <w:uiPriority w:val="0"/>
    <w:pPr>
      <w:widowControl w:val="0"/>
      <w:snapToGrid w:val="0"/>
      <w:spacing w:before="50" w:after="50"/>
      <w:jc w:val="both"/>
    </w:pPr>
    <w:rPr>
      <w:rFonts w:ascii="Times New Roman" w:hAnsi="Times New Roman" w:eastAsia="仿宋_GB2312" w:cs="Times New Roman"/>
      <w:b/>
      <w:bCs/>
      <w:kern w:val="2"/>
      <w:sz w:val="24"/>
      <w:lang w:val="en-US" w:eastAsia="zh-CN" w:bidi="ar-SA"/>
    </w:rPr>
  </w:style>
  <w:style w:type="paragraph" w:styleId="12">
    <w:name w:val="Body Text"/>
    <w:basedOn w:val="1"/>
    <w:qFormat/>
    <w:uiPriority w:val="99"/>
    <w:rPr>
      <w:rFonts w:ascii="宋体" w:hAnsi="宋体"/>
      <w:kern w:val="0"/>
      <w:sz w:val="20"/>
    </w:rPr>
  </w:style>
  <w:style w:type="paragraph" w:styleId="13">
    <w:name w:val="Body Text Indent"/>
    <w:qFormat/>
    <w:uiPriority w:val="0"/>
    <w:pPr>
      <w:widowControl w:val="0"/>
      <w:spacing w:after="120"/>
      <w:ind w:left="200" w:leftChars="200"/>
      <w:jc w:val="both"/>
    </w:pPr>
    <w:rPr>
      <w:rFonts w:ascii="Times New Roman" w:hAnsi="Times New Roman" w:eastAsia="宋体" w:cs="Times New Roman"/>
      <w:kern w:val="2"/>
      <w:sz w:val="21"/>
      <w:szCs w:val="24"/>
      <w:lang w:val="en-US" w:eastAsia="zh-CN" w:bidi="ar-SA"/>
    </w:rPr>
  </w:style>
  <w:style w:type="paragraph" w:styleId="14">
    <w:name w:val="toc 5"/>
    <w:basedOn w:val="1"/>
    <w:next w:val="1"/>
    <w:qFormat/>
    <w:uiPriority w:val="0"/>
    <w:pPr>
      <w:ind w:left="1680"/>
    </w:pPr>
  </w:style>
  <w:style w:type="paragraph" w:styleId="15">
    <w:name w:val="toc 3"/>
    <w:basedOn w:val="1"/>
    <w:next w:val="1"/>
    <w:qFormat/>
    <w:uiPriority w:val="0"/>
    <w:pPr>
      <w:ind w:left="840"/>
    </w:pPr>
  </w:style>
  <w:style w:type="paragraph" w:styleId="16">
    <w:name w:val="Plain Text"/>
    <w:basedOn w:val="1"/>
    <w:qFormat/>
    <w:uiPriority w:val="0"/>
    <w:rPr>
      <w:rFonts w:ascii="宋体"/>
    </w:rPr>
  </w:style>
  <w:style w:type="paragraph" w:styleId="17">
    <w:name w:val="Date"/>
    <w:basedOn w:val="1"/>
    <w:next w:val="1"/>
    <w:qFormat/>
    <w:uiPriority w:val="0"/>
    <w:pPr>
      <w:ind w:left="2500" w:leftChars="2500"/>
    </w:pPr>
  </w:style>
  <w:style w:type="paragraph" w:styleId="18">
    <w:name w:val="footer"/>
    <w:qFormat/>
    <w:uiPriority w:val="0"/>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paragraph" w:styleId="19">
    <w:name w:val="header"/>
    <w:basedOn w:val="1"/>
    <w:qFormat/>
    <w:uiPriority w:val="0"/>
    <w:pPr>
      <w:pBdr>
        <w:bottom w:val="single" w:color="auto" w:sz="6" w:space="1"/>
      </w:pBdr>
      <w:tabs>
        <w:tab w:val="center" w:pos="4153"/>
        <w:tab w:val="right" w:pos="8307"/>
      </w:tabs>
      <w:snapToGrid w:val="0"/>
      <w:jc w:val="center"/>
    </w:pPr>
    <w:rPr>
      <w:sz w:val="18"/>
    </w:rPr>
  </w:style>
  <w:style w:type="paragraph" w:styleId="20">
    <w:name w:val="toc 1"/>
    <w:basedOn w:val="1"/>
    <w:next w:val="1"/>
    <w:qFormat/>
    <w:uiPriority w:val="0"/>
  </w:style>
  <w:style w:type="paragraph" w:styleId="21">
    <w:name w:val="toc 4"/>
    <w:basedOn w:val="1"/>
    <w:next w:val="1"/>
    <w:qFormat/>
    <w:uiPriority w:val="0"/>
    <w:pPr>
      <w:ind w:left="1260"/>
    </w:pPr>
  </w:style>
  <w:style w:type="paragraph" w:styleId="22">
    <w:name w:val="toc 2"/>
    <w:basedOn w:val="1"/>
    <w:next w:val="1"/>
    <w:qFormat/>
    <w:uiPriority w:val="0"/>
    <w:pPr>
      <w:ind w:left="420"/>
    </w:pPr>
  </w:style>
  <w:style w:type="paragraph" w:styleId="23">
    <w:name w:val="Normal (Web)"/>
    <w:basedOn w:val="1"/>
    <w:qFormat/>
    <w:uiPriority w:val="0"/>
    <w:rPr>
      <w:sz w:val="24"/>
    </w:rPr>
  </w:style>
  <w:style w:type="paragraph" w:styleId="24">
    <w:name w:val="Title"/>
    <w:basedOn w:val="1"/>
    <w:next w:val="1"/>
    <w:qFormat/>
    <w:uiPriority w:val="0"/>
    <w:pPr>
      <w:widowControl/>
      <w:overflowPunct w:val="0"/>
      <w:autoSpaceDE w:val="0"/>
      <w:autoSpaceDN w:val="0"/>
      <w:adjustRightInd w:val="0"/>
      <w:jc w:val="center"/>
      <w:textAlignment w:val="baseline"/>
    </w:pPr>
    <w:rPr>
      <w:b/>
      <w:kern w:val="0"/>
      <w:sz w:val="24"/>
      <w:lang w:val="en-GB"/>
    </w:rPr>
  </w:style>
  <w:style w:type="paragraph" w:styleId="25">
    <w:name w:val="annotation subject"/>
    <w:basedOn w:val="10"/>
    <w:next w:val="10"/>
    <w:qFormat/>
    <w:uiPriority w:val="0"/>
    <w:rPr>
      <w:b/>
    </w:rPr>
  </w:style>
  <w:style w:type="paragraph" w:styleId="26">
    <w:name w:val="Body Text First Indent"/>
    <w:basedOn w:val="12"/>
    <w:qFormat/>
    <w:uiPriority w:val="0"/>
    <w:pPr>
      <w:autoSpaceDE w:val="0"/>
      <w:autoSpaceDN w:val="0"/>
      <w:spacing w:line="360" w:lineRule="auto"/>
      <w:ind w:firstLine="420"/>
    </w:pPr>
    <w:rPr>
      <w:rFonts w:hAnsi="Calibri"/>
      <w:lang w:val="zh-CN"/>
    </w:rPr>
  </w:style>
  <w:style w:type="table" w:styleId="28">
    <w:name w:val="Table Grid"/>
    <w:basedOn w:val="2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basedOn w:val="29"/>
    <w:qFormat/>
    <w:uiPriority w:val="0"/>
    <w:rPr>
      <w:b/>
    </w:rPr>
  </w:style>
  <w:style w:type="character" w:styleId="31">
    <w:name w:val="page number"/>
    <w:basedOn w:val="29"/>
    <w:qFormat/>
    <w:uiPriority w:val="0"/>
  </w:style>
  <w:style w:type="character" w:styleId="32">
    <w:name w:val="FollowedHyperlink"/>
    <w:basedOn w:val="29"/>
    <w:qFormat/>
    <w:uiPriority w:val="0"/>
    <w:rPr>
      <w:color w:val="800080"/>
      <w:u w:val="single"/>
    </w:rPr>
  </w:style>
  <w:style w:type="character" w:styleId="33">
    <w:name w:val="Hyperlink"/>
    <w:qFormat/>
    <w:uiPriority w:val="0"/>
    <w:rPr>
      <w:color w:val="0000FF"/>
      <w:u w:val="single"/>
    </w:rPr>
  </w:style>
  <w:style w:type="paragraph" w:customStyle="1" w:styleId="34">
    <w:name w:val="正文段"/>
    <w:qFormat/>
    <w:uiPriority w:val="0"/>
    <w:pPr>
      <w:snapToGrid w:val="0"/>
      <w:spacing w:after="50" w:afterLines="50"/>
      <w:ind w:firstLine="200" w:firstLineChars="200"/>
      <w:jc w:val="both"/>
    </w:pPr>
    <w:rPr>
      <w:rFonts w:ascii="Calibri" w:hAnsi="Calibri" w:eastAsia="宋体" w:cs="Times New Roman"/>
      <w:sz w:val="24"/>
      <w:lang w:val="en-US" w:eastAsia="zh-CN" w:bidi="ar-SA"/>
    </w:rPr>
  </w:style>
  <w:style w:type="paragraph" w:customStyle="1" w:styleId="35">
    <w:name w:val="Proposals body"/>
    <w:next w:val="1"/>
    <w:qFormat/>
    <w:uiPriority w:val="0"/>
    <w:pPr>
      <w:spacing w:line="360" w:lineRule="auto"/>
    </w:pPr>
    <w:rPr>
      <w:rFonts w:ascii="宋体" w:hAnsi="Times New Roman" w:eastAsia="宋体" w:cs="Times New Roman"/>
      <w:snapToGrid w:val="0"/>
      <w:color w:val="000000"/>
      <w:sz w:val="24"/>
      <w:lang w:val="en-US" w:eastAsia="zh-CN" w:bidi="ar-SA"/>
    </w:rPr>
  </w:style>
  <w:style w:type="paragraph" w:customStyle="1" w:styleId="36">
    <w:name w:val="正文文字 7"/>
    <w:basedOn w:val="1"/>
    <w:next w:val="1"/>
    <w:qFormat/>
    <w:uiPriority w:val="0"/>
    <w:pPr>
      <w:ind w:left="240"/>
    </w:pPr>
    <w:rPr>
      <w:sz w:val="20"/>
    </w:rPr>
  </w:style>
  <w:style w:type="paragraph" w:customStyle="1" w:styleId="37">
    <w:name w:val="正文文字 8"/>
    <w:basedOn w:val="1"/>
    <w:next w:val="1"/>
    <w:qFormat/>
    <w:uiPriority w:val="0"/>
    <w:pPr>
      <w:numPr>
        <w:ilvl w:val="1"/>
        <w:numId w:val="2"/>
      </w:numPr>
      <w:ind w:left="805"/>
    </w:pPr>
    <w:rPr>
      <w:sz w:val="16"/>
    </w:rPr>
  </w:style>
  <w:style w:type="paragraph" w:customStyle="1" w:styleId="38">
    <w:name w:val="列出段落1"/>
    <w:next w:val="36"/>
    <w:qFormat/>
    <w:uiPriority w:val="0"/>
    <w:pPr>
      <w:widowControl w:val="0"/>
      <w:adjustRightInd w:val="0"/>
      <w:spacing w:line="360" w:lineRule="auto"/>
      <w:ind w:firstLine="200" w:firstLineChars="200"/>
      <w:jc w:val="both"/>
    </w:pPr>
    <w:rPr>
      <w:rFonts w:ascii="Times New Roman" w:hAnsi="Times New Roman" w:eastAsia="楷体_GB2312" w:cs="Lucida Sans"/>
      <w:kern w:val="2"/>
      <w:sz w:val="24"/>
      <w:szCs w:val="24"/>
      <w:lang w:val="en-US" w:eastAsia="zh-CN" w:bidi="ar-SA"/>
    </w:rPr>
  </w:style>
  <w:style w:type="paragraph" w:customStyle="1" w:styleId="39">
    <w:name w:val="样式5"/>
    <w:next w:val="37"/>
    <w:qFormat/>
    <w:uiPriority w:val="0"/>
    <w:pPr>
      <w:widowControl w:val="0"/>
      <w:adjustRightInd w:val="0"/>
      <w:spacing w:line="440" w:lineRule="exact"/>
      <w:ind w:left="2" w:firstLine="200" w:firstLineChars="200"/>
      <w:jc w:val="both"/>
    </w:pPr>
    <w:rPr>
      <w:rFonts w:ascii="仿宋_GB2312" w:hAnsi="Times New Roman" w:eastAsia="仿宋_GB2312" w:cs="Times New Roman"/>
      <w:kern w:val="2"/>
      <w:sz w:val="24"/>
      <w:szCs w:val="24"/>
      <w:lang w:val="en-US" w:eastAsia="zh-CN" w:bidi="ar-SA"/>
    </w:rPr>
  </w:style>
  <w:style w:type="paragraph" w:customStyle="1" w:styleId="40">
    <w:name w:val="正文_13"/>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1">
    <w:name w:val="15"/>
    <w:basedOn w:val="29"/>
    <w:qFormat/>
    <w:uiPriority w:val="0"/>
    <w:rPr>
      <w:rFonts w:hint="default" w:ascii="Times New Roman" w:hAnsi="Times New Roman" w:cs="Times New Roman"/>
    </w:rPr>
  </w:style>
  <w:style w:type="character" w:customStyle="1" w:styleId="42">
    <w:name w:val="10"/>
    <w:basedOn w:val="29"/>
    <w:qFormat/>
    <w:uiPriority w:val="0"/>
    <w:rPr>
      <w:rFonts w:hint="default" w:ascii="Times New Roman" w:hAnsi="Times New Roman" w:cs="Times New Roman"/>
    </w:rPr>
  </w:style>
  <w:style w:type="character" w:customStyle="1" w:styleId="43">
    <w:name w:val="font51"/>
    <w:basedOn w:val="29"/>
    <w:qFormat/>
    <w:uiPriority w:val="0"/>
    <w:rPr>
      <w:rFonts w:hint="eastAsia" w:ascii="宋体" w:hAnsi="宋体" w:eastAsia="宋体" w:cs="宋体"/>
      <w:color w:val="FF0000"/>
      <w:sz w:val="20"/>
      <w:szCs w:val="20"/>
      <w:u w:val="none"/>
    </w:rPr>
  </w:style>
  <w:style w:type="character" w:customStyle="1" w:styleId="44">
    <w:name w:val="font11"/>
    <w:basedOn w:val="29"/>
    <w:qFormat/>
    <w:uiPriority w:val="0"/>
    <w:rPr>
      <w:rFonts w:hint="eastAsia" w:ascii="宋体" w:hAnsi="宋体" w:eastAsia="宋体" w:cs="宋体"/>
      <w:color w:val="000000"/>
      <w:sz w:val="20"/>
      <w:szCs w:val="20"/>
      <w:u w:val="none"/>
    </w:rPr>
  </w:style>
  <w:style w:type="paragraph" w:styleId="4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50</Pages>
  <Words>13348</Words>
  <Characters>14386</Characters>
  <Lines>200</Lines>
  <Paragraphs>56</Paragraphs>
  <TotalTime>28</TotalTime>
  <ScaleCrop>false</ScaleCrop>
  <LinksUpToDate>false</LinksUpToDate>
  <CharactersWithSpaces>14878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2025-07-10T02:35:00Z</dcterms:created>
  <dc:creator>admin8</dc:creator>
  <cp:lastModifiedBy>395</cp:lastModifiedBy>
  <cp:lastPrinted>2020-02-27T19:07:00Z</cp:lastPrinted>
  <dcterms:modified xsi:type="dcterms:W3CDTF">2025-09-29T03:50:27Z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25D3816C532B468AA2F49A1F665D2702_13</vt:lpwstr>
  </property>
  <property fmtid="{D5CDD505-2E9C-101B-9397-08002B2CF9AE}" pid="4" name="KSOTemplateDocerSaveRecord">
    <vt:lpwstr>eyJoZGlkIjoiNzdhNmM0NDA0OGM1OWYwNzJjNjNiODUxNDgyMDA4ZjkiLCJ1c2VySWQiOiIzNTUwNzQxNTQifQ==</vt:lpwstr>
  </property>
</Properties>
</file>