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295AF8">
      <w:pPr>
        <w:jc w:val="center"/>
        <w:rPr>
          <w:rFonts w:ascii="仿宋" w:eastAsia="仿宋"/>
          <w:b/>
          <w:bCs/>
          <w:color w:val="auto"/>
          <w:sz w:val="52"/>
          <w:szCs w:val="52"/>
          <w:highlight w:val="none"/>
        </w:rPr>
      </w:pPr>
      <w:r>
        <w:rPr>
          <w:rFonts w:hint="eastAsia" w:ascii="仿宋" w:eastAsia="仿宋"/>
          <w:b/>
          <w:bCs/>
          <w:color w:val="auto"/>
          <w:sz w:val="52"/>
          <w:szCs w:val="52"/>
          <w:highlight w:val="none"/>
        </w:rPr>
        <w:t>绍兴市越城区塔山街道社区卫生服务中心儿童视力筛查仪采购项目</w:t>
      </w:r>
    </w:p>
    <w:p w14:paraId="08A44678">
      <w:pPr>
        <w:rPr>
          <w:rFonts w:ascii="仿宋" w:eastAsia="仿宋"/>
          <w:color w:val="auto"/>
          <w:sz w:val="36"/>
          <w:szCs w:val="36"/>
          <w:highlight w:val="none"/>
        </w:rPr>
      </w:pPr>
    </w:p>
    <w:p w14:paraId="3BBDD51C">
      <w:pPr>
        <w:pStyle w:val="12"/>
        <w:rPr>
          <w:color w:val="auto"/>
          <w:highlight w:val="none"/>
        </w:rPr>
      </w:pPr>
    </w:p>
    <w:p w14:paraId="0EB7543B">
      <w:pPr>
        <w:rPr>
          <w:rFonts w:ascii="仿宋" w:eastAsia="仿宋"/>
          <w:color w:val="auto"/>
          <w:sz w:val="36"/>
          <w:szCs w:val="36"/>
          <w:highlight w:val="none"/>
        </w:rPr>
      </w:pPr>
    </w:p>
    <w:p w14:paraId="59CBDFB1">
      <w:pPr>
        <w:rPr>
          <w:rFonts w:ascii="仿宋" w:eastAsia="仿宋"/>
          <w:color w:val="auto"/>
          <w:sz w:val="36"/>
          <w:szCs w:val="36"/>
          <w:highlight w:val="none"/>
        </w:rPr>
      </w:pPr>
    </w:p>
    <w:p w14:paraId="520D2EEB">
      <w:pPr>
        <w:jc w:val="center"/>
        <w:rPr>
          <w:rFonts w:ascii="仿宋" w:eastAsia="仿宋"/>
          <w:b/>
          <w:bCs/>
          <w:color w:val="auto"/>
          <w:sz w:val="72"/>
          <w:szCs w:val="72"/>
          <w:highlight w:val="none"/>
        </w:rPr>
      </w:pPr>
      <w:r>
        <w:rPr>
          <w:rFonts w:hint="eastAsia" w:ascii="仿宋" w:eastAsia="仿宋"/>
          <w:b/>
          <w:bCs/>
          <w:color w:val="auto"/>
          <w:sz w:val="72"/>
          <w:szCs w:val="72"/>
          <w:highlight w:val="none"/>
        </w:rPr>
        <w:t>采</w:t>
      </w:r>
    </w:p>
    <w:p w14:paraId="5F71A83E">
      <w:pPr>
        <w:jc w:val="center"/>
        <w:rPr>
          <w:rFonts w:ascii="仿宋" w:eastAsia="仿宋"/>
          <w:b/>
          <w:bCs/>
          <w:color w:val="auto"/>
          <w:sz w:val="72"/>
          <w:szCs w:val="72"/>
          <w:highlight w:val="none"/>
        </w:rPr>
      </w:pPr>
      <w:r>
        <w:rPr>
          <w:rFonts w:hint="eastAsia" w:ascii="仿宋" w:eastAsia="仿宋"/>
          <w:b/>
          <w:bCs/>
          <w:color w:val="auto"/>
          <w:sz w:val="72"/>
          <w:szCs w:val="72"/>
          <w:highlight w:val="none"/>
        </w:rPr>
        <w:t>购</w:t>
      </w:r>
    </w:p>
    <w:p w14:paraId="60FB2F96">
      <w:pPr>
        <w:jc w:val="center"/>
        <w:rPr>
          <w:rFonts w:ascii="仿宋" w:eastAsia="仿宋"/>
          <w:b/>
          <w:bCs/>
          <w:color w:val="auto"/>
          <w:sz w:val="72"/>
          <w:szCs w:val="72"/>
          <w:highlight w:val="none"/>
        </w:rPr>
      </w:pPr>
      <w:r>
        <w:rPr>
          <w:rFonts w:hint="eastAsia" w:ascii="仿宋" w:eastAsia="仿宋"/>
          <w:b/>
          <w:bCs/>
          <w:color w:val="auto"/>
          <w:sz w:val="72"/>
          <w:szCs w:val="72"/>
          <w:highlight w:val="none"/>
        </w:rPr>
        <w:t>文</w:t>
      </w:r>
    </w:p>
    <w:p w14:paraId="1946A09A">
      <w:pPr>
        <w:jc w:val="center"/>
        <w:rPr>
          <w:rFonts w:ascii="仿宋" w:eastAsia="仿宋"/>
          <w:b/>
          <w:bCs/>
          <w:color w:val="auto"/>
          <w:sz w:val="72"/>
          <w:szCs w:val="72"/>
          <w:highlight w:val="none"/>
        </w:rPr>
      </w:pPr>
      <w:r>
        <w:rPr>
          <w:rFonts w:hint="eastAsia" w:ascii="仿宋" w:eastAsia="仿宋"/>
          <w:b/>
          <w:bCs/>
          <w:color w:val="auto"/>
          <w:sz w:val="72"/>
          <w:szCs w:val="72"/>
          <w:highlight w:val="none"/>
        </w:rPr>
        <w:t>件</w:t>
      </w:r>
    </w:p>
    <w:p w14:paraId="72845BAD">
      <w:pPr>
        <w:rPr>
          <w:rFonts w:ascii="仿宋" w:eastAsia="仿宋"/>
          <w:b/>
          <w:bCs/>
          <w:color w:val="auto"/>
          <w:sz w:val="36"/>
          <w:szCs w:val="36"/>
          <w:highlight w:val="none"/>
        </w:rPr>
      </w:pPr>
    </w:p>
    <w:p w14:paraId="37B7D37A">
      <w:pPr>
        <w:rPr>
          <w:rFonts w:ascii="仿宋" w:eastAsia="仿宋"/>
          <w:color w:val="auto"/>
          <w:sz w:val="36"/>
          <w:szCs w:val="36"/>
          <w:highlight w:val="none"/>
        </w:rPr>
      </w:pPr>
    </w:p>
    <w:p w14:paraId="4D170D5E">
      <w:pPr>
        <w:pStyle w:val="12"/>
        <w:rPr>
          <w:rFonts w:ascii="仿宋" w:eastAsia="仿宋"/>
          <w:color w:val="auto"/>
          <w:sz w:val="36"/>
          <w:szCs w:val="36"/>
          <w:highlight w:val="none"/>
        </w:rPr>
      </w:pPr>
    </w:p>
    <w:p w14:paraId="7EC08268">
      <w:pPr>
        <w:rPr>
          <w:rFonts w:ascii="仿宋" w:eastAsia="仿宋"/>
          <w:color w:val="auto"/>
          <w:sz w:val="36"/>
          <w:szCs w:val="36"/>
          <w:highlight w:val="none"/>
        </w:rPr>
      </w:pPr>
    </w:p>
    <w:tbl>
      <w:tblPr>
        <w:tblStyle w:val="27"/>
        <w:tblW w:w="8593" w:type="dxa"/>
        <w:jc w:val="center"/>
        <w:tblLayout w:type="autofit"/>
        <w:tblCellMar>
          <w:top w:w="0" w:type="dxa"/>
          <w:left w:w="108" w:type="dxa"/>
          <w:bottom w:w="0" w:type="dxa"/>
          <w:right w:w="108" w:type="dxa"/>
        </w:tblCellMar>
      </w:tblPr>
      <w:tblGrid>
        <w:gridCol w:w="2396"/>
        <w:gridCol w:w="6197"/>
      </w:tblGrid>
      <w:tr w14:paraId="3C76F8E3">
        <w:trPr>
          <w:trHeight w:val="453" w:hRule="exact"/>
          <w:jc w:val="center"/>
        </w:trPr>
        <w:tc>
          <w:tcPr>
            <w:tcW w:w="2396" w:type="dxa"/>
            <w:tcBorders>
              <w:top w:val="nil"/>
              <w:left w:val="nil"/>
              <w:bottom w:val="nil"/>
              <w:right w:val="nil"/>
            </w:tcBorders>
            <w:noWrap/>
            <w:vAlign w:val="center"/>
          </w:tcPr>
          <w:p w14:paraId="1519A6B7">
            <w:pPr>
              <w:rPr>
                <w:rFonts w:ascii="仿宋" w:eastAsia="仿宋"/>
                <w:color w:val="auto"/>
                <w:sz w:val="28"/>
                <w:highlight w:val="none"/>
              </w:rPr>
            </w:pPr>
            <w:r>
              <w:rPr>
                <w:rFonts w:hint="eastAsia" w:ascii="仿宋" w:eastAsia="仿宋"/>
                <w:color w:val="auto"/>
                <w:sz w:val="28"/>
                <w:highlight w:val="none"/>
              </w:rPr>
              <w:t>项目编号：</w:t>
            </w:r>
          </w:p>
        </w:tc>
        <w:tc>
          <w:tcPr>
            <w:tcW w:w="6197" w:type="dxa"/>
            <w:tcBorders>
              <w:top w:val="nil"/>
              <w:left w:val="nil"/>
              <w:bottom w:val="nil"/>
              <w:right w:val="nil"/>
            </w:tcBorders>
            <w:noWrap/>
            <w:vAlign w:val="center"/>
          </w:tcPr>
          <w:p w14:paraId="49ABA435">
            <w:pPr>
              <w:rPr>
                <w:rFonts w:ascii="仿宋" w:eastAsia="仿宋"/>
                <w:color w:val="auto"/>
                <w:sz w:val="28"/>
                <w:highlight w:val="none"/>
                <w:u w:val="single"/>
              </w:rPr>
            </w:pPr>
            <w:r>
              <w:rPr>
                <w:rFonts w:hint="eastAsia" w:ascii="仿宋" w:eastAsia="仿宋"/>
                <w:color w:val="auto"/>
                <w:sz w:val="28"/>
                <w:highlight w:val="none"/>
                <w:u w:val="single"/>
              </w:rPr>
              <w:t>ZJDT-W-25038</w:t>
            </w:r>
          </w:p>
        </w:tc>
      </w:tr>
      <w:tr w14:paraId="283F3EFB">
        <w:tblPrEx>
          <w:tblCellMar>
            <w:top w:w="0" w:type="dxa"/>
            <w:left w:w="108" w:type="dxa"/>
            <w:bottom w:w="0" w:type="dxa"/>
            <w:right w:w="108" w:type="dxa"/>
          </w:tblCellMar>
        </w:tblPrEx>
        <w:trPr>
          <w:trHeight w:val="453" w:hRule="exact"/>
          <w:jc w:val="center"/>
        </w:trPr>
        <w:tc>
          <w:tcPr>
            <w:tcW w:w="2396" w:type="dxa"/>
            <w:tcBorders>
              <w:top w:val="nil"/>
              <w:left w:val="nil"/>
              <w:bottom w:val="nil"/>
              <w:right w:val="nil"/>
            </w:tcBorders>
            <w:noWrap/>
            <w:vAlign w:val="center"/>
          </w:tcPr>
          <w:p w14:paraId="5BB22B4F">
            <w:pPr>
              <w:rPr>
                <w:rFonts w:ascii="仿宋" w:eastAsia="仿宋"/>
                <w:color w:val="auto"/>
                <w:sz w:val="28"/>
                <w:highlight w:val="none"/>
              </w:rPr>
            </w:pPr>
            <w:r>
              <w:rPr>
                <w:rFonts w:hint="eastAsia" w:ascii="仿宋" w:eastAsia="仿宋"/>
                <w:color w:val="auto"/>
                <w:sz w:val="28"/>
                <w:highlight w:val="none"/>
              </w:rPr>
              <w:t>采购单位：</w:t>
            </w:r>
          </w:p>
        </w:tc>
        <w:tc>
          <w:tcPr>
            <w:tcW w:w="6197" w:type="dxa"/>
            <w:tcBorders>
              <w:top w:val="nil"/>
              <w:left w:val="nil"/>
              <w:bottom w:val="nil"/>
              <w:right w:val="nil"/>
            </w:tcBorders>
            <w:noWrap/>
            <w:vAlign w:val="center"/>
          </w:tcPr>
          <w:p w14:paraId="3E479777">
            <w:pPr>
              <w:rPr>
                <w:rFonts w:ascii="仿宋" w:eastAsia="仿宋"/>
                <w:color w:val="auto"/>
                <w:sz w:val="28"/>
                <w:highlight w:val="none"/>
              </w:rPr>
            </w:pPr>
            <w:r>
              <w:rPr>
                <w:rFonts w:hint="eastAsia" w:ascii="仿宋" w:eastAsia="仿宋"/>
                <w:color w:val="auto"/>
                <w:sz w:val="28"/>
                <w:highlight w:val="none"/>
              </w:rPr>
              <w:t>绍兴市越城区塔山街道社区卫生服务中心</w:t>
            </w:r>
          </w:p>
        </w:tc>
      </w:tr>
      <w:tr w14:paraId="644FA4A1">
        <w:tblPrEx>
          <w:tblCellMar>
            <w:top w:w="0" w:type="dxa"/>
            <w:left w:w="108" w:type="dxa"/>
            <w:bottom w:w="0" w:type="dxa"/>
            <w:right w:w="108" w:type="dxa"/>
          </w:tblCellMar>
        </w:tblPrEx>
        <w:trPr>
          <w:trHeight w:val="453" w:hRule="exact"/>
          <w:jc w:val="center"/>
        </w:trPr>
        <w:tc>
          <w:tcPr>
            <w:tcW w:w="2396" w:type="dxa"/>
            <w:tcBorders>
              <w:top w:val="nil"/>
              <w:left w:val="nil"/>
              <w:bottom w:val="nil"/>
              <w:right w:val="nil"/>
            </w:tcBorders>
            <w:noWrap/>
            <w:vAlign w:val="center"/>
          </w:tcPr>
          <w:p w14:paraId="53F051E1">
            <w:pPr>
              <w:rPr>
                <w:rFonts w:ascii="仿宋" w:eastAsia="仿宋"/>
                <w:color w:val="auto"/>
                <w:sz w:val="28"/>
                <w:highlight w:val="none"/>
              </w:rPr>
            </w:pPr>
            <w:r>
              <w:rPr>
                <w:rFonts w:hint="eastAsia" w:ascii="仿宋" w:eastAsia="仿宋"/>
                <w:color w:val="auto"/>
                <w:sz w:val="28"/>
                <w:highlight w:val="none"/>
              </w:rPr>
              <w:t>采购代理机构：</w:t>
            </w:r>
          </w:p>
        </w:tc>
        <w:tc>
          <w:tcPr>
            <w:tcW w:w="6197" w:type="dxa"/>
            <w:tcBorders>
              <w:top w:val="nil"/>
              <w:left w:val="nil"/>
              <w:bottom w:val="nil"/>
              <w:right w:val="nil"/>
            </w:tcBorders>
            <w:noWrap/>
            <w:vAlign w:val="center"/>
          </w:tcPr>
          <w:p w14:paraId="207D4E5E">
            <w:pPr>
              <w:rPr>
                <w:rFonts w:ascii="仿宋" w:eastAsia="仿宋"/>
                <w:color w:val="auto"/>
                <w:sz w:val="28"/>
                <w:highlight w:val="none"/>
              </w:rPr>
            </w:pPr>
            <w:r>
              <w:rPr>
                <w:rFonts w:hint="eastAsia" w:ascii="仿宋" w:eastAsia="仿宋"/>
                <w:color w:val="auto"/>
                <w:sz w:val="28"/>
                <w:highlight w:val="none"/>
              </w:rPr>
              <w:t>浙江东腾利成招标代理有限公司</w:t>
            </w:r>
          </w:p>
        </w:tc>
      </w:tr>
      <w:tr w14:paraId="30E21A64">
        <w:tblPrEx>
          <w:tblCellMar>
            <w:top w:w="0" w:type="dxa"/>
            <w:left w:w="108" w:type="dxa"/>
            <w:bottom w:w="0" w:type="dxa"/>
            <w:right w:w="108" w:type="dxa"/>
          </w:tblCellMar>
        </w:tblPrEx>
        <w:trPr>
          <w:trHeight w:val="453" w:hRule="exact"/>
          <w:jc w:val="center"/>
        </w:trPr>
        <w:tc>
          <w:tcPr>
            <w:tcW w:w="2396" w:type="dxa"/>
            <w:tcBorders>
              <w:top w:val="nil"/>
              <w:left w:val="nil"/>
              <w:bottom w:val="nil"/>
              <w:right w:val="nil"/>
            </w:tcBorders>
            <w:noWrap/>
            <w:vAlign w:val="center"/>
          </w:tcPr>
          <w:p w14:paraId="78B14C1B">
            <w:pPr>
              <w:rPr>
                <w:rFonts w:ascii="仿宋" w:eastAsia="仿宋"/>
                <w:color w:val="auto"/>
                <w:sz w:val="28"/>
                <w:highlight w:val="none"/>
              </w:rPr>
            </w:pPr>
            <w:r>
              <w:rPr>
                <w:rFonts w:hint="eastAsia" w:ascii="仿宋" w:eastAsia="仿宋"/>
                <w:color w:val="auto"/>
                <w:sz w:val="28"/>
                <w:highlight w:val="none"/>
              </w:rPr>
              <w:t>监督单位：</w:t>
            </w:r>
          </w:p>
        </w:tc>
        <w:tc>
          <w:tcPr>
            <w:tcW w:w="6197" w:type="dxa"/>
            <w:tcBorders>
              <w:top w:val="nil"/>
              <w:left w:val="nil"/>
              <w:bottom w:val="nil"/>
              <w:right w:val="nil"/>
            </w:tcBorders>
            <w:noWrap/>
            <w:vAlign w:val="center"/>
          </w:tcPr>
          <w:p w14:paraId="58DBC8D9">
            <w:pPr>
              <w:rPr>
                <w:rFonts w:ascii="仿宋" w:eastAsia="仿宋"/>
                <w:color w:val="auto"/>
                <w:sz w:val="28"/>
                <w:highlight w:val="none"/>
              </w:rPr>
            </w:pPr>
            <w:r>
              <w:rPr>
                <w:rFonts w:hint="eastAsia" w:ascii="仿宋" w:eastAsia="仿宋"/>
                <w:color w:val="auto"/>
                <w:sz w:val="28"/>
                <w:highlight w:val="none"/>
              </w:rPr>
              <w:t>绍兴市越城区塔山街道社区卫生服务中心党政办</w:t>
            </w:r>
          </w:p>
        </w:tc>
      </w:tr>
    </w:tbl>
    <w:p w14:paraId="102FDA55">
      <w:pPr>
        <w:jc w:val="center"/>
        <w:rPr>
          <w:rFonts w:ascii="仿宋" w:eastAsia="仿宋"/>
          <w:color w:val="auto"/>
          <w:sz w:val="28"/>
          <w:highlight w:val="none"/>
          <w:u w:val="single"/>
        </w:rPr>
      </w:pPr>
    </w:p>
    <w:p w14:paraId="12CDD2CF">
      <w:pPr>
        <w:jc w:val="center"/>
        <w:rPr>
          <w:rFonts w:ascii="仿宋" w:eastAsia="仿宋"/>
          <w:color w:val="auto"/>
          <w:sz w:val="28"/>
          <w:highlight w:val="none"/>
        </w:rPr>
      </w:pPr>
      <w:r>
        <w:rPr>
          <w:rFonts w:hint="eastAsia" w:ascii="仿宋" w:eastAsia="仿宋"/>
          <w:color w:val="auto"/>
          <w:sz w:val="28"/>
          <w:highlight w:val="none"/>
          <w:u w:val="single"/>
        </w:rPr>
        <w:t>2025</w:t>
      </w:r>
      <w:r>
        <w:rPr>
          <w:rFonts w:hint="eastAsia" w:ascii="仿宋" w:eastAsia="仿宋"/>
          <w:color w:val="auto"/>
          <w:sz w:val="28"/>
          <w:highlight w:val="none"/>
        </w:rPr>
        <w:t>年</w:t>
      </w:r>
      <w:r>
        <w:rPr>
          <w:rFonts w:hint="eastAsia" w:ascii="仿宋" w:eastAsia="仿宋"/>
          <w:color w:val="auto"/>
          <w:sz w:val="28"/>
          <w:highlight w:val="none"/>
          <w:u w:val="single"/>
        </w:rPr>
        <w:t>09</w:t>
      </w:r>
      <w:r>
        <w:rPr>
          <w:rFonts w:hint="eastAsia" w:ascii="仿宋" w:eastAsia="仿宋"/>
          <w:color w:val="auto"/>
          <w:sz w:val="28"/>
          <w:highlight w:val="none"/>
        </w:rPr>
        <w:t>月</w:t>
      </w:r>
    </w:p>
    <w:p w14:paraId="19000247">
      <w:pPr>
        <w:rPr>
          <w:rFonts w:ascii="仿宋" w:eastAsia="仿宋"/>
          <w:b/>
          <w:color w:val="auto"/>
          <w:sz w:val="44"/>
          <w:szCs w:val="44"/>
          <w:highlight w:val="none"/>
        </w:rPr>
        <w:sectPr>
          <w:footerReference r:id="rId3" w:type="even"/>
          <w:pgSz w:w="11907" w:h="16840"/>
          <w:pgMar w:top="1440" w:right="1463" w:bottom="1440" w:left="1803" w:header="851" w:footer="992" w:gutter="0"/>
          <w:cols w:space="720" w:num="1"/>
          <w:docGrid w:type="lines" w:linePitch="312" w:charSpace="0"/>
        </w:sectPr>
      </w:pPr>
    </w:p>
    <w:p w14:paraId="536E2808">
      <w:pPr>
        <w:jc w:val="center"/>
        <w:rPr>
          <w:rFonts w:ascii="仿宋" w:hAnsi="仿宋" w:eastAsia="仿宋" w:cs="仿宋"/>
          <w:color w:val="auto"/>
          <w:sz w:val="28"/>
          <w:szCs w:val="28"/>
          <w:highlight w:val="none"/>
        </w:rPr>
      </w:pPr>
      <w:r>
        <w:rPr>
          <w:rFonts w:hint="eastAsia" w:ascii="仿宋" w:eastAsia="仿宋"/>
          <w:b/>
          <w:color w:val="auto"/>
          <w:sz w:val="44"/>
          <w:szCs w:val="44"/>
          <w:highlight w:val="none"/>
        </w:rPr>
        <w:t>目录</w:t>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TOC \o "1-2" \h \u </w:instrText>
      </w:r>
      <w:r>
        <w:rPr>
          <w:rFonts w:hint="eastAsia" w:ascii="仿宋" w:hAnsi="仿宋" w:eastAsia="仿宋" w:cs="仿宋"/>
          <w:color w:val="auto"/>
          <w:sz w:val="28"/>
          <w:szCs w:val="28"/>
          <w:highlight w:val="none"/>
        </w:rPr>
        <w:fldChar w:fldCharType="separate"/>
      </w:r>
    </w:p>
    <w:sdt>
      <w:sdtPr>
        <w:rPr>
          <w:rFonts w:ascii="宋体" w:hAnsi="宋体"/>
          <w:color w:val="auto"/>
          <w:highlight w:val="none"/>
        </w:rPr>
        <w:id w:val="147466888"/>
        <w:docPartObj>
          <w:docPartGallery w:val="Table of Contents"/>
          <w:docPartUnique/>
        </w:docPartObj>
      </w:sdtPr>
      <w:sdtEndPr>
        <w:rPr>
          <w:rFonts w:hint="eastAsia" w:ascii="Times New Roman" w:hAnsi="Times New Roman"/>
          <w:color w:val="auto"/>
          <w:highlight w:val="none"/>
        </w:rPr>
      </w:sdtEndPr>
      <w:sdtContent>
        <w:p w14:paraId="07A6C5FB">
          <w:pPr>
            <w:jc w:val="center"/>
            <w:rPr>
              <w:color w:val="auto"/>
              <w:highlight w:val="none"/>
            </w:rPr>
          </w:pPr>
        </w:p>
        <w:p w14:paraId="01D491D8">
          <w:pPr>
            <w:pStyle w:val="21"/>
            <w:tabs>
              <w:tab w:val="right" w:leader="dot" w:pos="8641"/>
            </w:tabs>
            <w:rPr>
              <w:rFonts w:ascii="仿宋" w:hAnsi="仿宋" w:eastAsia="仿宋" w:cs="仿宋"/>
              <w:color w:val="auto"/>
              <w:sz w:val="30"/>
              <w:szCs w:val="30"/>
              <w:highlight w:val="none"/>
            </w:rPr>
          </w:pPr>
          <w:r>
            <w:rPr>
              <w:rFonts w:hint="eastAsia"/>
              <w:color w:val="auto"/>
              <w:sz w:val="30"/>
              <w:szCs w:val="30"/>
              <w:highlight w:val="none"/>
            </w:rPr>
            <w:fldChar w:fldCharType="begin"/>
          </w:r>
          <w:r>
            <w:rPr>
              <w:rFonts w:hint="eastAsia"/>
              <w:color w:val="auto"/>
              <w:sz w:val="30"/>
              <w:szCs w:val="30"/>
              <w:highlight w:val="none"/>
            </w:rPr>
            <w:instrText xml:space="preserve">TOC \o "1-2" \h \u </w:instrText>
          </w:r>
          <w:r>
            <w:rPr>
              <w:rFonts w:hint="eastAsia"/>
              <w:color w:val="auto"/>
              <w:sz w:val="30"/>
              <w:szCs w:val="30"/>
              <w:highlight w:val="none"/>
            </w:rPr>
            <w:fldChar w:fldCharType="separate"/>
          </w:r>
          <w:r>
            <w:rPr>
              <w:color w:val="auto"/>
              <w:highlight w:val="none"/>
            </w:rPr>
            <w:fldChar w:fldCharType="begin"/>
          </w:r>
          <w:r>
            <w:rPr>
              <w:color w:val="auto"/>
              <w:highlight w:val="none"/>
            </w:rPr>
            <w:instrText xml:space="preserve"> HYPERLINK \l "_Toc3629" </w:instrText>
          </w:r>
          <w:r>
            <w:rPr>
              <w:color w:val="auto"/>
              <w:highlight w:val="none"/>
            </w:rPr>
            <w:fldChar w:fldCharType="separate"/>
          </w:r>
          <w:r>
            <w:rPr>
              <w:rFonts w:hint="eastAsia" w:ascii="仿宋" w:hAnsi="仿宋" w:eastAsia="仿宋" w:cs="仿宋"/>
              <w:color w:val="auto"/>
              <w:sz w:val="30"/>
              <w:szCs w:val="30"/>
              <w:highlight w:val="none"/>
            </w:rPr>
            <w:t>第一章  采购公告</w:t>
          </w:r>
          <w:r>
            <w:rPr>
              <w:rFonts w:hint="eastAsia" w:ascii="仿宋" w:hAnsi="仿宋" w:eastAsia="仿宋" w:cs="仿宋"/>
              <w:color w:val="auto"/>
              <w:sz w:val="30"/>
              <w:szCs w:val="30"/>
              <w:highlight w:val="none"/>
            </w:rPr>
            <w:tab/>
          </w:r>
          <w:r>
            <w:rPr>
              <w:rFonts w:hint="eastAsia" w:ascii="仿宋" w:hAnsi="仿宋" w:eastAsia="仿宋" w:cs="仿宋"/>
              <w:color w:val="auto"/>
              <w:sz w:val="30"/>
              <w:szCs w:val="30"/>
              <w:highlight w:val="none"/>
            </w:rPr>
            <w:fldChar w:fldCharType="begin"/>
          </w:r>
          <w:r>
            <w:rPr>
              <w:rFonts w:hint="eastAsia" w:ascii="仿宋" w:hAnsi="仿宋" w:eastAsia="仿宋" w:cs="仿宋"/>
              <w:color w:val="auto"/>
              <w:sz w:val="30"/>
              <w:szCs w:val="30"/>
              <w:highlight w:val="none"/>
            </w:rPr>
            <w:instrText xml:space="preserve"> PAGEREF _Toc3629 \h </w:instrText>
          </w:r>
          <w:r>
            <w:rPr>
              <w:rFonts w:hint="eastAsia" w:ascii="仿宋" w:hAnsi="仿宋" w:eastAsia="仿宋" w:cs="仿宋"/>
              <w:color w:val="auto"/>
              <w:sz w:val="30"/>
              <w:szCs w:val="30"/>
              <w:highlight w:val="none"/>
            </w:rPr>
            <w:fldChar w:fldCharType="separate"/>
          </w:r>
          <w:r>
            <w:rPr>
              <w:rFonts w:hint="eastAsia" w:ascii="仿宋" w:hAnsi="仿宋" w:eastAsia="仿宋" w:cs="仿宋"/>
              <w:color w:val="auto"/>
              <w:sz w:val="30"/>
              <w:szCs w:val="30"/>
              <w:highlight w:val="none"/>
            </w:rPr>
            <w:t>1</w:t>
          </w:r>
          <w:r>
            <w:rPr>
              <w:rFonts w:hint="eastAsia" w:ascii="仿宋" w:hAnsi="仿宋" w:eastAsia="仿宋" w:cs="仿宋"/>
              <w:color w:val="auto"/>
              <w:sz w:val="30"/>
              <w:szCs w:val="30"/>
              <w:highlight w:val="none"/>
            </w:rPr>
            <w:fldChar w:fldCharType="end"/>
          </w:r>
          <w:r>
            <w:rPr>
              <w:rFonts w:hint="eastAsia" w:ascii="仿宋" w:hAnsi="仿宋" w:eastAsia="仿宋" w:cs="仿宋"/>
              <w:color w:val="auto"/>
              <w:sz w:val="30"/>
              <w:szCs w:val="30"/>
              <w:highlight w:val="none"/>
            </w:rPr>
            <w:fldChar w:fldCharType="end"/>
          </w:r>
        </w:p>
        <w:p w14:paraId="539256AB">
          <w:pPr>
            <w:pStyle w:val="21"/>
            <w:tabs>
              <w:tab w:val="right" w:leader="dot" w:pos="8641"/>
            </w:tabs>
            <w:rPr>
              <w:rFonts w:ascii="仿宋" w:hAnsi="仿宋" w:eastAsia="仿宋" w:cs="仿宋"/>
              <w:color w:val="auto"/>
              <w:sz w:val="30"/>
              <w:szCs w:val="30"/>
              <w:highlight w:val="none"/>
            </w:rPr>
          </w:pPr>
          <w:r>
            <w:rPr>
              <w:color w:val="auto"/>
              <w:highlight w:val="none"/>
            </w:rPr>
            <w:fldChar w:fldCharType="begin"/>
          </w:r>
          <w:r>
            <w:rPr>
              <w:color w:val="auto"/>
              <w:highlight w:val="none"/>
            </w:rPr>
            <w:instrText xml:space="preserve"> HYPERLINK \l "_Toc22017" </w:instrText>
          </w:r>
          <w:r>
            <w:rPr>
              <w:color w:val="auto"/>
              <w:highlight w:val="none"/>
            </w:rPr>
            <w:fldChar w:fldCharType="separate"/>
          </w:r>
          <w:r>
            <w:rPr>
              <w:rFonts w:hint="eastAsia" w:ascii="仿宋" w:hAnsi="仿宋" w:eastAsia="仿宋" w:cs="仿宋"/>
              <w:color w:val="auto"/>
              <w:sz w:val="30"/>
              <w:szCs w:val="30"/>
              <w:highlight w:val="none"/>
            </w:rPr>
            <w:t>第二章  投标人须知</w:t>
          </w:r>
          <w:r>
            <w:rPr>
              <w:rFonts w:hint="eastAsia" w:ascii="仿宋" w:hAnsi="仿宋" w:eastAsia="仿宋" w:cs="仿宋"/>
              <w:color w:val="auto"/>
              <w:sz w:val="30"/>
              <w:szCs w:val="30"/>
              <w:highlight w:val="none"/>
            </w:rPr>
            <w:tab/>
          </w:r>
          <w:r>
            <w:rPr>
              <w:rFonts w:hint="eastAsia" w:ascii="仿宋" w:hAnsi="仿宋" w:eastAsia="仿宋" w:cs="仿宋"/>
              <w:color w:val="auto"/>
              <w:sz w:val="30"/>
              <w:szCs w:val="30"/>
              <w:highlight w:val="none"/>
            </w:rPr>
            <w:fldChar w:fldCharType="begin"/>
          </w:r>
          <w:r>
            <w:rPr>
              <w:rFonts w:hint="eastAsia" w:ascii="仿宋" w:hAnsi="仿宋" w:eastAsia="仿宋" w:cs="仿宋"/>
              <w:color w:val="auto"/>
              <w:sz w:val="30"/>
              <w:szCs w:val="30"/>
              <w:highlight w:val="none"/>
            </w:rPr>
            <w:instrText xml:space="preserve"> PAGEREF _Toc22017 \h </w:instrText>
          </w:r>
          <w:r>
            <w:rPr>
              <w:rFonts w:hint="eastAsia" w:ascii="仿宋" w:hAnsi="仿宋" w:eastAsia="仿宋" w:cs="仿宋"/>
              <w:color w:val="auto"/>
              <w:sz w:val="30"/>
              <w:szCs w:val="30"/>
              <w:highlight w:val="none"/>
            </w:rPr>
            <w:fldChar w:fldCharType="separate"/>
          </w:r>
          <w:r>
            <w:rPr>
              <w:rFonts w:hint="eastAsia" w:ascii="仿宋" w:hAnsi="仿宋" w:eastAsia="仿宋" w:cs="仿宋"/>
              <w:color w:val="auto"/>
              <w:sz w:val="30"/>
              <w:szCs w:val="30"/>
              <w:highlight w:val="none"/>
            </w:rPr>
            <w:t>5</w:t>
          </w:r>
          <w:r>
            <w:rPr>
              <w:rFonts w:hint="eastAsia" w:ascii="仿宋" w:hAnsi="仿宋" w:eastAsia="仿宋" w:cs="仿宋"/>
              <w:color w:val="auto"/>
              <w:sz w:val="30"/>
              <w:szCs w:val="30"/>
              <w:highlight w:val="none"/>
            </w:rPr>
            <w:fldChar w:fldCharType="end"/>
          </w:r>
          <w:r>
            <w:rPr>
              <w:rFonts w:hint="eastAsia" w:ascii="仿宋" w:hAnsi="仿宋" w:eastAsia="仿宋" w:cs="仿宋"/>
              <w:color w:val="auto"/>
              <w:sz w:val="30"/>
              <w:szCs w:val="30"/>
              <w:highlight w:val="none"/>
            </w:rPr>
            <w:fldChar w:fldCharType="end"/>
          </w:r>
        </w:p>
        <w:p w14:paraId="31A7DE21">
          <w:pPr>
            <w:pStyle w:val="23"/>
            <w:tabs>
              <w:tab w:val="right" w:leader="dot" w:pos="8641"/>
            </w:tabs>
            <w:rPr>
              <w:rFonts w:ascii="仿宋" w:hAnsi="仿宋" w:eastAsia="仿宋" w:cs="仿宋"/>
              <w:color w:val="auto"/>
              <w:sz w:val="30"/>
              <w:szCs w:val="30"/>
              <w:highlight w:val="none"/>
            </w:rPr>
          </w:pPr>
          <w:r>
            <w:rPr>
              <w:color w:val="auto"/>
              <w:highlight w:val="none"/>
            </w:rPr>
            <w:fldChar w:fldCharType="begin"/>
          </w:r>
          <w:r>
            <w:rPr>
              <w:color w:val="auto"/>
              <w:highlight w:val="none"/>
            </w:rPr>
            <w:instrText xml:space="preserve"> HYPERLINK \l "_Toc27822" </w:instrText>
          </w:r>
          <w:r>
            <w:rPr>
              <w:color w:val="auto"/>
              <w:highlight w:val="none"/>
            </w:rPr>
            <w:fldChar w:fldCharType="separate"/>
          </w:r>
          <w:r>
            <w:rPr>
              <w:rFonts w:hint="eastAsia" w:ascii="仿宋" w:hAnsi="仿宋" w:eastAsia="仿宋" w:cs="仿宋"/>
              <w:color w:val="auto"/>
              <w:sz w:val="30"/>
              <w:szCs w:val="30"/>
              <w:highlight w:val="none"/>
            </w:rPr>
            <w:t>一、前附表</w:t>
          </w:r>
          <w:r>
            <w:rPr>
              <w:rFonts w:hint="eastAsia" w:ascii="仿宋" w:hAnsi="仿宋" w:eastAsia="仿宋" w:cs="仿宋"/>
              <w:color w:val="auto"/>
              <w:sz w:val="30"/>
              <w:szCs w:val="30"/>
              <w:highlight w:val="none"/>
            </w:rPr>
            <w:tab/>
          </w:r>
          <w:r>
            <w:rPr>
              <w:rFonts w:hint="eastAsia" w:ascii="仿宋" w:hAnsi="仿宋" w:eastAsia="仿宋" w:cs="仿宋"/>
              <w:color w:val="auto"/>
              <w:sz w:val="30"/>
              <w:szCs w:val="30"/>
              <w:highlight w:val="none"/>
            </w:rPr>
            <w:fldChar w:fldCharType="begin"/>
          </w:r>
          <w:r>
            <w:rPr>
              <w:rFonts w:hint="eastAsia" w:ascii="仿宋" w:hAnsi="仿宋" w:eastAsia="仿宋" w:cs="仿宋"/>
              <w:color w:val="auto"/>
              <w:sz w:val="30"/>
              <w:szCs w:val="30"/>
              <w:highlight w:val="none"/>
            </w:rPr>
            <w:instrText xml:space="preserve"> PAGEREF _Toc27822 \h </w:instrText>
          </w:r>
          <w:r>
            <w:rPr>
              <w:rFonts w:hint="eastAsia" w:ascii="仿宋" w:hAnsi="仿宋" w:eastAsia="仿宋" w:cs="仿宋"/>
              <w:color w:val="auto"/>
              <w:sz w:val="30"/>
              <w:szCs w:val="30"/>
              <w:highlight w:val="none"/>
            </w:rPr>
            <w:fldChar w:fldCharType="separate"/>
          </w:r>
          <w:r>
            <w:rPr>
              <w:rFonts w:hint="eastAsia" w:ascii="仿宋" w:hAnsi="仿宋" w:eastAsia="仿宋" w:cs="仿宋"/>
              <w:color w:val="auto"/>
              <w:sz w:val="30"/>
              <w:szCs w:val="30"/>
              <w:highlight w:val="none"/>
            </w:rPr>
            <w:t>5</w:t>
          </w:r>
          <w:r>
            <w:rPr>
              <w:rFonts w:hint="eastAsia" w:ascii="仿宋" w:hAnsi="仿宋" w:eastAsia="仿宋" w:cs="仿宋"/>
              <w:color w:val="auto"/>
              <w:sz w:val="30"/>
              <w:szCs w:val="30"/>
              <w:highlight w:val="none"/>
            </w:rPr>
            <w:fldChar w:fldCharType="end"/>
          </w:r>
          <w:r>
            <w:rPr>
              <w:rFonts w:hint="eastAsia" w:ascii="仿宋" w:hAnsi="仿宋" w:eastAsia="仿宋" w:cs="仿宋"/>
              <w:color w:val="auto"/>
              <w:sz w:val="30"/>
              <w:szCs w:val="30"/>
              <w:highlight w:val="none"/>
            </w:rPr>
            <w:fldChar w:fldCharType="end"/>
          </w:r>
        </w:p>
        <w:p w14:paraId="323D9068">
          <w:pPr>
            <w:pStyle w:val="23"/>
            <w:tabs>
              <w:tab w:val="right" w:leader="dot" w:pos="8641"/>
            </w:tabs>
            <w:rPr>
              <w:rFonts w:ascii="仿宋" w:hAnsi="仿宋" w:eastAsia="仿宋" w:cs="仿宋"/>
              <w:color w:val="auto"/>
              <w:sz w:val="30"/>
              <w:szCs w:val="30"/>
              <w:highlight w:val="none"/>
            </w:rPr>
          </w:pPr>
          <w:r>
            <w:rPr>
              <w:color w:val="auto"/>
              <w:highlight w:val="none"/>
            </w:rPr>
            <w:fldChar w:fldCharType="begin"/>
          </w:r>
          <w:r>
            <w:rPr>
              <w:color w:val="auto"/>
              <w:highlight w:val="none"/>
            </w:rPr>
            <w:instrText xml:space="preserve"> HYPERLINK \l "_Toc863" </w:instrText>
          </w:r>
          <w:r>
            <w:rPr>
              <w:color w:val="auto"/>
              <w:highlight w:val="none"/>
            </w:rPr>
            <w:fldChar w:fldCharType="separate"/>
          </w:r>
          <w:r>
            <w:rPr>
              <w:rFonts w:hint="eastAsia" w:ascii="仿宋" w:hAnsi="仿宋" w:eastAsia="仿宋" w:cs="仿宋"/>
              <w:color w:val="auto"/>
              <w:sz w:val="30"/>
              <w:szCs w:val="30"/>
              <w:highlight w:val="none"/>
            </w:rPr>
            <w:t>二、采购文件</w:t>
          </w:r>
          <w:r>
            <w:rPr>
              <w:rFonts w:hint="eastAsia" w:ascii="仿宋" w:hAnsi="仿宋" w:eastAsia="仿宋" w:cs="仿宋"/>
              <w:color w:val="auto"/>
              <w:sz w:val="30"/>
              <w:szCs w:val="30"/>
              <w:highlight w:val="none"/>
            </w:rPr>
            <w:tab/>
          </w:r>
          <w:r>
            <w:rPr>
              <w:rFonts w:hint="eastAsia" w:ascii="仿宋" w:hAnsi="仿宋" w:eastAsia="仿宋" w:cs="仿宋"/>
              <w:color w:val="auto"/>
              <w:sz w:val="30"/>
              <w:szCs w:val="30"/>
              <w:highlight w:val="none"/>
            </w:rPr>
            <w:fldChar w:fldCharType="begin"/>
          </w:r>
          <w:r>
            <w:rPr>
              <w:rFonts w:hint="eastAsia" w:ascii="仿宋" w:hAnsi="仿宋" w:eastAsia="仿宋" w:cs="仿宋"/>
              <w:color w:val="auto"/>
              <w:sz w:val="30"/>
              <w:szCs w:val="30"/>
              <w:highlight w:val="none"/>
            </w:rPr>
            <w:instrText xml:space="preserve"> PAGEREF _Toc863 \h </w:instrText>
          </w:r>
          <w:r>
            <w:rPr>
              <w:rFonts w:hint="eastAsia" w:ascii="仿宋" w:hAnsi="仿宋" w:eastAsia="仿宋" w:cs="仿宋"/>
              <w:color w:val="auto"/>
              <w:sz w:val="30"/>
              <w:szCs w:val="30"/>
              <w:highlight w:val="none"/>
            </w:rPr>
            <w:fldChar w:fldCharType="separate"/>
          </w:r>
          <w:r>
            <w:rPr>
              <w:rFonts w:hint="eastAsia" w:ascii="仿宋" w:hAnsi="仿宋" w:eastAsia="仿宋" w:cs="仿宋"/>
              <w:color w:val="auto"/>
              <w:sz w:val="30"/>
              <w:szCs w:val="30"/>
              <w:highlight w:val="none"/>
            </w:rPr>
            <w:t>6</w:t>
          </w:r>
          <w:r>
            <w:rPr>
              <w:rFonts w:hint="eastAsia" w:ascii="仿宋" w:hAnsi="仿宋" w:eastAsia="仿宋" w:cs="仿宋"/>
              <w:color w:val="auto"/>
              <w:sz w:val="30"/>
              <w:szCs w:val="30"/>
              <w:highlight w:val="none"/>
            </w:rPr>
            <w:fldChar w:fldCharType="end"/>
          </w:r>
          <w:r>
            <w:rPr>
              <w:rFonts w:hint="eastAsia" w:ascii="仿宋" w:hAnsi="仿宋" w:eastAsia="仿宋" w:cs="仿宋"/>
              <w:color w:val="auto"/>
              <w:sz w:val="30"/>
              <w:szCs w:val="30"/>
              <w:highlight w:val="none"/>
            </w:rPr>
            <w:fldChar w:fldCharType="end"/>
          </w:r>
        </w:p>
        <w:p w14:paraId="09FD04C2">
          <w:pPr>
            <w:pStyle w:val="23"/>
            <w:tabs>
              <w:tab w:val="right" w:leader="dot" w:pos="8641"/>
            </w:tabs>
            <w:rPr>
              <w:rFonts w:ascii="仿宋" w:hAnsi="仿宋" w:eastAsia="仿宋" w:cs="仿宋"/>
              <w:color w:val="auto"/>
              <w:sz w:val="30"/>
              <w:szCs w:val="30"/>
              <w:highlight w:val="none"/>
            </w:rPr>
          </w:pPr>
          <w:r>
            <w:rPr>
              <w:color w:val="auto"/>
              <w:highlight w:val="none"/>
            </w:rPr>
            <w:fldChar w:fldCharType="begin"/>
          </w:r>
          <w:r>
            <w:rPr>
              <w:color w:val="auto"/>
              <w:highlight w:val="none"/>
            </w:rPr>
            <w:instrText xml:space="preserve"> HYPERLINK \l "_Toc32655" </w:instrText>
          </w:r>
          <w:r>
            <w:rPr>
              <w:color w:val="auto"/>
              <w:highlight w:val="none"/>
            </w:rPr>
            <w:fldChar w:fldCharType="separate"/>
          </w:r>
          <w:r>
            <w:rPr>
              <w:rFonts w:hint="eastAsia" w:ascii="仿宋" w:hAnsi="仿宋" w:eastAsia="仿宋" w:cs="仿宋"/>
              <w:color w:val="auto"/>
              <w:sz w:val="30"/>
              <w:szCs w:val="30"/>
              <w:highlight w:val="none"/>
            </w:rPr>
            <w:t>三、投标文件</w:t>
          </w:r>
          <w:r>
            <w:rPr>
              <w:rFonts w:hint="eastAsia" w:ascii="仿宋" w:hAnsi="仿宋" w:eastAsia="仿宋" w:cs="仿宋"/>
              <w:color w:val="auto"/>
              <w:sz w:val="30"/>
              <w:szCs w:val="30"/>
              <w:highlight w:val="none"/>
            </w:rPr>
            <w:tab/>
          </w:r>
          <w:r>
            <w:rPr>
              <w:rFonts w:hint="eastAsia" w:ascii="仿宋" w:hAnsi="仿宋" w:eastAsia="仿宋" w:cs="仿宋"/>
              <w:color w:val="auto"/>
              <w:sz w:val="30"/>
              <w:szCs w:val="30"/>
              <w:highlight w:val="none"/>
            </w:rPr>
            <w:fldChar w:fldCharType="begin"/>
          </w:r>
          <w:r>
            <w:rPr>
              <w:rFonts w:hint="eastAsia" w:ascii="仿宋" w:hAnsi="仿宋" w:eastAsia="仿宋" w:cs="仿宋"/>
              <w:color w:val="auto"/>
              <w:sz w:val="30"/>
              <w:szCs w:val="30"/>
              <w:highlight w:val="none"/>
            </w:rPr>
            <w:instrText xml:space="preserve"> PAGEREF _Toc32655 \h </w:instrText>
          </w:r>
          <w:r>
            <w:rPr>
              <w:rFonts w:hint="eastAsia" w:ascii="仿宋" w:hAnsi="仿宋" w:eastAsia="仿宋" w:cs="仿宋"/>
              <w:color w:val="auto"/>
              <w:sz w:val="30"/>
              <w:szCs w:val="30"/>
              <w:highlight w:val="none"/>
            </w:rPr>
            <w:fldChar w:fldCharType="separate"/>
          </w:r>
          <w:r>
            <w:rPr>
              <w:rFonts w:hint="eastAsia" w:ascii="仿宋" w:hAnsi="仿宋" w:eastAsia="仿宋" w:cs="仿宋"/>
              <w:color w:val="auto"/>
              <w:sz w:val="30"/>
              <w:szCs w:val="30"/>
              <w:highlight w:val="none"/>
            </w:rPr>
            <w:t>8</w:t>
          </w:r>
          <w:r>
            <w:rPr>
              <w:rFonts w:hint="eastAsia" w:ascii="仿宋" w:hAnsi="仿宋" w:eastAsia="仿宋" w:cs="仿宋"/>
              <w:color w:val="auto"/>
              <w:sz w:val="30"/>
              <w:szCs w:val="30"/>
              <w:highlight w:val="none"/>
            </w:rPr>
            <w:fldChar w:fldCharType="end"/>
          </w:r>
          <w:r>
            <w:rPr>
              <w:rFonts w:hint="eastAsia" w:ascii="仿宋" w:hAnsi="仿宋" w:eastAsia="仿宋" w:cs="仿宋"/>
              <w:color w:val="auto"/>
              <w:sz w:val="30"/>
              <w:szCs w:val="30"/>
              <w:highlight w:val="none"/>
            </w:rPr>
            <w:fldChar w:fldCharType="end"/>
          </w:r>
        </w:p>
        <w:p w14:paraId="499931B2">
          <w:pPr>
            <w:pStyle w:val="23"/>
            <w:tabs>
              <w:tab w:val="right" w:leader="dot" w:pos="8641"/>
            </w:tabs>
            <w:rPr>
              <w:rFonts w:ascii="仿宋" w:hAnsi="仿宋" w:eastAsia="仿宋" w:cs="仿宋"/>
              <w:color w:val="auto"/>
              <w:sz w:val="30"/>
              <w:szCs w:val="30"/>
              <w:highlight w:val="none"/>
            </w:rPr>
          </w:pPr>
          <w:r>
            <w:rPr>
              <w:color w:val="auto"/>
              <w:highlight w:val="none"/>
            </w:rPr>
            <w:fldChar w:fldCharType="begin"/>
          </w:r>
          <w:r>
            <w:rPr>
              <w:color w:val="auto"/>
              <w:highlight w:val="none"/>
            </w:rPr>
            <w:instrText xml:space="preserve"> HYPERLINK \l "_Toc6373" </w:instrText>
          </w:r>
          <w:r>
            <w:rPr>
              <w:color w:val="auto"/>
              <w:highlight w:val="none"/>
            </w:rPr>
            <w:fldChar w:fldCharType="separate"/>
          </w:r>
          <w:r>
            <w:rPr>
              <w:rFonts w:hint="eastAsia" w:ascii="仿宋" w:hAnsi="仿宋" w:eastAsia="仿宋" w:cs="仿宋"/>
              <w:color w:val="auto"/>
              <w:sz w:val="30"/>
              <w:szCs w:val="30"/>
              <w:highlight w:val="none"/>
            </w:rPr>
            <w:t>四、开标评标</w:t>
          </w:r>
          <w:r>
            <w:rPr>
              <w:rFonts w:hint="eastAsia" w:ascii="仿宋" w:hAnsi="仿宋" w:eastAsia="仿宋" w:cs="仿宋"/>
              <w:color w:val="auto"/>
              <w:sz w:val="30"/>
              <w:szCs w:val="30"/>
              <w:highlight w:val="none"/>
            </w:rPr>
            <w:tab/>
          </w:r>
          <w:r>
            <w:rPr>
              <w:rFonts w:hint="eastAsia" w:ascii="仿宋" w:hAnsi="仿宋" w:eastAsia="仿宋" w:cs="仿宋"/>
              <w:color w:val="auto"/>
              <w:sz w:val="30"/>
              <w:szCs w:val="30"/>
              <w:highlight w:val="none"/>
            </w:rPr>
            <w:fldChar w:fldCharType="begin"/>
          </w:r>
          <w:r>
            <w:rPr>
              <w:rFonts w:hint="eastAsia" w:ascii="仿宋" w:hAnsi="仿宋" w:eastAsia="仿宋" w:cs="仿宋"/>
              <w:color w:val="auto"/>
              <w:sz w:val="30"/>
              <w:szCs w:val="30"/>
              <w:highlight w:val="none"/>
            </w:rPr>
            <w:instrText xml:space="preserve"> PAGEREF _Toc6373 \h </w:instrText>
          </w:r>
          <w:r>
            <w:rPr>
              <w:rFonts w:hint="eastAsia" w:ascii="仿宋" w:hAnsi="仿宋" w:eastAsia="仿宋" w:cs="仿宋"/>
              <w:color w:val="auto"/>
              <w:sz w:val="30"/>
              <w:szCs w:val="30"/>
              <w:highlight w:val="none"/>
            </w:rPr>
            <w:fldChar w:fldCharType="separate"/>
          </w:r>
          <w:r>
            <w:rPr>
              <w:rFonts w:hint="eastAsia" w:ascii="仿宋" w:hAnsi="仿宋" w:eastAsia="仿宋" w:cs="仿宋"/>
              <w:color w:val="auto"/>
              <w:sz w:val="30"/>
              <w:szCs w:val="30"/>
              <w:highlight w:val="none"/>
            </w:rPr>
            <w:t>10</w:t>
          </w:r>
          <w:r>
            <w:rPr>
              <w:rFonts w:hint="eastAsia" w:ascii="仿宋" w:hAnsi="仿宋" w:eastAsia="仿宋" w:cs="仿宋"/>
              <w:color w:val="auto"/>
              <w:sz w:val="30"/>
              <w:szCs w:val="30"/>
              <w:highlight w:val="none"/>
            </w:rPr>
            <w:fldChar w:fldCharType="end"/>
          </w:r>
          <w:r>
            <w:rPr>
              <w:rFonts w:hint="eastAsia" w:ascii="仿宋" w:hAnsi="仿宋" w:eastAsia="仿宋" w:cs="仿宋"/>
              <w:color w:val="auto"/>
              <w:sz w:val="30"/>
              <w:szCs w:val="30"/>
              <w:highlight w:val="none"/>
            </w:rPr>
            <w:fldChar w:fldCharType="end"/>
          </w:r>
        </w:p>
        <w:p w14:paraId="35A4CED0">
          <w:pPr>
            <w:pStyle w:val="23"/>
            <w:tabs>
              <w:tab w:val="right" w:leader="dot" w:pos="8641"/>
            </w:tabs>
            <w:rPr>
              <w:rFonts w:ascii="仿宋" w:hAnsi="仿宋" w:eastAsia="仿宋" w:cs="仿宋"/>
              <w:color w:val="auto"/>
              <w:sz w:val="30"/>
              <w:szCs w:val="30"/>
              <w:highlight w:val="none"/>
            </w:rPr>
          </w:pPr>
          <w:r>
            <w:rPr>
              <w:color w:val="auto"/>
              <w:highlight w:val="none"/>
            </w:rPr>
            <w:fldChar w:fldCharType="begin"/>
          </w:r>
          <w:r>
            <w:rPr>
              <w:color w:val="auto"/>
              <w:highlight w:val="none"/>
            </w:rPr>
            <w:instrText xml:space="preserve"> HYPERLINK \l "_Toc30501" </w:instrText>
          </w:r>
          <w:r>
            <w:rPr>
              <w:color w:val="auto"/>
              <w:highlight w:val="none"/>
            </w:rPr>
            <w:fldChar w:fldCharType="separate"/>
          </w:r>
          <w:r>
            <w:rPr>
              <w:rFonts w:hint="eastAsia" w:ascii="仿宋" w:hAnsi="仿宋" w:eastAsia="仿宋" w:cs="仿宋"/>
              <w:color w:val="auto"/>
              <w:sz w:val="30"/>
              <w:szCs w:val="30"/>
              <w:highlight w:val="none"/>
            </w:rPr>
            <w:t>五、合同签订及履约</w:t>
          </w:r>
          <w:r>
            <w:rPr>
              <w:rFonts w:hint="eastAsia" w:ascii="仿宋" w:hAnsi="仿宋" w:eastAsia="仿宋" w:cs="仿宋"/>
              <w:color w:val="auto"/>
              <w:sz w:val="30"/>
              <w:szCs w:val="30"/>
              <w:highlight w:val="none"/>
            </w:rPr>
            <w:tab/>
          </w:r>
          <w:r>
            <w:rPr>
              <w:rFonts w:hint="eastAsia" w:ascii="仿宋" w:hAnsi="仿宋" w:eastAsia="仿宋" w:cs="仿宋"/>
              <w:color w:val="auto"/>
              <w:sz w:val="30"/>
              <w:szCs w:val="30"/>
              <w:highlight w:val="none"/>
            </w:rPr>
            <w:fldChar w:fldCharType="begin"/>
          </w:r>
          <w:r>
            <w:rPr>
              <w:rFonts w:hint="eastAsia" w:ascii="仿宋" w:hAnsi="仿宋" w:eastAsia="仿宋" w:cs="仿宋"/>
              <w:color w:val="auto"/>
              <w:sz w:val="30"/>
              <w:szCs w:val="30"/>
              <w:highlight w:val="none"/>
            </w:rPr>
            <w:instrText xml:space="preserve"> PAGEREF _Toc30501 \h </w:instrText>
          </w:r>
          <w:r>
            <w:rPr>
              <w:rFonts w:hint="eastAsia" w:ascii="仿宋" w:hAnsi="仿宋" w:eastAsia="仿宋" w:cs="仿宋"/>
              <w:color w:val="auto"/>
              <w:sz w:val="30"/>
              <w:szCs w:val="30"/>
              <w:highlight w:val="none"/>
            </w:rPr>
            <w:fldChar w:fldCharType="separate"/>
          </w:r>
          <w:r>
            <w:rPr>
              <w:rFonts w:hint="eastAsia" w:ascii="仿宋" w:hAnsi="仿宋" w:eastAsia="仿宋" w:cs="仿宋"/>
              <w:color w:val="auto"/>
              <w:sz w:val="30"/>
              <w:szCs w:val="30"/>
              <w:highlight w:val="none"/>
            </w:rPr>
            <w:t>15</w:t>
          </w:r>
          <w:r>
            <w:rPr>
              <w:rFonts w:hint="eastAsia" w:ascii="仿宋" w:hAnsi="仿宋" w:eastAsia="仿宋" w:cs="仿宋"/>
              <w:color w:val="auto"/>
              <w:sz w:val="30"/>
              <w:szCs w:val="30"/>
              <w:highlight w:val="none"/>
            </w:rPr>
            <w:fldChar w:fldCharType="end"/>
          </w:r>
          <w:r>
            <w:rPr>
              <w:rFonts w:hint="eastAsia" w:ascii="仿宋" w:hAnsi="仿宋" w:eastAsia="仿宋" w:cs="仿宋"/>
              <w:color w:val="auto"/>
              <w:sz w:val="30"/>
              <w:szCs w:val="30"/>
              <w:highlight w:val="none"/>
            </w:rPr>
            <w:fldChar w:fldCharType="end"/>
          </w:r>
        </w:p>
        <w:p w14:paraId="100BD22F">
          <w:pPr>
            <w:pStyle w:val="21"/>
            <w:tabs>
              <w:tab w:val="right" w:leader="dot" w:pos="8641"/>
            </w:tabs>
            <w:rPr>
              <w:rFonts w:ascii="仿宋" w:hAnsi="仿宋" w:eastAsia="仿宋" w:cs="仿宋"/>
              <w:color w:val="auto"/>
              <w:sz w:val="30"/>
              <w:szCs w:val="30"/>
              <w:highlight w:val="none"/>
            </w:rPr>
          </w:pPr>
          <w:r>
            <w:rPr>
              <w:color w:val="auto"/>
              <w:highlight w:val="none"/>
            </w:rPr>
            <w:fldChar w:fldCharType="begin"/>
          </w:r>
          <w:r>
            <w:rPr>
              <w:color w:val="auto"/>
              <w:highlight w:val="none"/>
            </w:rPr>
            <w:instrText xml:space="preserve"> HYPERLINK \l "_Toc8650" </w:instrText>
          </w:r>
          <w:r>
            <w:rPr>
              <w:color w:val="auto"/>
              <w:highlight w:val="none"/>
            </w:rPr>
            <w:fldChar w:fldCharType="separate"/>
          </w:r>
          <w:r>
            <w:rPr>
              <w:rFonts w:hint="eastAsia" w:ascii="仿宋" w:hAnsi="仿宋" w:eastAsia="仿宋" w:cs="仿宋"/>
              <w:color w:val="auto"/>
              <w:sz w:val="30"/>
              <w:szCs w:val="30"/>
              <w:highlight w:val="none"/>
            </w:rPr>
            <w:t>第三章  采购需求</w:t>
          </w:r>
          <w:r>
            <w:rPr>
              <w:rFonts w:hint="eastAsia" w:ascii="仿宋" w:hAnsi="仿宋" w:eastAsia="仿宋" w:cs="仿宋"/>
              <w:color w:val="auto"/>
              <w:sz w:val="30"/>
              <w:szCs w:val="30"/>
              <w:highlight w:val="none"/>
            </w:rPr>
            <w:tab/>
          </w:r>
          <w:r>
            <w:rPr>
              <w:rFonts w:hint="eastAsia" w:ascii="仿宋" w:hAnsi="仿宋" w:eastAsia="仿宋" w:cs="仿宋"/>
              <w:color w:val="auto"/>
              <w:sz w:val="30"/>
              <w:szCs w:val="30"/>
              <w:highlight w:val="none"/>
            </w:rPr>
            <w:fldChar w:fldCharType="begin"/>
          </w:r>
          <w:r>
            <w:rPr>
              <w:rFonts w:hint="eastAsia" w:ascii="仿宋" w:hAnsi="仿宋" w:eastAsia="仿宋" w:cs="仿宋"/>
              <w:color w:val="auto"/>
              <w:sz w:val="30"/>
              <w:szCs w:val="30"/>
              <w:highlight w:val="none"/>
            </w:rPr>
            <w:instrText xml:space="preserve"> PAGEREF _Toc8650 \h </w:instrText>
          </w:r>
          <w:r>
            <w:rPr>
              <w:rFonts w:hint="eastAsia" w:ascii="仿宋" w:hAnsi="仿宋" w:eastAsia="仿宋" w:cs="仿宋"/>
              <w:color w:val="auto"/>
              <w:sz w:val="30"/>
              <w:szCs w:val="30"/>
              <w:highlight w:val="none"/>
            </w:rPr>
            <w:fldChar w:fldCharType="separate"/>
          </w:r>
          <w:r>
            <w:rPr>
              <w:rFonts w:hint="eastAsia" w:ascii="仿宋" w:hAnsi="仿宋" w:eastAsia="仿宋" w:cs="仿宋"/>
              <w:color w:val="auto"/>
              <w:sz w:val="30"/>
              <w:szCs w:val="30"/>
              <w:highlight w:val="none"/>
            </w:rPr>
            <w:t>17</w:t>
          </w:r>
          <w:r>
            <w:rPr>
              <w:rFonts w:hint="eastAsia" w:ascii="仿宋" w:hAnsi="仿宋" w:eastAsia="仿宋" w:cs="仿宋"/>
              <w:color w:val="auto"/>
              <w:sz w:val="30"/>
              <w:szCs w:val="30"/>
              <w:highlight w:val="none"/>
            </w:rPr>
            <w:fldChar w:fldCharType="end"/>
          </w:r>
          <w:r>
            <w:rPr>
              <w:rFonts w:hint="eastAsia" w:ascii="仿宋" w:hAnsi="仿宋" w:eastAsia="仿宋" w:cs="仿宋"/>
              <w:color w:val="auto"/>
              <w:sz w:val="30"/>
              <w:szCs w:val="30"/>
              <w:highlight w:val="none"/>
            </w:rPr>
            <w:fldChar w:fldCharType="end"/>
          </w:r>
        </w:p>
        <w:p w14:paraId="38DFA077">
          <w:pPr>
            <w:pStyle w:val="23"/>
            <w:tabs>
              <w:tab w:val="right" w:leader="dot" w:pos="8641"/>
            </w:tabs>
            <w:rPr>
              <w:rFonts w:ascii="仿宋" w:hAnsi="仿宋" w:eastAsia="仿宋" w:cs="仿宋"/>
              <w:color w:val="auto"/>
              <w:sz w:val="30"/>
              <w:szCs w:val="30"/>
              <w:highlight w:val="none"/>
            </w:rPr>
          </w:pPr>
          <w:r>
            <w:rPr>
              <w:color w:val="auto"/>
              <w:highlight w:val="none"/>
            </w:rPr>
            <w:fldChar w:fldCharType="begin"/>
          </w:r>
          <w:r>
            <w:rPr>
              <w:color w:val="auto"/>
              <w:highlight w:val="none"/>
            </w:rPr>
            <w:instrText xml:space="preserve"> HYPERLINK \l "_Toc17690" </w:instrText>
          </w:r>
          <w:r>
            <w:rPr>
              <w:color w:val="auto"/>
              <w:highlight w:val="none"/>
            </w:rPr>
            <w:fldChar w:fldCharType="separate"/>
          </w:r>
          <w:r>
            <w:rPr>
              <w:rFonts w:hint="eastAsia" w:ascii="仿宋" w:hAnsi="仿宋" w:eastAsia="仿宋" w:cs="仿宋"/>
              <w:color w:val="auto"/>
              <w:sz w:val="30"/>
              <w:szCs w:val="30"/>
              <w:highlight w:val="none"/>
            </w:rPr>
            <w:t>一、货物清单及技术要求</w:t>
          </w:r>
          <w:r>
            <w:rPr>
              <w:rFonts w:hint="eastAsia" w:ascii="仿宋" w:hAnsi="仿宋" w:eastAsia="仿宋" w:cs="仿宋"/>
              <w:color w:val="auto"/>
              <w:sz w:val="30"/>
              <w:szCs w:val="30"/>
              <w:highlight w:val="none"/>
            </w:rPr>
            <w:tab/>
          </w:r>
          <w:r>
            <w:rPr>
              <w:rFonts w:hint="eastAsia" w:ascii="仿宋" w:hAnsi="仿宋" w:eastAsia="仿宋" w:cs="仿宋"/>
              <w:color w:val="auto"/>
              <w:sz w:val="30"/>
              <w:szCs w:val="30"/>
              <w:highlight w:val="none"/>
            </w:rPr>
            <w:fldChar w:fldCharType="begin"/>
          </w:r>
          <w:r>
            <w:rPr>
              <w:rFonts w:hint="eastAsia" w:ascii="仿宋" w:hAnsi="仿宋" w:eastAsia="仿宋" w:cs="仿宋"/>
              <w:color w:val="auto"/>
              <w:sz w:val="30"/>
              <w:szCs w:val="30"/>
              <w:highlight w:val="none"/>
            </w:rPr>
            <w:instrText xml:space="preserve"> PAGEREF _Toc17690 \h </w:instrText>
          </w:r>
          <w:r>
            <w:rPr>
              <w:rFonts w:hint="eastAsia" w:ascii="仿宋" w:hAnsi="仿宋" w:eastAsia="仿宋" w:cs="仿宋"/>
              <w:color w:val="auto"/>
              <w:sz w:val="30"/>
              <w:szCs w:val="30"/>
              <w:highlight w:val="none"/>
            </w:rPr>
            <w:fldChar w:fldCharType="separate"/>
          </w:r>
          <w:r>
            <w:rPr>
              <w:rFonts w:hint="eastAsia" w:ascii="仿宋" w:hAnsi="仿宋" w:eastAsia="仿宋" w:cs="仿宋"/>
              <w:color w:val="auto"/>
              <w:sz w:val="30"/>
              <w:szCs w:val="30"/>
              <w:highlight w:val="none"/>
            </w:rPr>
            <w:t>17</w:t>
          </w:r>
          <w:r>
            <w:rPr>
              <w:rFonts w:hint="eastAsia" w:ascii="仿宋" w:hAnsi="仿宋" w:eastAsia="仿宋" w:cs="仿宋"/>
              <w:color w:val="auto"/>
              <w:sz w:val="30"/>
              <w:szCs w:val="30"/>
              <w:highlight w:val="none"/>
            </w:rPr>
            <w:fldChar w:fldCharType="end"/>
          </w:r>
          <w:r>
            <w:rPr>
              <w:rFonts w:hint="eastAsia" w:ascii="仿宋" w:hAnsi="仿宋" w:eastAsia="仿宋" w:cs="仿宋"/>
              <w:color w:val="auto"/>
              <w:sz w:val="30"/>
              <w:szCs w:val="30"/>
              <w:highlight w:val="none"/>
            </w:rPr>
            <w:fldChar w:fldCharType="end"/>
          </w:r>
        </w:p>
        <w:p w14:paraId="12577738">
          <w:pPr>
            <w:pStyle w:val="23"/>
            <w:tabs>
              <w:tab w:val="right" w:leader="dot" w:pos="8641"/>
            </w:tabs>
            <w:rPr>
              <w:rFonts w:ascii="仿宋" w:hAnsi="仿宋" w:eastAsia="仿宋" w:cs="仿宋"/>
              <w:color w:val="auto"/>
              <w:sz w:val="30"/>
              <w:szCs w:val="30"/>
              <w:highlight w:val="none"/>
            </w:rPr>
          </w:pPr>
          <w:r>
            <w:rPr>
              <w:color w:val="auto"/>
              <w:highlight w:val="none"/>
            </w:rPr>
            <w:fldChar w:fldCharType="begin"/>
          </w:r>
          <w:r>
            <w:rPr>
              <w:color w:val="auto"/>
              <w:highlight w:val="none"/>
            </w:rPr>
            <w:instrText xml:space="preserve"> HYPERLINK \l "_Toc22304" </w:instrText>
          </w:r>
          <w:r>
            <w:rPr>
              <w:color w:val="auto"/>
              <w:highlight w:val="none"/>
            </w:rPr>
            <w:fldChar w:fldCharType="separate"/>
          </w:r>
          <w:r>
            <w:rPr>
              <w:rFonts w:hint="eastAsia" w:ascii="仿宋" w:hAnsi="仿宋" w:eastAsia="仿宋" w:cs="仿宋"/>
              <w:color w:val="auto"/>
              <w:sz w:val="30"/>
              <w:szCs w:val="30"/>
              <w:highlight w:val="none"/>
            </w:rPr>
            <w:t>二、商务要求</w:t>
          </w:r>
          <w:r>
            <w:rPr>
              <w:rFonts w:hint="eastAsia" w:ascii="仿宋" w:hAnsi="仿宋" w:eastAsia="仿宋" w:cs="仿宋"/>
              <w:color w:val="auto"/>
              <w:sz w:val="30"/>
              <w:szCs w:val="30"/>
              <w:highlight w:val="none"/>
            </w:rPr>
            <w:tab/>
          </w:r>
          <w:r>
            <w:rPr>
              <w:rFonts w:hint="eastAsia" w:ascii="仿宋" w:hAnsi="仿宋" w:eastAsia="仿宋" w:cs="仿宋"/>
              <w:color w:val="auto"/>
              <w:sz w:val="30"/>
              <w:szCs w:val="30"/>
              <w:highlight w:val="none"/>
            </w:rPr>
            <w:fldChar w:fldCharType="begin"/>
          </w:r>
          <w:r>
            <w:rPr>
              <w:rFonts w:hint="eastAsia" w:ascii="仿宋" w:hAnsi="仿宋" w:eastAsia="仿宋" w:cs="仿宋"/>
              <w:color w:val="auto"/>
              <w:sz w:val="30"/>
              <w:szCs w:val="30"/>
              <w:highlight w:val="none"/>
            </w:rPr>
            <w:instrText xml:space="preserve"> PAGEREF _Toc22304 \h </w:instrText>
          </w:r>
          <w:r>
            <w:rPr>
              <w:rFonts w:hint="eastAsia" w:ascii="仿宋" w:hAnsi="仿宋" w:eastAsia="仿宋" w:cs="仿宋"/>
              <w:color w:val="auto"/>
              <w:sz w:val="30"/>
              <w:szCs w:val="30"/>
              <w:highlight w:val="none"/>
            </w:rPr>
            <w:fldChar w:fldCharType="separate"/>
          </w:r>
          <w:r>
            <w:rPr>
              <w:rFonts w:hint="eastAsia" w:ascii="仿宋" w:hAnsi="仿宋" w:eastAsia="仿宋" w:cs="仿宋"/>
              <w:color w:val="auto"/>
              <w:sz w:val="30"/>
              <w:szCs w:val="30"/>
              <w:highlight w:val="none"/>
            </w:rPr>
            <w:t>18</w:t>
          </w:r>
          <w:r>
            <w:rPr>
              <w:rFonts w:hint="eastAsia" w:ascii="仿宋" w:hAnsi="仿宋" w:eastAsia="仿宋" w:cs="仿宋"/>
              <w:color w:val="auto"/>
              <w:sz w:val="30"/>
              <w:szCs w:val="30"/>
              <w:highlight w:val="none"/>
            </w:rPr>
            <w:fldChar w:fldCharType="end"/>
          </w:r>
          <w:r>
            <w:rPr>
              <w:rFonts w:hint="eastAsia" w:ascii="仿宋" w:hAnsi="仿宋" w:eastAsia="仿宋" w:cs="仿宋"/>
              <w:color w:val="auto"/>
              <w:sz w:val="30"/>
              <w:szCs w:val="30"/>
              <w:highlight w:val="none"/>
            </w:rPr>
            <w:fldChar w:fldCharType="end"/>
          </w:r>
        </w:p>
        <w:p w14:paraId="66261E6B">
          <w:pPr>
            <w:pStyle w:val="21"/>
            <w:tabs>
              <w:tab w:val="right" w:leader="dot" w:pos="8641"/>
            </w:tabs>
            <w:rPr>
              <w:rFonts w:ascii="仿宋" w:hAnsi="仿宋" w:eastAsia="仿宋" w:cs="仿宋"/>
              <w:color w:val="auto"/>
              <w:sz w:val="30"/>
              <w:szCs w:val="30"/>
              <w:highlight w:val="none"/>
            </w:rPr>
          </w:pPr>
          <w:r>
            <w:rPr>
              <w:color w:val="auto"/>
              <w:highlight w:val="none"/>
            </w:rPr>
            <w:fldChar w:fldCharType="begin"/>
          </w:r>
          <w:r>
            <w:rPr>
              <w:color w:val="auto"/>
              <w:highlight w:val="none"/>
            </w:rPr>
            <w:instrText xml:space="preserve"> HYPERLINK \l "_Toc15385" </w:instrText>
          </w:r>
          <w:r>
            <w:rPr>
              <w:color w:val="auto"/>
              <w:highlight w:val="none"/>
            </w:rPr>
            <w:fldChar w:fldCharType="separate"/>
          </w:r>
          <w:r>
            <w:rPr>
              <w:rFonts w:hint="eastAsia" w:ascii="仿宋" w:hAnsi="仿宋" w:eastAsia="仿宋" w:cs="仿宋"/>
              <w:color w:val="auto"/>
              <w:sz w:val="30"/>
              <w:szCs w:val="30"/>
              <w:highlight w:val="none"/>
            </w:rPr>
            <w:t>第四章  拟签订合同的主要条款</w:t>
          </w:r>
          <w:r>
            <w:rPr>
              <w:rFonts w:hint="eastAsia" w:ascii="仿宋" w:hAnsi="仿宋" w:eastAsia="仿宋" w:cs="仿宋"/>
              <w:color w:val="auto"/>
              <w:sz w:val="30"/>
              <w:szCs w:val="30"/>
              <w:highlight w:val="none"/>
            </w:rPr>
            <w:tab/>
          </w:r>
          <w:r>
            <w:rPr>
              <w:rFonts w:hint="eastAsia" w:ascii="仿宋" w:hAnsi="仿宋" w:eastAsia="仿宋" w:cs="仿宋"/>
              <w:color w:val="auto"/>
              <w:sz w:val="30"/>
              <w:szCs w:val="30"/>
              <w:highlight w:val="none"/>
            </w:rPr>
            <w:fldChar w:fldCharType="begin"/>
          </w:r>
          <w:r>
            <w:rPr>
              <w:rFonts w:hint="eastAsia" w:ascii="仿宋" w:hAnsi="仿宋" w:eastAsia="仿宋" w:cs="仿宋"/>
              <w:color w:val="auto"/>
              <w:sz w:val="30"/>
              <w:szCs w:val="30"/>
              <w:highlight w:val="none"/>
            </w:rPr>
            <w:instrText xml:space="preserve"> PAGEREF _Toc15385 \h </w:instrText>
          </w:r>
          <w:r>
            <w:rPr>
              <w:rFonts w:hint="eastAsia" w:ascii="仿宋" w:hAnsi="仿宋" w:eastAsia="仿宋" w:cs="仿宋"/>
              <w:color w:val="auto"/>
              <w:sz w:val="30"/>
              <w:szCs w:val="30"/>
              <w:highlight w:val="none"/>
            </w:rPr>
            <w:fldChar w:fldCharType="separate"/>
          </w:r>
          <w:r>
            <w:rPr>
              <w:rFonts w:hint="eastAsia" w:ascii="仿宋" w:hAnsi="仿宋" w:eastAsia="仿宋" w:cs="仿宋"/>
              <w:color w:val="auto"/>
              <w:sz w:val="30"/>
              <w:szCs w:val="30"/>
              <w:highlight w:val="none"/>
            </w:rPr>
            <w:t>21</w:t>
          </w:r>
          <w:r>
            <w:rPr>
              <w:rFonts w:hint="eastAsia" w:ascii="仿宋" w:hAnsi="仿宋" w:eastAsia="仿宋" w:cs="仿宋"/>
              <w:color w:val="auto"/>
              <w:sz w:val="30"/>
              <w:szCs w:val="30"/>
              <w:highlight w:val="none"/>
            </w:rPr>
            <w:fldChar w:fldCharType="end"/>
          </w:r>
          <w:r>
            <w:rPr>
              <w:rFonts w:hint="eastAsia" w:ascii="仿宋" w:hAnsi="仿宋" w:eastAsia="仿宋" w:cs="仿宋"/>
              <w:color w:val="auto"/>
              <w:sz w:val="30"/>
              <w:szCs w:val="30"/>
              <w:highlight w:val="none"/>
            </w:rPr>
            <w:fldChar w:fldCharType="end"/>
          </w:r>
        </w:p>
        <w:p w14:paraId="4EB1F434">
          <w:pPr>
            <w:pStyle w:val="21"/>
            <w:tabs>
              <w:tab w:val="right" w:leader="dot" w:pos="8641"/>
            </w:tabs>
            <w:rPr>
              <w:rFonts w:ascii="仿宋" w:hAnsi="仿宋" w:eastAsia="仿宋" w:cs="仿宋"/>
              <w:color w:val="auto"/>
              <w:sz w:val="30"/>
              <w:szCs w:val="30"/>
              <w:highlight w:val="none"/>
            </w:rPr>
          </w:pPr>
          <w:r>
            <w:rPr>
              <w:color w:val="auto"/>
              <w:highlight w:val="none"/>
            </w:rPr>
            <w:fldChar w:fldCharType="begin"/>
          </w:r>
          <w:r>
            <w:rPr>
              <w:color w:val="auto"/>
              <w:highlight w:val="none"/>
            </w:rPr>
            <w:instrText xml:space="preserve"> HYPERLINK \l "_Toc20287" </w:instrText>
          </w:r>
          <w:r>
            <w:rPr>
              <w:color w:val="auto"/>
              <w:highlight w:val="none"/>
            </w:rPr>
            <w:fldChar w:fldCharType="separate"/>
          </w:r>
          <w:r>
            <w:rPr>
              <w:rFonts w:hint="eastAsia" w:ascii="仿宋" w:hAnsi="仿宋" w:eastAsia="仿宋" w:cs="仿宋"/>
              <w:color w:val="auto"/>
              <w:sz w:val="30"/>
              <w:szCs w:val="30"/>
              <w:highlight w:val="none"/>
            </w:rPr>
            <w:t>第五章  评标办法及标准</w:t>
          </w:r>
          <w:r>
            <w:rPr>
              <w:rFonts w:hint="eastAsia" w:ascii="仿宋" w:hAnsi="仿宋" w:eastAsia="仿宋" w:cs="仿宋"/>
              <w:color w:val="auto"/>
              <w:sz w:val="30"/>
              <w:szCs w:val="30"/>
              <w:highlight w:val="none"/>
            </w:rPr>
            <w:tab/>
          </w:r>
          <w:r>
            <w:rPr>
              <w:rFonts w:hint="eastAsia" w:ascii="仿宋" w:hAnsi="仿宋" w:eastAsia="仿宋" w:cs="仿宋"/>
              <w:color w:val="auto"/>
              <w:sz w:val="30"/>
              <w:szCs w:val="30"/>
              <w:highlight w:val="none"/>
            </w:rPr>
            <w:fldChar w:fldCharType="begin"/>
          </w:r>
          <w:r>
            <w:rPr>
              <w:rFonts w:hint="eastAsia" w:ascii="仿宋" w:hAnsi="仿宋" w:eastAsia="仿宋" w:cs="仿宋"/>
              <w:color w:val="auto"/>
              <w:sz w:val="30"/>
              <w:szCs w:val="30"/>
              <w:highlight w:val="none"/>
            </w:rPr>
            <w:instrText xml:space="preserve"> PAGEREF _Toc20287 \h </w:instrText>
          </w:r>
          <w:r>
            <w:rPr>
              <w:rFonts w:hint="eastAsia" w:ascii="仿宋" w:hAnsi="仿宋" w:eastAsia="仿宋" w:cs="仿宋"/>
              <w:color w:val="auto"/>
              <w:sz w:val="30"/>
              <w:szCs w:val="30"/>
              <w:highlight w:val="none"/>
            </w:rPr>
            <w:fldChar w:fldCharType="separate"/>
          </w:r>
          <w:r>
            <w:rPr>
              <w:rFonts w:hint="eastAsia" w:ascii="仿宋" w:hAnsi="仿宋" w:eastAsia="仿宋" w:cs="仿宋"/>
              <w:color w:val="auto"/>
              <w:sz w:val="30"/>
              <w:szCs w:val="30"/>
              <w:highlight w:val="none"/>
            </w:rPr>
            <w:t>25</w:t>
          </w:r>
          <w:r>
            <w:rPr>
              <w:rFonts w:hint="eastAsia" w:ascii="仿宋" w:hAnsi="仿宋" w:eastAsia="仿宋" w:cs="仿宋"/>
              <w:color w:val="auto"/>
              <w:sz w:val="30"/>
              <w:szCs w:val="30"/>
              <w:highlight w:val="none"/>
            </w:rPr>
            <w:fldChar w:fldCharType="end"/>
          </w:r>
          <w:r>
            <w:rPr>
              <w:rFonts w:hint="eastAsia" w:ascii="仿宋" w:hAnsi="仿宋" w:eastAsia="仿宋" w:cs="仿宋"/>
              <w:color w:val="auto"/>
              <w:sz w:val="30"/>
              <w:szCs w:val="30"/>
              <w:highlight w:val="none"/>
            </w:rPr>
            <w:fldChar w:fldCharType="end"/>
          </w:r>
        </w:p>
        <w:p w14:paraId="62EAA2DC">
          <w:pPr>
            <w:pStyle w:val="21"/>
            <w:tabs>
              <w:tab w:val="right" w:leader="dot" w:pos="8641"/>
            </w:tabs>
            <w:rPr>
              <w:rFonts w:ascii="仿宋" w:hAnsi="仿宋" w:eastAsia="仿宋" w:cs="仿宋"/>
              <w:color w:val="auto"/>
              <w:sz w:val="30"/>
              <w:szCs w:val="30"/>
              <w:highlight w:val="none"/>
            </w:rPr>
          </w:pPr>
          <w:r>
            <w:rPr>
              <w:color w:val="auto"/>
              <w:highlight w:val="none"/>
            </w:rPr>
            <w:fldChar w:fldCharType="begin"/>
          </w:r>
          <w:r>
            <w:rPr>
              <w:color w:val="auto"/>
              <w:highlight w:val="none"/>
            </w:rPr>
            <w:instrText xml:space="preserve"> HYPERLINK \l "_Toc22031" </w:instrText>
          </w:r>
          <w:r>
            <w:rPr>
              <w:color w:val="auto"/>
              <w:highlight w:val="none"/>
            </w:rPr>
            <w:fldChar w:fldCharType="separate"/>
          </w:r>
          <w:r>
            <w:rPr>
              <w:rFonts w:hint="eastAsia" w:ascii="仿宋" w:hAnsi="仿宋" w:eastAsia="仿宋" w:cs="仿宋"/>
              <w:color w:val="auto"/>
              <w:sz w:val="30"/>
              <w:szCs w:val="30"/>
              <w:highlight w:val="none"/>
            </w:rPr>
            <w:t>第六章  投标文件格式附件</w:t>
          </w:r>
          <w:r>
            <w:rPr>
              <w:rFonts w:hint="eastAsia" w:ascii="仿宋" w:hAnsi="仿宋" w:eastAsia="仿宋" w:cs="仿宋"/>
              <w:color w:val="auto"/>
              <w:sz w:val="30"/>
              <w:szCs w:val="30"/>
              <w:highlight w:val="none"/>
            </w:rPr>
            <w:tab/>
          </w:r>
          <w:r>
            <w:rPr>
              <w:rFonts w:hint="eastAsia" w:ascii="仿宋" w:hAnsi="仿宋" w:eastAsia="仿宋" w:cs="仿宋"/>
              <w:color w:val="auto"/>
              <w:sz w:val="30"/>
              <w:szCs w:val="30"/>
              <w:highlight w:val="none"/>
            </w:rPr>
            <w:fldChar w:fldCharType="begin"/>
          </w:r>
          <w:r>
            <w:rPr>
              <w:rFonts w:hint="eastAsia" w:ascii="仿宋" w:hAnsi="仿宋" w:eastAsia="仿宋" w:cs="仿宋"/>
              <w:color w:val="auto"/>
              <w:sz w:val="30"/>
              <w:szCs w:val="30"/>
              <w:highlight w:val="none"/>
            </w:rPr>
            <w:instrText xml:space="preserve"> PAGEREF _Toc22031 \h </w:instrText>
          </w:r>
          <w:r>
            <w:rPr>
              <w:rFonts w:hint="eastAsia" w:ascii="仿宋" w:hAnsi="仿宋" w:eastAsia="仿宋" w:cs="仿宋"/>
              <w:color w:val="auto"/>
              <w:sz w:val="30"/>
              <w:szCs w:val="30"/>
              <w:highlight w:val="none"/>
            </w:rPr>
            <w:fldChar w:fldCharType="separate"/>
          </w:r>
          <w:r>
            <w:rPr>
              <w:rFonts w:hint="eastAsia" w:ascii="仿宋" w:hAnsi="仿宋" w:eastAsia="仿宋" w:cs="仿宋"/>
              <w:color w:val="auto"/>
              <w:sz w:val="30"/>
              <w:szCs w:val="30"/>
              <w:highlight w:val="none"/>
            </w:rPr>
            <w:t>28</w:t>
          </w:r>
          <w:r>
            <w:rPr>
              <w:rFonts w:hint="eastAsia" w:ascii="仿宋" w:hAnsi="仿宋" w:eastAsia="仿宋" w:cs="仿宋"/>
              <w:color w:val="auto"/>
              <w:sz w:val="30"/>
              <w:szCs w:val="30"/>
              <w:highlight w:val="none"/>
            </w:rPr>
            <w:fldChar w:fldCharType="end"/>
          </w:r>
          <w:r>
            <w:rPr>
              <w:rFonts w:hint="eastAsia" w:ascii="仿宋" w:hAnsi="仿宋" w:eastAsia="仿宋" w:cs="仿宋"/>
              <w:color w:val="auto"/>
              <w:sz w:val="30"/>
              <w:szCs w:val="30"/>
              <w:highlight w:val="none"/>
            </w:rPr>
            <w:fldChar w:fldCharType="end"/>
          </w:r>
        </w:p>
        <w:p w14:paraId="33947564">
          <w:pPr>
            <w:pStyle w:val="21"/>
            <w:tabs>
              <w:tab w:val="right" w:leader="dot" w:pos="8641"/>
            </w:tabs>
            <w:rPr>
              <w:rFonts w:ascii="仿宋" w:hAnsi="仿宋" w:eastAsia="仿宋" w:cs="仿宋"/>
              <w:color w:val="auto"/>
              <w:sz w:val="30"/>
              <w:szCs w:val="30"/>
              <w:highlight w:val="none"/>
            </w:rPr>
          </w:pPr>
          <w:r>
            <w:rPr>
              <w:color w:val="auto"/>
              <w:highlight w:val="none"/>
            </w:rPr>
            <w:fldChar w:fldCharType="begin"/>
          </w:r>
          <w:r>
            <w:rPr>
              <w:color w:val="auto"/>
              <w:highlight w:val="none"/>
            </w:rPr>
            <w:instrText xml:space="preserve"> HYPERLINK \l "_Toc11653" </w:instrText>
          </w:r>
          <w:r>
            <w:rPr>
              <w:color w:val="auto"/>
              <w:highlight w:val="none"/>
            </w:rPr>
            <w:fldChar w:fldCharType="separate"/>
          </w:r>
          <w:r>
            <w:rPr>
              <w:rFonts w:hint="eastAsia" w:ascii="仿宋" w:hAnsi="仿宋" w:eastAsia="仿宋" w:cs="仿宋"/>
              <w:color w:val="auto"/>
              <w:sz w:val="30"/>
              <w:szCs w:val="30"/>
              <w:highlight w:val="none"/>
            </w:rPr>
            <w:t>第七章  询问、质疑及投诉</w:t>
          </w:r>
          <w:r>
            <w:rPr>
              <w:rFonts w:hint="eastAsia" w:ascii="仿宋" w:hAnsi="仿宋" w:eastAsia="仿宋" w:cs="仿宋"/>
              <w:color w:val="auto"/>
              <w:sz w:val="30"/>
              <w:szCs w:val="30"/>
              <w:highlight w:val="none"/>
            </w:rPr>
            <w:tab/>
          </w:r>
          <w:r>
            <w:rPr>
              <w:rFonts w:hint="eastAsia" w:ascii="仿宋" w:hAnsi="仿宋" w:eastAsia="仿宋" w:cs="仿宋"/>
              <w:color w:val="auto"/>
              <w:sz w:val="30"/>
              <w:szCs w:val="30"/>
              <w:highlight w:val="none"/>
            </w:rPr>
            <w:fldChar w:fldCharType="begin"/>
          </w:r>
          <w:r>
            <w:rPr>
              <w:rFonts w:hint="eastAsia" w:ascii="仿宋" w:hAnsi="仿宋" w:eastAsia="仿宋" w:cs="仿宋"/>
              <w:color w:val="auto"/>
              <w:sz w:val="30"/>
              <w:szCs w:val="30"/>
              <w:highlight w:val="none"/>
            </w:rPr>
            <w:instrText xml:space="preserve"> PAGEREF _Toc11653 \h </w:instrText>
          </w:r>
          <w:r>
            <w:rPr>
              <w:rFonts w:hint="eastAsia" w:ascii="仿宋" w:hAnsi="仿宋" w:eastAsia="仿宋" w:cs="仿宋"/>
              <w:color w:val="auto"/>
              <w:sz w:val="30"/>
              <w:szCs w:val="30"/>
              <w:highlight w:val="none"/>
            </w:rPr>
            <w:fldChar w:fldCharType="separate"/>
          </w:r>
          <w:r>
            <w:rPr>
              <w:rFonts w:hint="eastAsia" w:ascii="仿宋" w:hAnsi="仿宋" w:eastAsia="仿宋" w:cs="仿宋"/>
              <w:color w:val="auto"/>
              <w:sz w:val="30"/>
              <w:szCs w:val="30"/>
              <w:highlight w:val="none"/>
            </w:rPr>
            <w:t>47</w:t>
          </w:r>
          <w:r>
            <w:rPr>
              <w:rFonts w:hint="eastAsia" w:ascii="仿宋" w:hAnsi="仿宋" w:eastAsia="仿宋" w:cs="仿宋"/>
              <w:color w:val="auto"/>
              <w:sz w:val="30"/>
              <w:szCs w:val="30"/>
              <w:highlight w:val="none"/>
            </w:rPr>
            <w:fldChar w:fldCharType="end"/>
          </w:r>
          <w:r>
            <w:rPr>
              <w:rFonts w:hint="eastAsia" w:ascii="仿宋" w:hAnsi="仿宋" w:eastAsia="仿宋" w:cs="仿宋"/>
              <w:color w:val="auto"/>
              <w:sz w:val="30"/>
              <w:szCs w:val="30"/>
              <w:highlight w:val="none"/>
            </w:rPr>
            <w:fldChar w:fldCharType="end"/>
          </w:r>
        </w:p>
        <w:p w14:paraId="39510C6B">
          <w:pPr>
            <w:pStyle w:val="23"/>
            <w:tabs>
              <w:tab w:val="right" w:leader="dot" w:pos="8641"/>
            </w:tabs>
            <w:rPr>
              <w:rFonts w:ascii="仿宋" w:hAnsi="仿宋" w:eastAsia="仿宋" w:cs="仿宋"/>
              <w:color w:val="auto"/>
              <w:sz w:val="30"/>
              <w:szCs w:val="30"/>
              <w:highlight w:val="none"/>
            </w:rPr>
          </w:pPr>
          <w:r>
            <w:rPr>
              <w:color w:val="auto"/>
              <w:highlight w:val="none"/>
            </w:rPr>
            <w:fldChar w:fldCharType="begin"/>
          </w:r>
          <w:r>
            <w:rPr>
              <w:color w:val="auto"/>
              <w:highlight w:val="none"/>
            </w:rPr>
            <w:instrText xml:space="preserve"> HYPERLINK \l "_Toc7522" </w:instrText>
          </w:r>
          <w:r>
            <w:rPr>
              <w:color w:val="auto"/>
              <w:highlight w:val="none"/>
            </w:rPr>
            <w:fldChar w:fldCharType="separate"/>
          </w:r>
          <w:r>
            <w:rPr>
              <w:rFonts w:hint="eastAsia" w:ascii="仿宋" w:hAnsi="仿宋" w:eastAsia="仿宋" w:cs="仿宋"/>
              <w:color w:val="auto"/>
              <w:sz w:val="30"/>
              <w:szCs w:val="30"/>
              <w:highlight w:val="none"/>
            </w:rPr>
            <w:t>一、供应商询问</w:t>
          </w:r>
          <w:r>
            <w:rPr>
              <w:rFonts w:hint="eastAsia" w:ascii="仿宋" w:hAnsi="仿宋" w:eastAsia="仿宋" w:cs="仿宋"/>
              <w:color w:val="auto"/>
              <w:sz w:val="30"/>
              <w:szCs w:val="30"/>
              <w:highlight w:val="none"/>
            </w:rPr>
            <w:tab/>
          </w:r>
          <w:r>
            <w:rPr>
              <w:rFonts w:hint="eastAsia" w:ascii="仿宋" w:hAnsi="仿宋" w:eastAsia="仿宋" w:cs="仿宋"/>
              <w:color w:val="auto"/>
              <w:sz w:val="30"/>
              <w:szCs w:val="30"/>
              <w:highlight w:val="none"/>
            </w:rPr>
            <w:fldChar w:fldCharType="begin"/>
          </w:r>
          <w:r>
            <w:rPr>
              <w:rFonts w:hint="eastAsia" w:ascii="仿宋" w:hAnsi="仿宋" w:eastAsia="仿宋" w:cs="仿宋"/>
              <w:color w:val="auto"/>
              <w:sz w:val="30"/>
              <w:szCs w:val="30"/>
              <w:highlight w:val="none"/>
            </w:rPr>
            <w:instrText xml:space="preserve"> PAGEREF _Toc7522 \h </w:instrText>
          </w:r>
          <w:r>
            <w:rPr>
              <w:rFonts w:hint="eastAsia" w:ascii="仿宋" w:hAnsi="仿宋" w:eastAsia="仿宋" w:cs="仿宋"/>
              <w:color w:val="auto"/>
              <w:sz w:val="30"/>
              <w:szCs w:val="30"/>
              <w:highlight w:val="none"/>
            </w:rPr>
            <w:fldChar w:fldCharType="separate"/>
          </w:r>
          <w:r>
            <w:rPr>
              <w:rFonts w:hint="eastAsia" w:ascii="仿宋" w:hAnsi="仿宋" w:eastAsia="仿宋" w:cs="仿宋"/>
              <w:color w:val="auto"/>
              <w:sz w:val="30"/>
              <w:szCs w:val="30"/>
              <w:highlight w:val="none"/>
            </w:rPr>
            <w:t>47</w:t>
          </w:r>
          <w:r>
            <w:rPr>
              <w:rFonts w:hint="eastAsia" w:ascii="仿宋" w:hAnsi="仿宋" w:eastAsia="仿宋" w:cs="仿宋"/>
              <w:color w:val="auto"/>
              <w:sz w:val="30"/>
              <w:szCs w:val="30"/>
              <w:highlight w:val="none"/>
            </w:rPr>
            <w:fldChar w:fldCharType="end"/>
          </w:r>
          <w:r>
            <w:rPr>
              <w:rFonts w:hint="eastAsia" w:ascii="仿宋" w:hAnsi="仿宋" w:eastAsia="仿宋" w:cs="仿宋"/>
              <w:color w:val="auto"/>
              <w:sz w:val="30"/>
              <w:szCs w:val="30"/>
              <w:highlight w:val="none"/>
            </w:rPr>
            <w:fldChar w:fldCharType="end"/>
          </w:r>
        </w:p>
        <w:p w14:paraId="39A03C31">
          <w:pPr>
            <w:pStyle w:val="23"/>
            <w:tabs>
              <w:tab w:val="right" w:leader="dot" w:pos="8641"/>
            </w:tabs>
            <w:rPr>
              <w:rFonts w:ascii="仿宋" w:hAnsi="仿宋" w:eastAsia="仿宋" w:cs="仿宋"/>
              <w:color w:val="auto"/>
              <w:sz w:val="30"/>
              <w:szCs w:val="30"/>
              <w:highlight w:val="none"/>
            </w:rPr>
          </w:pPr>
          <w:r>
            <w:rPr>
              <w:color w:val="auto"/>
              <w:highlight w:val="none"/>
            </w:rPr>
            <w:fldChar w:fldCharType="begin"/>
          </w:r>
          <w:r>
            <w:rPr>
              <w:color w:val="auto"/>
              <w:highlight w:val="none"/>
            </w:rPr>
            <w:instrText xml:space="preserve"> HYPERLINK \l "_Toc32063" </w:instrText>
          </w:r>
          <w:r>
            <w:rPr>
              <w:color w:val="auto"/>
              <w:highlight w:val="none"/>
            </w:rPr>
            <w:fldChar w:fldCharType="separate"/>
          </w:r>
          <w:r>
            <w:rPr>
              <w:rFonts w:hint="eastAsia" w:ascii="仿宋" w:hAnsi="仿宋" w:eastAsia="仿宋" w:cs="仿宋"/>
              <w:color w:val="auto"/>
              <w:sz w:val="30"/>
              <w:szCs w:val="30"/>
              <w:highlight w:val="none"/>
            </w:rPr>
            <w:t>二、供应商质疑</w:t>
          </w:r>
          <w:r>
            <w:rPr>
              <w:rFonts w:hint="eastAsia" w:ascii="仿宋" w:hAnsi="仿宋" w:eastAsia="仿宋" w:cs="仿宋"/>
              <w:color w:val="auto"/>
              <w:sz w:val="30"/>
              <w:szCs w:val="30"/>
              <w:highlight w:val="none"/>
            </w:rPr>
            <w:tab/>
          </w:r>
          <w:r>
            <w:rPr>
              <w:rFonts w:hint="eastAsia" w:ascii="仿宋" w:hAnsi="仿宋" w:eastAsia="仿宋" w:cs="仿宋"/>
              <w:color w:val="auto"/>
              <w:sz w:val="30"/>
              <w:szCs w:val="30"/>
              <w:highlight w:val="none"/>
            </w:rPr>
            <w:fldChar w:fldCharType="begin"/>
          </w:r>
          <w:r>
            <w:rPr>
              <w:rFonts w:hint="eastAsia" w:ascii="仿宋" w:hAnsi="仿宋" w:eastAsia="仿宋" w:cs="仿宋"/>
              <w:color w:val="auto"/>
              <w:sz w:val="30"/>
              <w:szCs w:val="30"/>
              <w:highlight w:val="none"/>
            </w:rPr>
            <w:instrText xml:space="preserve"> PAGEREF _Toc32063 \h </w:instrText>
          </w:r>
          <w:r>
            <w:rPr>
              <w:rFonts w:hint="eastAsia" w:ascii="仿宋" w:hAnsi="仿宋" w:eastAsia="仿宋" w:cs="仿宋"/>
              <w:color w:val="auto"/>
              <w:sz w:val="30"/>
              <w:szCs w:val="30"/>
              <w:highlight w:val="none"/>
            </w:rPr>
            <w:fldChar w:fldCharType="separate"/>
          </w:r>
          <w:r>
            <w:rPr>
              <w:rFonts w:hint="eastAsia" w:ascii="仿宋" w:hAnsi="仿宋" w:eastAsia="仿宋" w:cs="仿宋"/>
              <w:color w:val="auto"/>
              <w:sz w:val="30"/>
              <w:szCs w:val="30"/>
              <w:highlight w:val="none"/>
            </w:rPr>
            <w:t>47</w:t>
          </w:r>
          <w:r>
            <w:rPr>
              <w:rFonts w:hint="eastAsia" w:ascii="仿宋" w:hAnsi="仿宋" w:eastAsia="仿宋" w:cs="仿宋"/>
              <w:color w:val="auto"/>
              <w:sz w:val="30"/>
              <w:szCs w:val="30"/>
              <w:highlight w:val="none"/>
            </w:rPr>
            <w:fldChar w:fldCharType="end"/>
          </w:r>
          <w:r>
            <w:rPr>
              <w:rFonts w:hint="eastAsia" w:ascii="仿宋" w:hAnsi="仿宋" w:eastAsia="仿宋" w:cs="仿宋"/>
              <w:color w:val="auto"/>
              <w:sz w:val="30"/>
              <w:szCs w:val="30"/>
              <w:highlight w:val="none"/>
            </w:rPr>
            <w:fldChar w:fldCharType="end"/>
          </w:r>
        </w:p>
        <w:p w14:paraId="14336072">
          <w:pPr>
            <w:pStyle w:val="23"/>
            <w:tabs>
              <w:tab w:val="right" w:leader="dot" w:pos="8641"/>
            </w:tabs>
            <w:rPr>
              <w:color w:val="auto"/>
              <w:sz w:val="30"/>
              <w:szCs w:val="30"/>
              <w:highlight w:val="none"/>
            </w:rPr>
          </w:pPr>
          <w:r>
            <w:rPr>
              <w:color w:val="auto"/>
              <w:highlight w:val="none"/>
            </w:rPr>
            <w:fldChar w:fldCharType="begin"/>
          </w:r>
          <w:r>
            <w:rPr>
              <w:color w:val="auto"/>
              <w:highlight w:val="none"/>
            </w:rPr>
            <w:instrText xml:space="preserve"> HYPERLINK \l "_Toc22716" </w:instrText>
          </w:r>
          <w:r>
            <w:rPr>
              <w:color w:val="auto"/>
              <w:highlight w:val="none"/>
            </w:rPr>
            <w:fldChar w:fldCharType="separate"/>
          </w:r>
          <w:r>
            <w:rPr>
              <w:rFonts w:hint="eastAsia" w:ascii="仿宋" w:hAnsi="仿宋" w:eastAsia="仿宋" w:cs="仿宋"/>
              <w:color w:val="auto"/>
              <w:sz w:val="30"/>
              <w:szCs w:val="30"/>
              <w:highlight w:val="none"/>
            </w:rPr>
            <w:t>三、供应商投诉</w:t>
          </w:r>
          <w:r>
            <w:rPr>
              <w:rFonts w:hint="eastAsia" w:ascii="仿宋" w:hAnsi="仿宋" w:eastAsia="仿宋" w:cs="仿宋"/>
              <w:color w:val="auto"/>
              <w:sz w:val="30"/>
              <w:szCs w:val="30"/>
              <w:highlight w:val="none"/>
            </w:rPr>
            <w:tab/>
          </w:r>
          <w:r>
            <w:rPr>
              <w:rFonts w:hint="eastAsia" w:ascii="仿宋" w:hAnsi="仿宋" w:eastAsia="仿宋" w:cs="仿宋"/>
              <w:color w:val="auto"/>
              <w:sz w:val="30"/>
              <w:szCs w:val="30"/>
              <w:highlight w:val="none"/>
            </w:rPr>
            <w:fldChar w:fldCharType="begin"/>
          </w:r>
          <w:r>
            <w:rPr>
              <w:rFonts w:hint="eastAsia" w:ascii="仿宋" w:hAnsi="仿宋" w:eastAsia="仿宋" w:cs="仿宋"/>
              <w:color w:val="auto"/>
              <w:sz w:val="30"/>
              <w:szCs w:val="30"/>
              <w:highlight w:val="none"/>
            </w:rPr>
            <w:instrText xml:space="preserve"> PAGEREF _Toc22716 \h </w:instrText>
          </w:r>
          <w:r>
            <w:rPr>
              <w:rFonts w:hint="eastAsia" w:ascii="仿宋" w:hAnsi="仿宋" w:eastAsia="仿宋" w:cs="仿宋"/>
              <w:color w:val="auto"/>
              <w:sz w:val="30"/>
              <w:szCs w:val="30"/>
              <w:highlight w:val="none"/>
            </w:rPr>
            <w:fldChar w:fldCharType="separate"/>
          </w:r>
          <w:r>
            <w:rPr>
              <w:rFonts w:hint="eastAsia" w:ascii="仿宋" w:hAnsi="仿宋" w:eastAsia="仿宋" w:cs="仿宋"/>
              <w:color w:val="auto"/>
              <w:sz w:val="30"/>
              <w:szCs w:val="30"/>
              <w:highlight w:val="none"/>
            </w:rPr>
            <w:t>48</w:t>
          </w:r>
          <w:r>
            <w:rPr>
              <w:rFonts w:hint="eastAsia" w:ascii="仿宋" w:hAnsi="仿宋" w:eastAsia="仿宋" w:cs="仿宋"/>
              <w:color w:val="auto"/>
              <w:sz w:val="30"/>
              <w:szCs w:val="30"/>
              <w:highlight w:val="none"/>
            </w:rPr>
            <w:fldChar w:fldCharType="end"/>
          </w:r>
          <w:r>
            <w:rPr>
              <w:rFonts w:hint="eastAsia" w:ascii="仿宋" w:hAnsi="仿宋" w:eastAsia="仿宋" w:cs="仿宋"/>
              <w:color w:val="auto"/>
              <w:sz w:val="30"/>
              <w:szCs w:val="30"/>
              <w:highlight w:val="none"/>
            </w:rPr>
            <w:fldChar w:fldCharType="end"/>
          </w:r>
        </w:p>
        <w:p w14:paraId="53638F6A">
          <w:pPr>
            <w:rPr>
              <w:color w:val="auto"/>
              <w:highlight w:val="none"/>
            </w:rPr>
          </w:pPr>
          <w:r>
            <w:rPr>
              <w:rFonts w:hint="eastAsia"/>
              <w:color w:val="auto"/>
              <w:sz w:val="30"/>
              <w:szCs w:val="30"/>
              <w:highlight w:val="none"/>
            </w:rPr>
            <w:fldChar w:fldCharType="end"/>
          </w:r>
        </w:p>
      </w:sdtContent>
    </w:sdt>
    <w:p w14:paraId="42593B7C">
      <w:pPr>
        <w:pStyle w:val="12"/>
        <w:rPr>
          <w:color w:val="auto"/>
          <w:highlight w:val="none"/>
        </w:rPr>
      </w:pPr>
    </w:p>
    <w:p w14:paraId="317539C3">
      <w:pPr>
        <w:pStyle w:val="23"/>
        <w:tabs>
          <w:tab w:val="right" w:leader="dot" w:pos="8301"/>
        </w:tabs>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end"/>
      </w:r>
    </w:p>
    <w:p w14:paraId="7AC52E53">
      <w:pPr>
        <w:rPr>
          <w:rFonts w:ascii="仿宋" w:eastAsia="仿宋"/>
          <w:color w:val="auto"/>
          <w:highlight w:val="none"/>
        </w:rPr>
      </w:pPr>
    </w:p>
    <w:p w14:paraId="35897058">
      <w:pPr>
        <w:pStyle w:val="2"/>
        <w:rPr>
          <w:rFonts w:ascii="仿宋"/>
          <w:color w:val="auto"/>
          <w:highlight w:val="none"/>
        </w:rPr>
        <w:sectPr>
          <w:footerReference r:id="rId4" w:type="default"/>
          <w:pgSz w:w="11907" w:h="16840"/>
          <w:pgMar w:top="1440" w:right="1463" w:bottom="1440" w:left="1803" w:header="851" w:footer="992" w:gutter="0"/>
          <w:cols w:space="720" w:num="1"/>
          <w:docGrid w:type="lines" w:linePitch="312" w:charSpace="0"/>
        </w:sectPr>
      </w:pPr>
    </w:p>
    <w:p w14:paraId="14A39198">
      <w:pPr>
        <w:pStyle w:val="2"/>
        <w:rPr>
          <w:rFonts w:ascii="仿宋"/>
          <w:color w:val="auto"/>
          <w:highlight w:val="none"/>
        </w:rPr>
      </w:pPr>
      <w:bookmarkStart w:id="0" w:name="_Toc3629"/>
      <w:bookmarkStart w:id="1" w:name="_Toc31112"/>
      <w:r>
        <w:rPr>
          <w:rFonts w:hint="eastAsia" w:ascii="仿宋"/>
          <w:color w:val="auto"/>
          <w:highlight w:val="none"/>
        </w:rPr>
        <w:t xml:space="preserve">第一章  </w:t>
      </w:r>
      <w:r>
        <w:rPr>
          <w:rFonts w:ascii="仿宋"/>
          <w:color w:val="auto"/>
          <w:highlight w:val="none"/>
        </w:rPr>
        <w:t>采购</w:t>
      </w:r>
      <w:r>
        <w:rPr>
          <w:rFonts w:hint="eastAsia" w:ascii="仿宋"/>
          <w:color w:val="auto"/>
          <w:highlight w:val="none"/>
        </w:rPr>
        <w:t>公告</w:t>
      </w:r>
      <w:bookmarkEnd w:id="0"/>
      <w:bookmarkEnd w:id="1"/>
    </w:p>
    <w:p w14:paraId="5AB91518">
      <w:pPr>
        <w:pBdr>
          <w:top w:val="single" w:color="auto" w:sz="4" w:space="1"/>
          <w:left w:val="single" w:color="auto" w:sz="4" w:space="4"/>
          <w:bottom w:val="single" w:color="auto" w:sz="4" w:space="1"/>
          <w:right w:val="single" w:color="auto" w:sz="4" w:space="4"/>
        </w:pBdr>
        <w:spacing w:line="360" w:lineRule="auto"/>
        <w:ind w:firstLine="480" w:firstLineChars="200"/>
        <w:rPr>
          <w:rFonts w:ascii="仿宋" w:eastAsia="仿宋"/>
          <w:color w:val="auto"/>
          <w:sz w:val="24"/>
          <w:szCs w:val="24"/>
          <w:highlight w:val="none"/>
        </w:rPr>
      </w:pPr>
      <w:r>
        <w:rPr>
          <w:rFonts w:hint="eastAsia" w:ascii="仿宋" w:eastAsia="仿宋"/>
          <w:color w:val="auto"/>
          <w:sz w:val="24"/>
          <w:szCs w:val="24"/>
          <w:highlight w:val="none"/>
        </w:rPr>
        <w:t>项目概况</w:t>
      </w:r>
    </w:p>
    <w:p w14:paraId="76A6E816">
      <w:pPr>
        <w:pBdr>
          <w:top w:val="single" w:color="auto" w:sz="4" w:space="1"/>
          <w:left w:val="single" w:color="auto" w:sz="4" w:space="4"/>
          <w:bottom w:val="single" w:color="auto" w:sz="4" w:space="1"/>
          <w:right w:val="single" w:color="auto" w:sz="4" w:space="4"/>
        </w:pBdr>
        <w:spacing w:line="360" w:lineRule="auto"/>
        <w:ind w:firstLine="480" w:firstLineChars="200"/>
        <w:rPr>
          <w:rFonts w:ascii="仿宋" w:eastAsia="仿宋"/>
          <w:color w:val="auto"/>
          <w:sz w:val="24"/>
          <w:szCs w:val="24"/>
          <w:highlight w:val="none"/>
        </w:rPr>
      </w:pPr>
      <w:r>
        <w:rPr>
          <w:rFonts w:hint="eastAsia" w:ascii="仿宋" w:eastAsia="仿宋"/>
          <w:color w:val="auto"/>
          <w:sz w:val="24"/>
          <w:szCs w:val="24"/>
          <w:highlight w:val="none"/>
          <w:u w:val="single"/>
        </w:rPr>
        <w:t>绍兴市越城区塔山街道社区卫生服务中心儿童视力筛查仪采购项目</w:t>
      </w:r>
      <w:r>
        <w:rPr>
          <w:rFonts w:hint="eastAsia" w:ascii="仿宋" w:hAnsi="仿宋" w:eastAsia="仿宋" w:cs="仿宋"/>
          <w:color w:val="auto"/>
          <w:sz w:val="24"/>
          <w:szCs w:val="24"/>
          <w:highlight w:val="none"/>
        </w:rPr>
        <w:t>招标项目的潜在投标人应在</w:t>
      </w:r>
      <w:r>
        <w:rPr>
          <w:rFonts w:hint="eastAsia" w:ascii="仿宋" w:hAnsi="仿宋" w:eastAsia="仿宋" w:cs="仿宋"/>
          <w:bCs/>
          <w:color w:val="auto"/>
          <w:sz w:val="24"/>
          <w:szCs w:val="24"/>
          <w:highlight w:val="none"/>
        </w:rPr>
        <w:t>线下报名</w:t>
      </w:r>
      <w:r>
        <w:rPr>
          <w:rFonts w:hint="eastAsia" w:ascii="仿宋" w:hAnsi="仿宋" w:eastAsia="仿宋" w:cs="仿宋"/>
          <w:color w:val="auto"/>
          <w:sz w:val="24"/>
          <w:szCs w:val="24"/>
          <w:highlight w:val="none"/>
        </w:rPr>
        <w:t>获取招标文件，并于</w:t>
      </w:r>
      <w:r>
        <w:rPr>
          <w:rFonts w:hint="eastAsia" w:ascii="仿宋" w:hAnsi="仿宋" w:eastAsia="仿宋" w:cs="仿宋"/>
          <w:color w:val="auto"/>
          <w:sz w:val="24"/>
          <w:szCs w:val="24"/>
          <w:highlight w:val="none"/>
          <w:u w:val="single"/>
        </w:rPr>
        <w:t>2025</w:t>
      </w:r>
      <w:r>
        <w:rPr>
          <w:rFonts w:hint="eastAsia" w:ascii="仿宋" w:hAnsi="仿宋" w:eastAsia="仿宋" w:cs="仿宋"/>
          <w:bCs/>
          <w:color w:val="auto"/>
          <w:sz w:val="24"/>
          <w:szCs w:val="24"/>
          <w:highlight w:val="none"/>
          <w:u w:val="single"/>
        </w:rPr>
        <w:t>年10月</w:t>
      </w:r>
      <w:r>
        <w:rPr>
          <w:rFonts w:hint="eastAsia" w:ascii="仿宋" w:hAnsi="仿宋" w:eastAsia="仿宋" w:cs="仿宋"/>
          <w:bCs/>
          <w:color w:val="auto"/>
          <w:sz w:val="24"/>
          <w:szCs w:val="24"/>
          <w:highlight w:val="none"/>
          <w:u w:val="single"/>
          <w:lang w:val="en-US" w:eastAsia="zh-CN"/>
        </w:rPr>
        <w:t>21</w:t>
      </w:r>
      <w:r>
        <w:rPr>
          <w:rFonts w:hint="eastAsia" w:ascii="仿宋" w:hAnsi="仿宋" w:eastAsia="仿宋" w:cs="仿宋"/>
          <w:bCs/>
          <w:color w:val="auto"/>
          <w:sz w:val="24"/>
          <w:szCs w:val="24"/>
          <w:highlight w:val="none"/>
          <w:u w:val="single"/>
        </w:rPr>
        <w:t>日</w:t>
      </w:r>
      <w:r>
        <w:rPr>
          <w:rFonts w:hint="eastAsia" w:ascii="仿宋" w:hAnsi="仿宋" w:eastAsia="仿宋" w:cs="仿宋"/>
          <w:bCs/>
          <w:color w:val="auto"/>
          <w:sz w:val="24"/>
          <w:szCs w:val="24"/>
          <w:highlight w:val="none"/>
          <w:u w:val="single"/>
          <w:lang w:val="en-US" w:eastAsia="zh-CN"/>
        </w:rPr>
        <w:t>09</w:t>
      </w:r>
      <w:r>
        <w:rPr>
          <w:rFonts w:hint="eastAsia" w:ascii="仿宋" w:hAnsi="仿宋" w:eastAsia="仿宋" w:cs="仿宋"/>
          <w:bCs/>
          <w:color w:val="auto"/>
          <w:sz w:val="24"/>
          <w:szCs w:val="24"/>
          <w:highlight w:val="none"/>
          <w:u w:val="single"/>
        </w:rPr>
        <w:t>:30（</w:t>
      </w:r>
      <w:r>
        <w:rPr>
          <w:rFonts w:hint="eastAsia" w:ascii="仿宋" w:hAnsi="仿宋" w:eastAsia="仿宋" w:cs="仿宋"/>
          <w:bCs/>
          <w:color w:val="auto"/>
          <w:sz w:val="24"/>
          <w:szCs w:val="24"/>
          <w:highlight w:val="none"/>
        </w:rPr>
        <w:t>北京时间）前递交投标文件</w:t>
      </w:r>
      <w:r>
        <w:rPr>
          <w:rFonts w:hint="eastAsia" w:ascii="仿宋" w:hAnsi="仿宋" w:eastAsia="仿宋" w:cs="仿宋"/>
          <w:color w:val="auto"/>
          <w:sz w:val="24"/>
          <w:szCs w:val="24"/>
          <w:highlight w:val="none"/>
        </w:rPr>
        <w:t>。</w:t>
      </w:r>
    </w:p>
    <w:p w14:paraId="0AA467AF">
      <w:pPr>
        <w:rPr>
          <w:color w:val="auto"/>
          <w:sz w:val="24"/>
          <w:szCs w:val="24"/>
          <w:highlight w:val="none"/>
        </w:rPr>
      </w:pPr>
    </w:p>
    <w:p w14:paraId="24721BAB">
      <w:pPr>
        <w:spacing w:before="312" w:beforeLines="100" w:after="312" w:afterLines="100"/>
        <w:rPr>
          <w:rFonts w:ascii="仿宋" w:hAnsi="仿宋" w:eastAsia="仿宋" w:cs="仿宋"/>
          <w:b/>
          <w:bCs/>
          <w:color w:val="auto"/>
          <w:sz w:val="24"/>
          <w:szCs w:val="24"/>
          <w:highlight w:val="none"/>
        </w:rPr>
      </w:pPr>
      <w:bookmarkStart w:id="2" w:name="_Toc35393790"/>
      <w:bookmarkStart w:id="3" w:name="_Toc35393621"/>
      <w:bookmarkStart w:id="4" w:name="_Toc28359002"/>
      <w:bookmarkStart w:id="5" w:name="_Toc28359079"/>
      <w:bookmarkStart w:id="6" w:name="_Hlk24379207"/>
      <w:r>
        <w:rPr>
          <w:rFonts w:hint="eastAsia" w:ascii="仿宋" w:hAnsi="仿宋" w:eastAsia="仿宋" w:cs="仿宋"/>
          <w:b/>
          <w:bCs/>
          <w:color w:val="auto"/>
          <w:sz w:val="24"/>
          <w:szCs w:val="24"/>
          <w:highlight w:val="none"/>
        </w:rPr>
        <w:t>一、项目基本情况</w:t>
      </w:r>
      <w:bookmarkEnd w:id="2"/>
      <w:bookmarkEnd w:id="3"/>
      <w:bookmarkEnd w:id="4"/>
      <w:bookmarkEnd w:id="5"/>
    </w:p>
    <w:p w14:paraId="225771DE">
      <w:pPr>
        <w:spacing w:line="360" w:lineRule="auto"/>
        <w:ind w:firstLine="540"/>
        <w:rPr>
          <w:rFonts w:ascii="仿宋" w:eastAsia="仿宋" w:cs="宋体"/>
          <w:bCs/>
          <w:color w:val="auto"/>
          <w:sz w:val="24"/>
          <w:szCs w:val="24"/>
          <w:highlight w:val="none"/>
        </w:rPr>
      </w:pPr>
      <w:r>
        <w:rPr>
          <w:rFonts w:hint="eastAsia" w:ascii="仿宋" w:eastAsia="仿宋" w:cs="宋体"/>
          <w:bCs/>
          <w:color w:val="auto"/>
          <w:sz w:val="24"/>
          <w:szCs w:val="24"/>
          <w:highlight w:val="none"/>
        </w:rPr>
        <w:t>项目编号：ZJDT-W-25038</w:t>
      </w:r>
    </w:p>
    <w:p w14:paraId="3174FCA5">
      <w:pPr>
        <w:spacing w:line="360" w:lineRule="auto"/>
        <w:ind w:firstLine="540"/>
        <w:rPr>
          <w:rFonts w:ascii="仿宋" w:eastAsia="仿宋" w:cs="宋体"/>
          <w:bCs/>
          <w:color w:val="auto"/>
          <w:sz w:val="24"/>
          <w:szCs w:val="24"/>
          <w:highlight w:val="none"/>
        </w:rPr>
      </w:pPr>
      <w:r>
        <w:rPr>
          <w:rFonts w:hint="eastAsia" w:ascii="仿宋" w:eastAsia="仿宋" w:cs="宋体"/>
          <w:bCs/>
          <w:color w:val="auto"/>
          <w:sz w:val="24"/>
          <w:szCs w:val="24"/>
          <w:highlight w:val="none"/>
        </w:rPr>
        <w:t>项目名称：</w:t>
      </w:r>
      <w:r>
        <w:rPr>
          <w:rFonts w:hint="eastAsia" w:ascii="仿宋" w:eastAsia="仿宋" w:cs="宋体"/>
          <w:bCs/>
          <w:color w:val="auto"/>
          <w:sz w:val="24"/>
          <w:szCs w:val="24"/>
          <w:highlight w:val="none"/>
          <w:u w:val="single"/>
        </w:rPr>
        <w:t>绍兴市越城区塔山街道社区卫生服务中心儿童视力筛查仪采购项目</w:t>
      </w:r>
    </w:p>
    <w:bookmarkEnd w:id="6"/>
    <w:p w14:paraId="52DDEC5C">
      <w:pPr>
        <w:spacing w:line="360" w:lineRule="auto"/>
        <w:ind w:firstLine="540"/>
        <w:rPr>
          <w:rFonts w:ascii="仿宋" w:eastAsia="仿宋" w:cs="宋体"/>
          <w:bCs/>
          <w:color w:val="auto"/>
          <w:sz w:val="24"/>
          <w:szCs w:val="24"/>
          <w:highlight w:val="none"/>
        </w:rPr>
      </w:pPr>
      <w:r>
        <w:rPr>
          <w:rFonts w:hint="eastAsia" w:ascii="仿宋" w:eastAsia="仿宋" w:cs="宋体"/>
          <w:bCs/>
          <w:color w:val="auto"/>
          <w:sz w:val="24"/>
          <w:szCs w:val="24"/>
          <w:highlight w:val="none"/>
        </w:rPr>
        <w:t>预算金额</w:t>
      </w:r>
      <w:r>
        <w:rPr>
          <w:rFonts w:ascii="仿宋" w:eastAsia="仿宋" w:cs="宋体"/>
          <w:bCs/>
          <w:color w:val="auto"/>
          <w:sz w:val="24"/>
          <w:szCs w:val="24"/>
          <w:highlight w:val="none"/>
        </w:rPr>
        <w:t>（元）</w:t>
      </w:r>
      <w:r>
        <w:rPr>
          <w:rFonts w:hint="eastAsia" w:ascii="仿宋" w:eastAsia="仿宋" w:cs="宋体"/>
          <w:bCs/>
          <w:color w:val="auto"/>
          <w:sz w:val="24"/>
          <w:szCs w:val="24"/>
          <w:highlight w:val="none"/>
        </w:rPr>
        <w:t>：</w:t>
      </w:r>
      <w:r>
        <w:rPr>
          <w:rFonts w:hint="eastAsia" w:ascii="仿宋" w:eastAsia="仿宋" w:cs="宋体"/>
          <w:bCs/>
          <w:color w:val="auto"/>
          <w:sz w:val="24"/>
          <w:szCs w:val="24"/>
          <w:highlight w:val="none"/>
          <w:u w:val="single"/>
        </w:rPr>
        <w:t>180000</w:t>
      </w:r>
    </w:p>
    <w:p w14:paraId="67C1EC4D">
      <w:pPr>
        <w:spacing w:line="360" w:lineRule="auto"/>
        <w:ind w:firstLine="540"/>
        <w:rPr>
          <w:rFonts w:ascii="仿宋" w:eastAsia="仿宋" w:cs="宋体"/>
          <w:bCs/>
          <w:color w:val="auto"/>
          <w:sz w:val="24"/>
          <w:szCs w:val="24"/>
          <w:highlight w:val="none"/>
        </w:rPr>
      </w:pPr>
      <w:r>
        <w:rPr>
          <w:rFonts w:hint="eastAsia" w:ascii="仿宋" w:eastAsia="仿宋" w:cs="宋体"/>
          <w:bCs/>
          <w:color w:val="auto"/>
          <w:sz w:val="24"/>
          <w:szCs w:val="24"/>
          <w:highlight w:val="none"/>
        </w:rPr>
        <w:t>最高限价</w:t>
      </w:r>
      <w:r>
        <w:rPr>
          <w:rFonts w:ascii="仿宋" w:eastAsia="仿宋" w:cs="宋体"/>
          <w:bCs/>
          <w:color w:val="auto"/>
          <w:sz w:val="24"/>
          <w:szCs w:val="24"/>
          <w:highlight w:val="none"/>
        </w:rPr>
        <w:t>（元）</w:t>
      </w:r>
      <w:r>
        <w:rPr>
          <w:rFonts w:hint="eastAsia" w:ascii="仿宋" w:eastAsia="仿宋" w:cs="宋体"/>
          <w:bCs/>
          <w:color w:val="auto"/>
          <w:sz w:val="24"/>
          <w:szCs w:val="24"/>
          <w:highlight w:val="none"/>
        </w:rPr>
        <w:t>：</w:t>
      </w:r>
      <w:r>
        <w:rPr>
          <w:rFonts w:hint="eastAsia" w:ascii="仿宋" w:eastAsia="仿宋" w:cs="宋体"/>
          <w:bCs/>
          <w:color w:val="auto"/>
          <w:sz w:val="24"/>
          <w:szCs w:val="24"/>
          <w:highlight w:val="none"/>
          <w:u w:val="single"/>
        </w:rPr>
        <w:t>180000</w:t>
      </w:r>
    </w:p>
    <w:p w14:paraId="7C877ED9">
      <w:pPr>
        <w:spacing w:line="360" w:lineRule="auto"/>
        <w:ind w:firstLine="540"/>
        <w:rPr>
          <w:rFonts w:ascii="仿宋" w:eastAsia="仿宋" w:cs="宋体"/>
          <w:bCs/>
          <w:color w:val="auto"/>
          <w:sz w:val="24"/>
          <w:szCs w:val="24"/>
          <w:highlight w:val="none"/>
        </w:rPr>
      </w:pPr>
      <w:r>
        <w:rPr>
          <w:rFonts w:hint="eastAsia" w:ascii="仿宋" w:eastAsia="仿宋" w:cs="宋体"/>
          <w:bCs/>
          <w:color w:val="auto"/>
          <w:sz w:val="24"/>
          <w:szCs w:val="24"/>
          <w:highlight w:val="none"/>
        </w:rPr>
        <w:t>采购需求：</w:t>
      </w:r>
    </w:p>
    <w:p w14:paraId="01A3E091">
      <w:pPr>
        <w:spacing w:line="360" w:lineRule="auto"/>
        <w:ind w:firstLine="1020" w:firstLineChars="425"/>
        <w:rPr>
          <w:rFonts w:ascii="仿宋" w:eastAsia="仿宋" w:cs="宋体"/>
          <w:bCs/>
          <w:color w:val="auto"/>
          <w:sz w:val="24"/>
          <w:highlight w:val="none"/>
        </w:rPr>
      </w:pPr>
      <w:r>
        <w:rPr>
          <w:rFonts w:hint="eastAsia" w:ascii="仿宋" w:eastAsia="仿宋" w:cs="宋体"/>
          <w:bCs/>
          <w:color w:val="auto"/>
          <w:sz w:val="24"/>
          <w:highlight w:val="none"/>
        </w:rPr>
        <w:t>标项一</w:t>
      </w:r>
      <w:r>
        <w:rPr>
          <w:rFonts w:ascii="仿宋" w:eastAsia="仿宋" w:cs="宋体"/>
          <w:bCs/>
          <w:color w:val="auto"/>
          <w:sz w:val="24"/>
          <w:highlight w:val="none"/>
        </w:rPr>
        <w:t>：</w:t>
      </w:r>
    </w:p>
    <w:p w14:paraId="52CBD9DC">
      <w:pPr>
        <w:spacing w:line="360" w:lineRule="auto"/>
        <w:ind w:firstLine="540"/>
        <w:rPr>
          <w:rFonts w:ascii="仿宋" w:eastAsia="仿宋" w:cs="宋体"/>
          <w:bCs/>
          <w:color w:val="auto"/>
          <w:sz w:val="24"/>
          <w:highlight w:val="none"/>
        </w:rPr>
      </w:pPr>
      <w:r>
        <w:rPr>
          <w:rFonts w:hint="eastAsia" w:ascii="仿宋" w:eastAsia="仿宋" w:cs="宋体"/>
          <w:bCs/>
          <w:color w:val="auto"/>
          <w:sz w:val="24"/>
          <w:highlight w:val="none"/>
        </w:rPr>
        <w:t xml:space="preserve">    标项名称</w:t>
      </w:r>
      <w:r>
        <w:rPr>
          <w:rFonts w:ascii="仿宋" w:eastAsia="仿宋" w:cs="宋体"/>
          <w:bCs/>
          <w:color w:val="auto"/>
          <w:sz w:val="24"/>
          <w:highlight w:val="none"/>
        </w:rPr>
        <w:t>：</w:t>
      </w:r>
      <w:r>
        <w:rPr>
          <w:rFonts w:hint="eastAsia" w:ascii="仿宋" w:eastAsia="仿宋" w:cs="宋体"/>
          <w:bCs/>
          <w:color w:val="auto"/>
          <w:sz w:val="24"/>
          <w:szCs w:val="24"/>
          <w:highlight w:val="none"/>
          <w:u w:val="single"/>
        </w:rPr>
        <w:t>绍兴市越城区塔山街道社区卫生服务中心儿童视力筛查仪采购项目</w:t>
      </w:r>
    </w:p>
    <w:p w14:paraId="52A87A89">
      <w:pPr>
        <w:spacing w:line="360" w:lineRule="auto"/>
        <w:ind w:firstLine="540"/>
        <w:rPr>
          <w:rFonts w:ascii="仿宋" w:eastAsia="仿宋" w:cs="宋体"/>
          <w:bCs/>
          <w:color w:val="auto"/>
          <w:sz w:val="24"/>
          <w:highlight w:val="none"/>
        </w:rPr>
      </w:pPr>
      <w:r>
        <w:rPr>
          <w:rFonts w:hint="eastAsia" w:ascii="仿宋" w:eastAsia="仿宋" w:cs="宋体"/>
          <w:bCs/>
          <w:color w:val="auto"/>
          <w:sz w:val="24"/>
          <w:highlight w:val="none"/>
        </w:rPr>
        <w:t xml:space="preserve">    数量</w:t>
      </w:r>
      <w:r>
        <w:rPr>
          <w:rFonts w:ascii="仿宋" w:eastAsia="仿宋" w:cs="宋体"/>
          <w:bCs/>
          <w:color w:val="auto"/>
          <w:sz w:val="24"/>
          <w:highlight w:val="none"/>
        </w:rPr>
        <w:t>：</w:t>
      </w:r>
      <w:r>
        <w:rPr>
          <w:rFonts w:hint="eastAsia" w:ascii="仿宋" w:eastAsia="仿宋" w:cs="宋体"/>
          <w:bCs/>
          <w:color w:val="auto"/>
          <w:sz w:val="24"/>
          <w:szCs w:val="24"/>
          <w:highlight w:val="none"/>
          <w:u w:val="single"/>
        </w:rPr>
        <w:t>1</w:t>
      </w:r>
    </w:p>
    <w:p w14:paraId="5F087888">
      <w:pPr>
        <w:spacing w:line="360" w:lineRule="auto"/>
        <w:ind w:firstLine="540"/>
        <w:rPr>
          <w:rFonts w:ascii="仿宋" w:eastAsia="仿宋" w:cs="宋体"/>
          <w:bCs/>
          <w:color w:val="auto"/>
          <w:sz w:val="24"/>
          <w:highlight w:val="none"/>
        </w:rPr>
      </w:pPr>
      <w:r>
        <w:rPr>
          <w:rFonts w:hint="eastAsia" w:ascii="仿宋" w:eastAsia="仿宋" w:cs="宋体"/>
          <w:bCs/>
          <w:color w:val="auto"/>
          <w:sz w:val="24"/>
          <w:highlight w:val="none"/>
        </w:rPr>
        <w:t xml:space="preserve">    预算金额（元）</w:t>
      </w:r>
      <w:r>
        <w:rPr>
          <w:rFonts w:ascii="仿宋" w:eastAsia="仿宋" w:cs="宋体"/>
          <w:bCs/>
          <w:color w:val="auto"/>
          <w:sz w:val="24"/>
          <w:highlight w:val="none"/>
        </w:rPr>
        <w:t>：</w:t>
      </w:r>
      <w:r>
        <w:rPr>
          <w:rFonts w:hint="eastAsia" w:ascii="仿宋" w:eastAsia="仿宋" w:cs="宋体"/>
          <w:bCs/>
          <w:color w:val="auto"/>
          <w:sz w:val="24"/>
          <w:szCs w:val="24"/>
          <w:highlight w:val="none"/>
          <w:u w:val="single"/>
        </w:rPr>
        <w:t>180000</w:t>
      </w:r>
    </w:p>
    <w:p w14:paraId="51F143A2">
      <w:pPr>
        <w:spacing w:line="360" w:lineRule="auto"/>
        <w:ind w:firstLine="540"/>
        <w:rPr>
          <w:rFonts w:ascii="仿宋" w:eastAsia="仿宋" w:cs="宋体"/>
          <w:bCs/>
          <w:color w:val="auto"/>
          <w:sz w:val="24"/>
          <w:highlight w:val="none"/>
        </w:rPr>
      </w:pPr>
      <w:r>
        <w:rPr>
          <w:rFonts w:hint="eastAsia" w:ascii="仿宋" w:eastAsia="仿宋" w:cs="宋体"/>
          <w:bCs/>
          <w:color w:val="auto"/>
          <w:sz w:val="24"/>
          <w:highlight w:val="none"/>
        </w:rPr>
        <w:t xml:space="preserve">    简要规格描述或项目基本概况介绍、用途：</w:t>
      </w:r>
      <w:r>
        <w:rPr>
          <w:rFonts w:ascii="仿宋" w:eastAsia="仿宋" w:cs="宋体"/>
          <w:bCs/>
          <w:color w:val="auto"/>
          <w:sz w:val="24"/>
          <w:highlight w:val="none"/>
          <w:u w:val="single"/>
        </w:rPr>
        <w:t>详见采购文件。</w:t>
      </w:r>
    </w:p>
    <w:p w14:paraId="7506EB97">
      <w:pPr>
        <w:spacing w:line="360" w:lineRule="auto"/>
        <w:ind w:firstLine="540"/>
        <w:rPr>
          <w:rFonts w:ascii="仿宋" w:eastAsia="仿宋" w:cs="宋体"/>
          <w:bCs/>
          <w:color w:val="auto"/>
          <w:sz w:val="24"/>
          <w:szCs w:val="24"/>
          <w:highlight w:val="none"/>
        </w:rPr>
      </w:pPr>
      <w:r>
        <w:rPr>
          <w:rFonts w:hint="eastAsia" w:ascii="仿宋" w:eastAsia="仿宋" w:cs="宋体"/>
          <w:bCs/>
          <w:color w:val="auto"/>
          <w:sz w:val="24"/>
          <w:highlight w:val="none"/>
        </w:rPr>
        <w:t xml:space="preserve">    备注：</w:t>
      </w:r>
      <w:r>
        <w:rPr>
          <w:rFonts w:hint="eastAsia" w:ascii="仿宋" w:eastAsia="仿宋" w:cs="宋体"/>
          <w:bCs/>
          <w:color w:val="auto"/>
          <w:sz w:val="24"/>
          <w:highlight w:val="none"/>
          <w:u w:val="single"/>
        </w:rPr>
        <w:t>/</w:t>
      </w:r>
    </w:p>
    <w:p w14:paraId="007F12AB">
      <w:pPr>
        <w:spacing w:line="360" w:lineRule="auto"/>
        <w:ind w:firstLine="540"/>
        <w:rPr>
          <w:rFonts w:ascii="仿宋" w:eastAsia="仿宋" w:cs="宋体"/>
          <w:bCs/>
          <w:color w:val="auto"/>
          <w:sz w:val="24"/>
          <w:szCs w:val="24"/>
          <w:highlight w:val="none"/>
          <w:u w:val="single"/>
        </w:rPr>
      </w:pPr>
      <w:r>
        <w:rPr>
          <w:rFonts w:hint="eastAsia" w:ascii="仿宋" w:eastAsia="仿宋" w:cs="宋体"/>
          <w:bCs/>
          <w:color w:val="auto"/>
          <w:sz w:val="24"/>
          <w:szCs w:val="24"/>
          <w:highlight w:val="none"/>
        </w:rPr>
        <w:t>合同履行期限：</w:t>
      </w:r>
      <w:r>
        <w:rPr>
          <w:rFonts w:hint="eastAsia" w:ascii="仿宋" w:eastAsia="仿宋" w:cs="宋体"/>
          <w:bCs/>
          <w:color w:val="auto"/>
          <w:sz w:val="24"/>
          <w:szCs w:val="24"/>
          <w:highlight w:val="none"/>
          <w:u w:val="single"/>
        </w:rPr>
        <w:t>详见采购文件。</w:t>
      </w:r>
    </w:p>
    <w:p w14:paraId="7DDA5D6E">
      <w:pPr>
        <w:spacing w:line="360" w:lineRule="auto"/>
        <w:ind w:firstLine="540"/>
        <w:rPr>
          <w:rFonts w:ascii="仿宋" w:eastAsia="仿宋" w:cs="宋体"/>
          <w:bCs/>
          <w:color w:val="auto"/>
          <w:sz w:val="24"/>
          <w:szCs w:val="24"/>
          <w:highlight w:val="none"/>
        </w:rPr>
      </w:pPr>
      <w:r>
        <w:rPr>
          <w:rFonts w:hint="eastAsia" w:ascii="仿宋" w:eastAsia="仿宋" w:cs="宋体"/>
          <w:bCs/>
          <w:color w:val="auto"/>
          <w:sz w:val="24"/>
          <w:szCs w:val="24"/>
          <w:highlight w:val="none"/>
        </w:rPr>
        <w:t>本项目（</w:t>
      </w:r>
      <w:r>
        <w:rPr>
          <w:rFonts w:hint="eastAsia" w:ascii="仿宋" w:eastAsia="仿宋" w:cs="宋体"/>
          <w:bCs/>
          <w:color w:val="auto"/>
          <w:sz w:val="24"/>
          <w:szCs w:val="24"/>
          <w:highlight w:val="none"/>
          <w:u w:val="single"/>
        </w:rPr>
        <w:t>是</w:t>
      </w:r>
      <w:r>
        <w:rPr>
          <w:rFonts w:hint="eastAsia" w:ascii="仿宋" w:eastAsia="仿宋" w:cs="宋体"/>
          <w:bCs/>
          <w:color w:val="auto"/>
          <w:sz w:val="24"/>
          <w:szCs w:val="24"/>
          <w:highlight w:val="none"/>
        </w:rPr>
        <w:t>）接受联合体投标。</w:t>
      </w:r>
    </w:p>
    <w:p w14:paraId="4EBBE0AC">
      <w:pPr>
        <w:spacing w:before="312" w:beforeLines="100" w:after="312" w:afterLines="100"/>
        <w:rPr>
          <w:rFonts w:ascii="仿宋" w:hAnsi="仿宋" w:eastAsia="仿宋" w:cs="仿宋"/>
          <w:b/>
          <w:bCs/>
          <w:color w:val="auto"/>
          <w:sz w:val="24"/>
          <w:szCs w:val="24"/>
          <w:highlight w:val="none"/>
        </w:rPr>
      </w:pPr>
      <w:bookmarkStart w:id="7" w:name="_Toc35393622"/>
      <w:bookmarkStart w:id="8" w:name="_Toc28359080"/>
      <w:bookmarkStart w:id="9" w:name="_Toc28359003"/>
      <w:bookmarkStart w:id="10" w:name="_Toc35393791"/>
      <w:r>
        <w:rPr>
          <w:rFonts w:hint="eastAsia" w:ascii="仿宋" w:hAnsi="仿宋" w:eastAsia="仿宋" w:cs="仿宋"/>
          <w:b/>
          <w:bCs/>
          <w:color w:val="auto"/>
          <w:sz w:val="24"/>
          <w:szCs w:val="24"/>
          <w:highlight w:val="none"/>
        </w:rPr>
        <w:t>二、申请人的资格要求：</w:t>
      </w:r>
      <w:bookmarkEnd w:id="7"/>
      <w:bookmarkEnd w:id="8"/>
      <w:bookmarkEnd w:id="9"/>
      <w:bookmarkEnd w:id="10"/>
    </w:p>
    <w:p w14:paraId="7B7D7B6C">
      <w:pPr>
        <w:spacing w:line="360" w:lineRule="auto"/>
        <w:ind w:firstLine="540"/>
        <w:rPr>
          <w:rFonts w:ascii="仿宋" w:eastAsia="仿宋" w:cs="宋体"/>
          <w:bCs/>
          <w:color w:val="auto"/>
          <w:sz w:val="24"/>
          <w:szCs w:val="24"/>
          <w:highlight w:val="none"/>
        </w:rPr>
      </w:pPr>
      <w:r>
        <w:rPr>
          <w:rFonts w:hint="eastAsia" w:ascii="仿宋" w:eastAsia="仿宋" w:cs="宋体"/>
          <w:bCs/>
          <w:color w:val="auto"/>
          <w:sz w:val="24"/>
          <w:szCs w:val="24"/>
          <w:highlight w:val="none"/>
        </w:rPr>
        <w:t>1.满足《中华人民共和国政府采购法》第二十二条规定；未被“信用中国”（www.creditchina.gov.cn)、中国政府采购网（www.ccgp.gov.cn）列入失信被执行人、重大税收违法失信主体、政府采购严重违法失信行为记录名单。</w:t>
      </w:r>
    </w:p>
    <w:p w14:paraId="72AE9EB9">
      <w:pPr>
        <w:spacing w:line="360" w:lineRule="auto"/>
        <w:ind w:firstLine="540"/>
        <w:rPr>
          <w:rFonts w:ascii="仿宋" w:eastAsia="仿宋" w:cs="宋体"/>
          <w:bCs/>
          <w:color w:val="auto"/>
          <w:sz w:val="24"/>
          <w:szCs w:val="24"/>
          <w:highlight w:val="none"/>
        </w:rPr>
      </w:pPr>
      <w:bookmarkStart w:id="11" w:name="_Toc28359004"/>
      <w:bookmarkStart w:id="12" w:name="_Toc28359081"/>
      <w:r>
        <w:rPr>
          <w:rFonts w:hint="eastAsia" w:ascii="仿宋" w:eastAsia="仿宋" w:cs="宋体"/>
          <w:bCs/>
          <w:color w:val="auto"/>
          <w:sz w:val="24"/>
          <w:szCs w:val="24"/>
          <w:highlight w:val="none"/>
        </w:rPr>
        <w:t xml:space="preserve">2.落实政府采购政策需满足的资格要求： </w:t>
      </w:r>
      <w:r>
        <w:rPr>
          <w:rFonts w:hint="eastAsia" w:ascii="仿宋" w:eastAsia="仿宋" w:cs="宋体"/>
          <w:bCs/>
          <w:color w:val="auto"/>
          <w:sz w:val="24"/>
          <w:szCs w:val="24"/>
          <w:highlight w:val="none"/>
          <w:u w:val="single"/>
        </w:rPr>
        <w:t xml:space="preserve"> /  </w:t>
      </w:r>
    </w:p>
    <w:p w14:paraId="546D3174">
      <w:pPr>
        <w:spacing w:line="360" w:lineRule="auto"/>
        <w:ind w:firstLine="540"/>
        <w:rPr>
          <w:rFonts w:ascii="仿宋" w:eastAsia="仿宋" w:cs="宋体"/>
          <w:bCs/>
          <w:iCs/>
          <w:color w:val="auto"/>
          <w:sz w:val="24"/>
          <w:szCs w:val="24"/>
          <w:highlight w:val="none"/>
        </w:rPr>
      </w:pPr>
      <w:r>
        <w:rPr>
          <w:rFonts w:hint="eastAsia" w:ascii="仿宋" w:eastAsia="仿宋" w:cs="宋体"/>
          <w:bCs/>
          <w:color w:val="auto"/>
          <w:sz w:val="24"/>
          <w:szCs w:val="24"/>
          <w:highlight w:val="none"/>
        </w:rPr>
        <w:t>3.本项目的特定资格要求：本次采购产品为第二类医疗器械，投标人为生产企业的提供《医疗器械生产许可证》或投标人为医疗器械经营企业的提供第二类医疗器械经营备案凭证。</w:t>
      </w:r>
    </w:p>
    <w:p w14:paraId="36A83497">
      <w:pPr>
        <w:spacing w:before="312" w:beforeLines="100" w:after="312" w:afterLines="100"/>
        <w:rPr>
          <w:rFonts w:ascii="仿宋" w:hAnsi="仿宋" w:eastAsia="仿宋" w:cs="仿宋"/>
          <w:b/>
          <w:bCs/>
          <w:color w:val="auto"/>
          <w:sz w:val="24"/>
          <w:szCs w:val="24"/>
          <w:highlight w:val="none"/>
        </w:rPr>
      </w:pPr>
      <w:bookmarkStart w:id="13" w:name="_Toc35393792"/>
      <w:bookmarkStart w:id="14" w:name="_Toc35393623"/>
      <w:r>
        <w:rPr>
          <w:rFonts w:hint="eastAsia" w:ascii="仿宋" w:hAnsi="仿宋" w:eastAsia="仿宋" w:cs="仿宋"/>
          <w:b/>
          <w:bCs/>
          <w:color w:val="auto"/>
          <w:sz w:val="24"/>
          <w:szCs w:val="24"/>
          <w:highlight w:val="none"/>
        </w:rPr>
        <w:t>三、获取招标文件</w:t>
      </w:r>
      <w:bookmarkEnd w:id="11"/>
      <w:bookmarkEnd w:id="12"/>
      <w:bookmarkEnd w:id="13"/>
      <w:bookmarkEnd w:id="14"/>
    </w:p>
    <w:p w14:paraId="0699FF8C">
      <w:pPr>
        <w:spacing w:line="312" w:lineRule="auto"/>
        <w:ind w:firstLine="540" w:firstLineChars="225"/>
        <w:rPr>
          <w:rFonts w:ascii="仿宋" w:hAnsi="仿宋" w:eastAsia="仿宋" w:cs="仿宋"/>
          <w:color w:val="auto"/>
          <w:sz w:val="24"/>
          <w:szCs w:val="24"/>
          <w:highlight w:val="none"/>
        </w:rPr>
      </w:pPr>
      <w:bookmarkStart w:id="15" w:name="_Toc28359005"/>
      <w:bookmarkStart w:id="16" w:name="_Toc28359082"/>
      <w:bookmarkStart w:id="17" w:name="_Toc35393793"/>
      <w:bookmarkStart w:id="18" w:name="_Toc35393624"/>
      <w:r>
        <w:rPr>
          <w:rFonts w:hint="eastAsia" w:ascii="仿宋" w:hAnsi="仿宋" w:eastAsia="仿宋" w:cs="仿宋"/>
          <w:color w:val="auto"/>
          <w:sz w:val="24"/>
          <w:szCs w:val="24"/>
          <w:highlight w:val="none"/>
        </w:rPr>
        <w:t>时间</w:t>
      </w:r>
      <w:r>
        <w:rPr>
          <w:rFonts w:hint="eastAsia" w:ascii="仿宋" w:hAnsi="仿宋" w:eastAsia="仿宋" w:cs="仿宋"/>
          <w:color w:val="auto"/>
          <w:sz w:val="24"/>
          <w:szCs w:val="24"/>
          <w:highlight w:val="none"/>
          <w:u w:val="single"/>
        </w:rPr>
        <w:t>：</w:t>
      </w:r>
      <w:r>
        <w:rPr>
          <w:rFonts w:ascii="仿宋" w:eastAsia="仿宋" w:cs="宋体"/>
          <w:sz w:val="24"/>
          <w:szCs w:val="24"/>
          <w:u w:val="single"/>
        </w:rPr>
        <w:t>/至</w:t>
      </w:r>
      <w:r>
        <w:rPr>
          <w:rFonts w:hint="eastAsia" w:ascii="仿宋" w:eastAsia="仿宋" w:cs="宋体"/>
          <w:sz w:val="24"/>
          <w:szCs w:val="24"/>
          <w:u w:val="single"/>
        </w:rPr>
        <w:t>2025</w:t>
      </w:r>
      <w:r>
        <w:rPr>
          <w:rFonts w:ascii="仿宋" w:eastAsia="仿宋" w:cs="宋体"/>
          <w:sz w:val="24"/>
          <w:szCs w:val="24"/>
          <w:u w:val="single"/>
        </w:rPr>
        <w:t>年</w:t>
      </w:r>
      <w:r>
        <w:rPr>
          <w:rFonts w:hint="eastAsia" w:ascii="仿宋" w:eastAsia="仿宋" w:cs="宋体"/>
          <w:sz w:val="24"/>
          <w:szCs w:val="24"/>
          <w:u w:val="single"/>
          <w:lang w:val="en-US" w:eastAsia="zh-CN"/>
        </w:rPr>
        <w:t>10</w:t>
      </w:r>
      <w:r>
        <w:rPr>
          <w:rFonts w:ascii="仿宋" w:eastAsia="仿宋" w:cs="宋体"/>
          <w:sz w:val="24"/>
          <w:szCs w:val="24"/>
          <w:u w:val="single"/>
        </w:rPr>
        <w:t>月</w:t>
      </w:r>
      <w:r>
        <w:rPr>
          <w:rFonts w:hint="eastAsia" w:ascii="仿宋" w:eastAsia="仿宋" w:cs="宋体"/>
          <w:sz w:val="24"/>
          <w:szCs w:val="24"/>
          <w:u w:val="single"/>
          <w:lang w:val="en-US" w:eastAsia="zh-CN"/>
        </w:rPr>
        <w:t>21</w:t>
      </w:r>
      <w:r>
        <w:rPr>
          <w:rFonts w:ascii="仿宋" w:eastAsia="仿宋" w:cs="宋体"/>
          <w:sz w:val="24"/>
          <w:szCs w:val="24"/>
          <w:u w:val="single"/>
        </w:rPr>
        <w:t>日</w:t>
      </w:r>
      <w:r>
        <w:rPr>
          <w:rFonts w:hint="eastAsia" w:ascii="仿宋" w:hAnsi="仿宋" w:eastAsia="仿宋" w:cs="仿宋"/>
          <w:bCs/>
          <w:color w:val="auto"/>
          <w:sz w:val="24"/>
          <w:szCs w:val="24"/>
          <w:highlight w:val="none"/>
          <w:u w:val="single"/>
        </w:rPr>
        <w:t>（8：30-12：00，14：00-17：00）。双休日及法定节假日除外。</w:t>
      </w:r>
    </w:p>
    <w:p w14:paraId="4AFEF43D">
      <w:pPr>
        <w:spacing w:line="312" w:lineRule="auto"/>
        <w:ind w:firstLine="540"/>
        <w:rPr>
          <w:rFonts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地点：</w:t>
      </w:r>
      <w:r>
        <w:rPr>
          <w:rFonts w:hint="eastAsia" w:ascii="仿宋" w:hAnsi="仿宋" w:eastAsia="仿宋" w:cs="仿宋"/>
          <w:bCs/>
          <w:color w:val="auto"/>
          <w:sz w:val="24"/>
          <w:szCs w:val="24"/>
          <w:highlight w:val="none"/>
        </w:rPr>
        <w:t>浙江东腾利成招标代理有限公司（绍兴市人民东路1187号伟丰文化产业园藏品楼30</w:t>
      </w:r>
      <w:r>
        <w:rPr>
          <w:rFonts w:hint="eastAsia" w:ascii="仿宋" w:hAnsi="仿宋" w:eastAsia="仿宋" w:cs="仿宋"/>
          <w:bCs/>
          <w:color w:val="auto"/>
          <w:sz w:val="24"/>
          <w:szCs w:val="24"/>
          <w:highlight w:val="none"/>
          <w:lang w:val="en-US" w:eastAsia="zh-CN"/>
        </w:rPr>
        <w:t>6</w:t>
      </w:r>
      <w:r>
        <w:rPr>
          <w:rFonts w:hint="eastAsia" w:ascii="仿宋" w:hAnsi="仿宋" w:eastAsia="仿宋" w:cs="仿宋"/>
          <w:bCs/>
          <w:color w:val="auto"/>
          <w:sz w:val="24"/>
          <w:szCs w:val="24"/>
          <w:highlight w:val="none"/>
        </w:rPr>
        <w:t>室）</w:t>
      </w:r>
    </w:p>
    <w:p w14:paraId="407788F1">
      <w:pPr>
        <w:spacing w:line="312" w:lineRule="auto"/>
        <w:ind w:firstLine="540" w:firstLineChars="225"/>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方式：投标人需提供以下报名资料（加盖单位公章）的扫描件现场报名或者以邮件形式发至</w:t>
      </w:r>
      <w:r>
        <w:rPr>
          <w:rFonts w:hint="eastAsia" w:ascii="仿宋" w:hAnsi="仿宋" w:eastAsia="仿宋" w:cs="仿宋"/>
          <w:color w:val="auto"/>
          <w:sz w:val="24"/>
          <w:szCs w:val="24"/>
          <w:highlight w:val="none"/>
        </w:rPr>
        <w:t>765649822@qq.com</w:t>
      </w:r>
      <w:r>
        <w:rPr>
          <w:rFonts w:hint="eastAsia" w:ascii="仿宋" w:hAnsi="仿宋" w:eastAsia="仿宋" w:cs="仿宋"/>
          <w:bCs/>
          <w:color w:val="auto"/>
          <w:sz w:val="24"/>
          <w:szCs w:val="24"/>
          <w:highlight w:val="none"/>
        </w:rPr>
        <w:t>邮箱内,报名是否成功以招标代理回复为准。报名后不参加投标的供应商，须向采购代理机构提供书面说明。</w:t>
      </w:r>
    </w:p>
    <w:p w14:paraId="0C8D24C1">
      <w:pPr>
        <w:spacing w:line="312" w:lineRule="auto"/>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报名资料如下：1）营业执照；2）投标人出具的授权委托书及委托人身份证。3）邮件正文提供公司信息，报名项目名称，联系人及联系方式。</w:t>
      </w:r>
    </w:p>
    <w:p w14:paraId="60D1BE63">
      <w:pPr>
        <w:spacing w:line="312" w:lineRule="auto"/>
        <w:ind w:firstLine="54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售价（元）：0</w:t>
      </w:r>
    </w:p>
    <w:p w14:paraId="209CA2F6">
      <w:pPr>
        <w:spacing w:before="312" w:beforeLines="100" w:after="312" w:afterLines="100"/>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四、提交投标文件</w:t>
      </w:r>
      <w:bookmarkEnd w:id="15"/>
      <w:bookmarkEnd w:id="16"/>
      <w:r>
        <w:rPr>
          <w:rFonts w:hint="eastAsia" w:ascii="仿宋" w:hAnsi="仿宋" w:eastAsia="仿宋" w:cs="仿宋"/>
          <w:b/>
          <w:bCs/>
          <w:color w:val="auto"/>
          <w:sz w:val="24"/>
          <w:szCs w:val="24"/>
          <w:highlight w:val="none"/>
        </w:rPr>
        <w:t>截止时间、开标时间和地点</w:t>
      </w:r>
      <w:bookmarkEnd w:id="17"/>
      <w:bookmarkEnd w:id="18"/>
      <w:bookmarkStart w:id="111" w:name="_GoBack"/>
      <w:bookmarkEnd w:id="111"/>
    </w:p>
    <w:p w14:paraId="0D0CDCE6">
      <w:pPr>
        <w:spacing w:line="312" w:lineRule="auto"/>
        <w:ind w:firstLine="480" w:firstLineChars="200"/>
        <w:rPr>
          <w:rFonts w:ascii="仿宋" w:hAnsi="仿宋" w:eastAsia="仿宋" w:cs="仿宋"/>
          <w:bCs/>
          <w:color w:val="auto"/>
          <w:sz w:val="24"/>
          <w:szCs w:val="24"/>
          <w:highlight w:val="none"/>
          <w:u w:val="single"/>
        </w:rPr>
      </w:pPr>
      <w:r>
        <w:rPr>
          <w:rFonts w:hint="eastAsia" w:ascii="仿宋" w:hAnsi="仿宋" w:eastAsia="仿宋" w:cs="仿宋"/>
          <w:bCs/>
          <w:color w:val="auto"/>
          <w:sz w:val="24"/>
          <w:szCs w:val="24"/>
          <w:highlight w:val="none"/>
        </w:rPr>
        <w:t>提交投标文件截止时间：</w:t>
      </w:r>
      <w:r>
        <w:rPr>
          <w:rFonts w:hint="eastAsia" w:ascii="仿宋" w:hAnsi="仿宋" w:eastAsia="仿宋" w:cs="仿宋"/>
          <w:color w:val="auto"/>
          <w:sz w:val="24"/>
          <w:szCs w:val="24"/>
          <w:highlight w:val="none"/>
          <w:u w:val="single"/>
        </w:rPr>
        <w:t>2025</w:t>
      </w:r>
      <w:r>
        <w:rPr>
          <w:rFonts w:hint="eastAsia" w:ascii="仿宋" w:hAnsi="仿宋" w:eastAsia="仿宋" w:cs="仿宋"/>
          <w:bCs/>
          <w:color w:val="auto"/>
          <w:sz w:val="24"/>
          <w:szCs w:val="24"/>
          <w:highlight w:val="none"/>
          <w:u w:val="single"/>
        </w:rPr>
        <w:t>年10月</w:t>
      </w:r>
      <w:r>
        <w:rPr>
          <w:rFonts w:hint="eastAsia" w:ascii="仿宋" w:hAnsi="仿宋" w:eastAsia="仿宋" w:cs="仿宋"/>
          <w:bCs/>
          <w:color w:val="auto"/>
          <w:sz w:val="24"/>
          <w:szCs w:val="24"/>
          <w:highlight w:val="none"/>
          <w:u w:val="single"/>
          <w:lang w:val="en-US" w:eastAsia="zh-CN"/>
        </w:rPr>
        <w:t>21</w:t>
      </w:r>
      <w:r>
        <w:rPr>
          <w:rFonts w:hint="eastAsia" w:ascii="仿宋" w:hAnsi="仿宋" w:eastAsia="仿宋" w:cs="仿宋"/>
          <w:bCs/>
          <w:color w:val="auto"/>
          <w:sz w:val="24"/>
          <w:szCs w:val="24"/>
          <w:highlight w:val="none"/>
          <w:u w:val="single"/>
        </w:rPr>
        <w:t>日</w:t>
      </w:r>
      <w:r>
        <w:rPr>
          <w:rFonts w:hint="eastAsia" w:ascii="仿宋" w:hAnsi="仿宋" w:eastAsia="仿宋" w:cs="仿宋"/>
          <w:bCs/>
          <w:color w:val="auto"/>
          <w:sz w:val="24"/>
          <w:szCs w:val="24"/>
          <w:highlight w:val="none"/>
          <w:u w:val="single"/>
          <w:lang w:val="en-US" w:eastAsia="zh-CN"/>
        </w:rPr>
        <w:t>09</w:t>
      </w:r>
      <w:r>
        <w:rPr>
          <w:rFonts w:hint="eastAsia" w:ascii="仿宋" w:hAnsi="仿宋" w:eastAsia="仿宋" w:cs="仿宋"/>
          <w:bCs/>
          <w:color w:val="auto"/>
          <w:sz w:val="24"/>
          <w:szCs w:val="24"/>
          <w:highlight w:val="none"/>
          <w:u w:val="single"/>
        </w:rPr>
        <w:t>:30</w:t>
      </w:r>
      <w:r>
        <w:rPr>
          <w:rFonts w:hint="eastAsia" w:ascii="仿宋" w:hAnsi="仿宋" w:eastAsia="仿宋" w:cs="仿宋"/>
          <w:bCs/>
          <w:color w:val="auto"/>
          <w:sz w:val="24"/>
          <w:szCs w:val="24"/>
          <w:highlight w:val="none"/>
        </w:rPr>
        <w:t>（北京时间）</w:t>
      </w:r>
    </w:p>
    <w:p w14:paraId="0E9ABD24">
      <w:pPr>
        <w:spacing w:line="312" w:lineRule="auto"/>
        <w:ind w:firstLine="480" w:firstLineChars="200"/>
        <w:rPr>
          <w:rFonts w:ascii="仿宋" w:hAnsi="仿宋" w:eastAsia="仿宋" w:cs="仿宋"/>
          <w:bCs/>
          <w:color w:val="auto"/>
          <w:sz w:val="24"/>
          <w:szCs w:val="24"/>
          <w:highlight w:val="none"/>
        </w:rPr>
      </w:pPr>
      <w:r>
        <w:rPr>
          <w:rFonts w:hint="eastAsia" w:ascii="仿宋" w:hAnsi="仿宋" w:eastAsia="仿宋" w:cs="仿宋"/>
          <w:color w:val="auto"/>
          <w:sz w:val="24"/>
          <w:szCs w:val="24"/>
          <w:highlight w:val="none"/>
        </w:rPr>
        <w:t>投标地点：</w:t>
      </w:r>
      <w:r>
        <w:rPr>
          <w:rFonts w:hint="eastAsia" w:ascii="仿宋" w:hAnsi="仿宋" w:eastAsia="仿宋" w:cs="仿宋"/>
          <w:bCs/>
          <w:color w:val="auto"/>
          <w:sz w:val="24"/>
          <w:szCs w:val="24"/>
          <w:highlight w:val="none"/>
        </w:rPr>
        <w:t>浙江东腾利成招标代理有限公司（绍兴市人民东路1187号伟丰文化产业园藏品楼30</w:t>
      </w:r>
      <w:r>
        <w:rPr>
          <w:rFonts w:hint="eastAsia" w:ascii="仿宋" w:hAnsi="仿宋" w:eastAsia="仿宋" w:cs="仿宋"/>
          <w:bCs/>
          <w:color w:val="auto"/>
          <w:sz w:val="24"/>
          <w:szCs w:val="24"/>
          <w:highlight w:val="none"/>
          <w:lang w:val="en-US" w:eastAsia="zh-CN"/>
        </w:rPr>
        <w:t>6</w:t>
      </w:r>
      <w:r>
        <w:rPr>
          <w:rFonts w:hint="eastAsia" w:ascii="仿宋" w:hAnsi="仿宋" w:eastAsia="仿宋" w:cs="仿宋"/>
          <w:bCs/>
          <w:color w:val="auto"/>
          <w:sz w:val="24"/>
          <w:szCs w:val="24"/>
          <w:highlight w:val="none"/>
        </w:rPr>
        <w:t>室）</w:t>
      </w:r>
    </w:p>
    <w:p w14:paraId="253CF56B">
      <w:pPr>
        <w:spacing w:line="312" w:lineRule="auto"/>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开标时间：</w:t>
      </w:r>
      <w:r>
        <w:rPr>
          <w:rFonts w:hint="eastAsia" w:ascii="仿宋" w:hAnsi="仿宋" w:eastAsia="仿宋" w:cs="仿宋"/>
          <w:color w:val="auto"/>
          <w:sz w:val="24"/>
          <w:szCs w:val="24"/>
          <w:highlight w:val="none"/>
          <w:u w:val="single"/>
        </w:rPr>
        <w:t>2025</w:t>
      </w:r>
      <w:r>
        <w:rPr>
          <w:rFonts w:hint="eastAsia" w:ascii="仿宋" w:hAnsi="仿宋" w:eastAsia="仿宋" w:cs="仿宋"/>
          <w:bCs/>
          <w:color w:val="auto"/>
          <w:sz w:val="24"/>
          <w:szCs w:val="24"/>
          <w:highlight w:val="none"/>
          <w:u w:val="single"/>
        </w:rPr>
        <w:t>年10月</w:t>
      </w:r>
      <w:r>
        <w:rPr>
          <w:rFonts w:hint="eastAsia" w:ascii="仿宋" w:hAnsi="仿宋" w:eastAsia="仿宋" w:cs="仿宋"/>
          <w:bCs/>
          <w:color w:val="auto"/>
          <w:sz w:val="24"/>
          <w:szCs w:val="24"/>
          <w:highlight w:val="none"/>
          <w:u w:val="single"/>
          <w:lang w:val="en-US" w:eastAsia="zh-CN"/>
        </w:rPr>
        <w:t>21</w:t>
      </w:r>
      <w:r>
        <w:rPr>
          <w:rFonts w:hint="eastAsia" w:ascii="仿宋" w:hAnsi="仿宋" w:eastAsia="仿宋" w:cs="仿宋"/>
          <w:bCs/>
          <w:color w:val="auto"/>
          <w:sz w:val="24"/>
          <w:szCs w:val="24"/>
          <w:highlight w:val="none"/>
          <w:u w:val="single"/>
        </w:rPr>
        <w:t>日</w:t>
      </w:r>
      <w:r>
        <w:rPr>
          <w:rFonts w:hint="eastAsia" w:ascii="仿宋" w:hAnsi="仿宋" w:eastAsia="仿宋" w:cs="仿宋"/>
          <w:bCs/>
          <w:color w:val="auto"/>
          <w:sz w:val="24"/>
          <w:szCs w:val="24"/>
          <w:highlight w:val="none"/>
          <w:u w:val="single"/>
          <w:lang w:val="en-US" w:eastAsia="zh-CN"/>
        </w:rPr>
        <w:t>09</w:t>
      </w:r>
      <w:r>
        <w:rPr>
          <w:rFonts w:hint="eastAsia" w:ascii="仿宋" w:hAnsi="仿宋" w:eastAsia="仿宋" w:cs="仿宋"/>
          <w:bCs/>
          <w:color w:val="auto"/>
          <w:sz w:val="24"/>
          <w:szCs w:val="24"/>
          <w:highlight w:val="none"/>
          <w:u w:val="single"/>
        </w:rPr>
        <w:t>:30</w:t>
      </w:r>
    </w:p>
    <w:p w14:paraId="5D581738">
      <w:pPr>
        <w:spacing w:line="312" w:lineRule="auto"/>
        <w:ind w:firstLine="480" w:firstLineChars="200"/>
        <w:rPr>
          <w:rFonts w:ascii="仿宋" w:hAnsi="仿宋" w:eastAsia="仿宋" w:cs="仿宋"/>
          <w:bCs/>
          <w:color w:val="auto"/>
          <w:sz w:val="24"/>
          <w:szCs w:val="24"/>
          <w:highlight w:val="none"/>
        </w:rPr>
      </w:pPr>
      <w:r>
        <w:rPr>
          <w:rFonts w:hint="eastAsia" w:ascii="仿宋" w:hAnsi="仿宋" w:eastAsia="仿宋" w:cs="仿宋"/>
          <w:color w:val="auto"/>
          <w:sz w:val="24"/>
          <w:szCs w:val="24"/>
          <w:highlight w:val="none"/>
        </w:rPr>
        <w:t>开标地点：</w:t>
      </w:r>
      <w:r>
        <w:rPr>
          <w:rFonts w:hint="eastAsia" w:ascii="仿宋" w:hAnsi="仿宋" w:eastAsia="仿宋" w:cs="仿宋"/>
          <w:bCs/>
          <w:color w:val="auto"/>
          <w:sz w:val="24"/>
          <w:szCs w:val="24"/>
          <w:highlight w:val="none"/>
        </w:rPr>
        <w:t>浙江东腾利成招标代理有限公司（绍兴市人民东路1187号伟丰文化产业园藏品楼3楼）</w:t>
      </w:r>
    </w:p>
    <w:p w14:paraId="7FEB7AB3">
      <w:pPr>
        <w:spacing w:before="312" w:beforeLines="100" w:after="312" w:afterLines="100"/>
        <w:rPr>
          <w:rFonts w:ascii="仿宋" w:hAnsi="仿宋" w:eastAsia="仿宋" w:cs="仿宋"/>
          <w:b/>
          <w:bCs/>
          <w:color w:val="auto"/>
          <w:sz w:val="24"/>
          <w:szCs w:val="24"/>
          <w:highlight w:val="none"/>
        </w:rPr>
      </w:pPr>
      <w:bookmarkStart w:id="19" w:name="_Toc28359084"/>
      <w:bookmarkStart w:id="20" w:name="_Toc35393625"/>
      <w:bookmarkStart w:id="21" w:name="_Toc28359007"/>
      <w:bookmarkStart w:id="22" w:name="_Toc35393794"/>
      <w:r>
        <w:rPr>
          <w:rFonts w:hint="eastAsia" w:ascii="仿宋" w:hAnsi="仿宋" w:eastAsia="仿宋" w:cs="仿宋"/>
          <w:b/>
          <w:bCs/>
          <w:color w:val="auto"/>
          <w:sz w:val="24"/>
          <w:szCs w:val="24"/>
          <w:highlight w:val="none"/>
        </w:rPr>
        <w:t>五、公告期限</w:t>
      </w:r>
      <w:bookmarkEnd w:id="19"/>
      <w:bookmarkEnd w:id="20"/>
      <w:bookmarkEnd w:id="21"/>
      <w:bookmarkEnd w:id="22"/>
    </w:p>
    <w:p w14:paraId="0C30AC7A">
      <w:pPr>
        <w:ind w:firstLine="480" w:firstLineChars="200"/>
        <w:rPr>
          <w:rFonts w:ascii="仿宋" w:eastAsia="仿宋" w:cs="宋体"/>
          <w:color w:val="auto"/>
          <w:kern w:val="0"/>
          <w:sz w:val="24"/>
          <w:szCs w:val="24"/>
          <w:highlight w:val="none"/>
        </w:rPr>
      </w:pPr>
      <w:r>
        <w:rPr>
          <w:rFonts w:hint="eastAsia" w:ascii="仿宋" w:eastAsia="仿宋" w:cs="宋体"/>
          <w:color w:val="auto"/>
          <w:kern w:val="0"/>
          <w:sz w:val="24"/>
          <w:szCs w:val="24"/>
          <w:highlight w:val="none"/>
        </w:rPr>
        <w:t>自本公告发布之日起5个工作日。</w:t>
      </w:r>
    </w:p>
    <w:p w14:paraId="5E978E98">
      <w:pPr>
        <w:spacing w:before="312" w:beforeLines="100" w:after="312" w:afterLines="100"/>
        <w:rPr>
          <w:rFonts w:ascii="仿宋" w:hAnsi="仿宋" w:eastAsia="仿宋" w:cs="仿宋"/>
          <w:b/>
          <w:bCs/>
          <w:color w:val="auto"/>
          <w:sz w:val="24"/>
          <w:szCs w:val="24"/>
          <w:highlight w:val="none"/>
        </w:rPr>
      </w:pPr>
      <w:bookmarkStart w:id="23" w:name="_Toc35393626"/>
      <w:bookmarkStart w:id="24" w:name="_Toc35393795"/>
      <w:r>
        <w:rPr>
          <w:rFonts w:hint="eastAsia" w:ascii="仿宋" w:hAnsi="仿宋" w:eastAsia="仿宋" w:cs="仿宋"/>
          <w:b/>
          <w:bCs/>
          <w:color w:val="auto"/>
          <w:sz w:val="24"/>
          <w:szCs w:val="24"/>
          <w:highlight w:val="none"/>
        </w:rPr>
        <w:t>六、其他补充事宜</w:t>
      </w:r>
      <w:bookmarkEnd w:id="23"/>
      <w:bookmarkEnd w:id="24"/>
    </w:p>
    <w:p w14:paraId="3D4654BA">
      <w:pPr>
        <w:spacing w:line="312" w:lineRule="auto"/>
        <w:ind w:firstLine="480" w:firstLineChars="200"/>
        <w:rPr>
          <w:rFonts w:ascii="仿宋" w:hAnsi="仿宋" w:eastAsia="仿宋" w:cs="仿宋"/>
          <w:color w:val="auto"/>
          <w:kern w:val="0"/>
          <w:sz w:val="24"/>
          <w:szCs w:val="24"/>
          <w:highlight w:val="none"/>
        </w:rPr>
      </w:pPr>
      <w:bookmarkStart w:id="25" w:name="_Toc35393627"/>
      <w:bookmarkStart w:id="26" w:name="_Toc28359008"/>
      <w:bookmarkStart w:id="27" w:name="_Toc35393796"/>
      <w:bookmarkStart w:id="28" w:name="_Toc28359085"/>
      <w:r>
        <w:rPr>
          <w:rFonts w:hint="eastAsia" w:ascii="仿宋" w:hAnsi="仿宋" w:eastAsia="仿宋" w:cs="仿宋"/>
          <w:color w:val="auto"/>
          <w:kern w:val="0"/>
          <w:sz w:val="24"/>
          <w:szCs w:val="24"/>
          <w:highlight w:val="none"/>
        </w:rPr>
        <w:t>1、供应商认为采购公告中的资格条件、报名时间设定等不符合有关规定，致使供应商不能参与本项目采购活动的，可以在知道或者应知其权益受到损害之日起七个工作日内，以书面形式或加盖供应商电子签章的数据电文形式（不接受扫描件、复印件或图片）向采购机构提出质疑（对采购文件其他内容的质疑及投诉需在报名之后提出，否则不予受理。）。质疑书格式详见采购文件第七章。</w:t>
      </w:r>
    </w:p>
    <w:p w14:paraId="46774D53">
      <w:pPr>
        <w:spacing w:line="312" w:lineRule="auto"/>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2、供应商对质疑答复不满意或者采购机构未在规定时间内作出答复的，可以在答复期满后十五个工作日内向本项目监督部门投诉。</w:t>
      </w:r>
    </w:p>
    <w:p w14:paraId="7BB97574">
      <w:pPr>
        <w:spacing w:line="312" w:lineRule="auto"/>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3.其他事项：</w:t>
      </w:r>
      <w:r>
        <w:rPr>
          <w:rFonts w:hint="eastAsia" w:ascii="仿宋" w:hAnsi="仿宋" w:eastAsia="仿宋" w:cs="仿宋"/>
          <w:color w:val="auto"/>
          <w:kern w:val="0"/>
          <w:sz w:val="24"/>
          <w:szCs w:val="24"/>
          <w:highlight w:val="none"/>
          <w:u w:val="wave"/>
        </w:rPr>
        <w:t>详见采购文件“采购公告补充事项”。（重要）</w:t>
      </w:r>
    </w:p>
    <w:p w14:paraId="3DA148C4">
      <w:pPr>
        <w:spacing w:before="312" w:beforeLines="100" w:after="312" w:afterLines="100"/>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七、对本次招标提出询问、质疑、投诉，请按以下方式联系</w:t>
      </w:r>
      <w:bookmarkEnd w:id="25"/>
      <w:bookmarkEnd w:id="26"/>
      <w:bookmarkEnd w:id="27"/>
      <w:bookmarkEnd w:id="28"/>
    </w:p>
    <w:p w14:paraId="5EB77233">
      <w:pPr>
        <w:widowControl/>
        <w:jc w:val="left"/>
        <w:rPr>
          <w:rFonts w:ascii="仿宋_GB2312" w:eastAsia="仿宋_GB2312"/>
          <w:color w:val="auto"/>
          <w:sz w:val="24"/>
          <w:szCs w:val="24"/>
          <w:highlight w:val="none"/>
        </w:rPr>
      </w:pPr>
      <w:r>
        <w:rPr>
          <w:rFonts w:hint="eastAsia" w:ascii="仿宋" w:eastAsia="仿宋" w:cs="宋体"/>
          <w:color w:val="auto"/>
          <w:sz w:val="24"/>
          <w:szCs w:val="24"/>
          <w:highlight w:val="none"/>
        </w:rPr>
        <w:t>　　　1.采购人信息</w:t>
      </w:r>
    </w:p>
    <w:p w14:paraId="0417282D">
      <w:pPr>
        <w:spacing w:line="360" w:lineRule="auto"/>
        <w:ind w:left="1079" w:leftChars="371" w:hanging="300" w:hangingChars="125"/>
        <w:jc w:val="left"/>
        <w:rPr>
          <w:rFonts w:ascii="仿宋" w:eastAsia="仿宋"/>
          <w:color w:val="auto"/>
          <w:sz w:val="24"/>
          <w:szCs w:val="24"/>
          <w:highlight w:val="none"/>
        </w:rPr>
      </w:pPr>
      <w:bookmarkStart w:id="29" w:name="_Toc28359009"/>
      <w:bookmarkStart w:id="30" w:name="_Toc28359086"/>
      <w:r>
        <w:rPr>
          <w:rFonts w:hint="eastAsia" w:ascii="仿宋" w:eastAsia="仿宋"/>
          <w:color w:val="auto"/>
          <w:sz w:val="24"/>
          <w:szCs w:val="24"/>
          <w:highlight w:val="none"/>
        </w:rPr>
        <w:t>名 称：</w:t>
      </w:r>
      <w:bookmarkStart w:id="31" w:name="OLE_LINK1"/>
      <w:r>
        <w:rPr>
          <w:rFonts w:hint="eastAsia" w:ascii="仿宋" w:eastAsia="仿宋"/>
          <w:color w:val="auto"/>
          <w:sz w:val="24"/>
          <w:szCs w:val="24"/>
          <w:highlight w:val="none"/>
        </w:rPr>
        <w:t>绍兴市越城区塔山街道社区卫生服务中心</w:t>
      </w:r>
      <w:bookmarkEnd w:id="31"/>
    </w:p>
    <w:p w14:paraId="278960D5">
      <w:pPr>
        <w:spacing w:line="360" w:lineRule="auto"/>
        <w:ind w:left="1079" w:leftChars="371" w:hanging="300" w:hangingChars="125"/>
        <w:jc w:val="left"/>
        <w:rPr>
          <w:rFonts w:ascii="仿宋" w:eastAsia="仿宋"/>
          <w:color w:val="auto"/>
          <w:sz w:val="24"/>
          <w:szCs w:val="24"/>
          <w:highlight w:val="none"/>
        </w:rPr>
      </w:pPr>
      <w:r>
        <w:rPr>
          <w:rFonts w:hint="eastAsia" w:ascii="仿宋" w:eastAsia="仿宋"/>
          <w:color w:val="auto"/>
          <w:sz w:val="24"/>
          <w:szCs w:val="24"/>
          <w:highlight w:val="none"/>
        </w:rPr>
        <w:t>地址：绍兴市越城区塔山街道稽山路273号</w:t>
      </w:r>
    </w:p>
    <w:p w14:paraId="28D9CE6C">
      <w:pPr>
        <w:spacing w:line="360" w:lineRule="auto"/>
        <w:ind w:left="1079" w:leftChars="371" w:hanging="300" w:hangingChars="125"/>
        <w:jc w:val="left"/>
        <w:rPr>
          <w:rFonts w:ascii="仿宋" w:eastAsia="仿宋"/>
          <w:color w:val="auto"/>
          <w:sz w:val="24"/>
          <w:szCs w:val="24"/>
          <w:highlight w:val="none"/>
        </w:rPr>
      </w:pPr>
      <w:r>
        <w:rPr>
          <w:rFonts w:hint="eastAsia" w:ascii="仿宋" w:eastAsia="仿宋"/>
          <w:color w:val="auto"/>
          <w:sz w:val="24"/>
          <w:szCs w:val="24"/>
          <w:highlight w:val="none"/>
        </w:rPr>
        <w:t>传真：/</w:t>
      </w:r>
    </w:p>
    <w:p w14:paraId="4F6357DD">
      <w:pPr>
        <w:spacing w:line="360" w:lineRule="auto"/>
        <w:ind w:left="1079" w:leftChars="371" w:hanging="300" w:hangingChars="125"/>
        <w:jc w:val="left"/>
        <w:rPr>
          <w:rFonts w:ascii="仿宋" w:eastAsia="仿宋"/>
          <w:color w:val="auto"/>
          <w:sz w:val="24"/>
          <w:szCs w:val="24"/>
          <w:highlight w:val="none"/>
        </w:rPr>
      </w:pPr>
      <w:r>
        <w:rPr>
          <w:rFonts w:hint="eastAsia" w:ascii="仿宋" w:eastAsia="仿宋"/>
          <w:color w:val="auto"/>
          <w:sz w:val="24"/>
          <w:szCs w:val="24"/>
          <w:highlight w:val="none"/>
        </w:rPr>
        <w:t>项目联系人（询问）：陈英</w:t>
      </w:r>
    </w:p>
    <w:p w14:paraId="5453F232">
      <w:pPr>
        <w:spacing w:line="360" w:lineRule="auto"/>
        <w:ind w:left="1079" w:leftChars="371" w:hanging="300" w:hangingChars="125"/>
        <w:jc w:val="left"/>
        <w:rPr>
          <w:rFonts w:ascii="仿宋" w:eastAsia="仿宋"/>
          <w:color w:val="auto"/>
          <w:sz w:val="24"/>
          <w:szCs w:val="24"/>
          <w:highlight w:val="none"/>
        </w:rPr>
      </w:pPr>
      <w:r>
        <w:rPr>
          <w:rFonts w:hint="eastAsia" w:ascii="仿宋" w:eastAsia="仿宋"/>
          <w:color w:val="auto"/>
          <w:sz w:val="24"/>
          <w:szCs w:val="24"/>
          <w:highlight w:val="none"/>
        </w:rPr>
        <w:t>项目联系方式（询问）：</w:t>
      </w:r>
      <w:r>
        <w:rPr>
          <w:rFonts w:ascii="仿宋" w:eastAsia="仿宋"/>
          <w:color w:val="auto"/>
          <w:sz w:val="24"/>
          <w:szCs w:val="24"/>
          <w:highlight w:val="none"/>
        </w:rPr>
        <w:t>0575-88098196</w:t>
      </w:r>
    </w:p>
    <w:p w14:paraId="58FEFA0C">
      <w:pPr>
        <w:spacing w:line="360" w:lineRule="auto"/>
        <w:ind w:left="1079" w:leftChars="371" w:hanging="300" w:hangingChars="125"/>
        <w:jc w:val="left"/>
        <w:rPr>
          <w:rFonts w:ascii="仿宋" w:eastAsia="仿宋"/>
          <w:color w:val="auto"/>
          <w:sz w:val="24"/>
          <w:szCs w:val="24"/>
          <w:highlight w:val="none"/>
        </w:rPr>
      </w:pPr>
      <w:r>
        <w:rPr>
          <w:rFonts w:hint="eastAsia" w:ascii="仿宋" w:eastAsia="仿宋"/>
          <w:color w:val="auto"/>
          <w:sz w:val="24"/>
          <w:szCs w:val="24"/>
          <w:highlight w:val="none"/>
        </w:rPr>
        <w:t>质疑联系人：陈艳</w:t>
      </w:r>
    </w:p>
    <w:p w14:paraId="1332F25D">
      <w:pPr>
        <w:spacing w:line="360" w:lineRule="auto"/>
        <w:ind w:left="1079" w:leftChars="371" w:hanging="300" w:hangingChars="125"/>
        <w:jc w:val="left"/>
        <w:rPr>
          <w:rFonts w:ascii="仿宋" w:eastAsia="仿宋"/>
          <w:color w:val="auto"/>
          <w:sz w:val="24"/>
          <w:szCs w:val="24"/>
          <w:highlight w:val="none"/>
          <w:u w:val="single"/>
        </w:rPr>
      </w:pPr>
      <w:r>
        <w:rPr>
          <w:rFonts w:hint="eastAsia" w:ascii="仿宋" w:eastAsia="仿宋"/>
          <w:color w:val="auto"/>
          <w:sz w:val="24"/>
          <w:szCs w:val="24"/>
          <w:highlight w:val="none"/>
        </w:rPr>
        <w:t>质疑联系方式：</w:t>
      </w:r>
      <w:r>
        <w:rPr>
          <w:rFonts w:ascii="仿宋" w:eastAsia="仿宋"/>
          <w:color w:val="auto"/>
          <w:sz w:val="24"/>
          <w:szCs w:val="24"/>
          <w:highlight w:val="none"/>
        </w:rPr>
        <w:t>0575-88091359</w:t>
      </w:r>
    </w:p>
    <w:p w14:paraId="05309B44">
      <w:pPr>
        <w:spacing w:line="360" w:lineRule="auto"/>
        <w:ind w:left="1079" w:leftChars="371" w:hanging="300" w:hangingChars="125"/>
        <w:jc w:val="left"/>
        <w:rPr>
          <w:rFonts w:ascii="仿宋" w:eastAsia="仿宋"/>
          <w:color w:val="auto"/>
          <w:sz w:val="24"/>
          <w:szCs w:val="24"/>
          <w:highlight w:val="none"/>
        </w:rPr>
      </w:pPr>
      <w:r>
        <w:rPr>
          <w:rFonts w:hint="eastAsia" w:ascii="仿宋" w:eastAsia="仿宋" w:cs="宋体"/>
          <w:color w:val="auto"/>
          <w:sz w:val="24"/>
          <w:szCs w:val="24"/>
          <w:highlight w:val="none"/>
        </w:rPr>
        <w:t>2.采购代理机构信息</w:t>
      </w:r>
      <w:bookmarkEnd w:id="29"/>
      <w:bookmarkEnd w:id="30"/>
    </w:p>
    <w:p w14:paraId="0E061345">
      <w:pPr>
        <w:spacing w:line="360" w:lineRule="auto"/>
        <w:ind w:firstLine="720" w:firstLineChars="300"/>
        <w:rPr>
          <w:rFonts w:ascii="仿宋" w:eastAsia="仿宋"/>
          <w:color w:val="auto"/>
          <w:sz w:val="24"/>
          <w:szCs w:val="24"/>
          <w:highlight w:val="none"/>
        </w:rPr>
      </w:pPr>
      <w:bookmarkStart w:id="32" w:name="_Toc28359087"/>
      <w:bookmarkStart w:id="33" w:name="_Toc28359010"/>
      <w:r>
        <w:rPr>
          <w:rFonts w:hint="eastAsia" w:ascii="仿宋" w:eastAsia="仿宋"/>
          <w:color w:val="auto"/>
          <w:sz w:val="24"/>
          <w:szCs w:val="24"/>
          <w:highlight w:val="none"/>
        </w:rPr>
        <w:t>名 称：浙江东腾利成招标代理有限公司 </w:t>
      </w:r>
    </w:p>
    <w:p w14:paraId="35B7444A">
      <w:pPr>
        <w:spacing w:line="360" w:lineRule="auto"/>
        <w:ind w:firstLine="720" w:firstLineChars="300"/>
        <w:rPr>
          <w:rFonts w:ascii="仿宋" w:eastAsia="仿宋"/>
          <w:color w:val="auto"/>
          <w:sz w:val="24"/>
          <w:szCs w:val="24"/>
          <w:highlight w:val="none"/>
        </w:rPr>
      </w:pPr>
      <w:r>
        <w:rPr>
          <w:rFonts w:hint="eastAsia" w:ascii="仿宋" w:eastAsia="仿宋"/>
          <w:color w:val="auto"/>
          <w:sz w:val="24"/>
          <w:szCs w:val="24"/>
          <w:highlight w:val="none"/>
        </w:rPr>
        <w:t>地址：绍兴市人民东路1187号伟丰文化产业园藏品楼304室</w:t>
      </w:r>
    </w:p>
    <w:p w14:paraId="1CD54BFA">
      <w:pPr>
        <w:spacing w:line="360" w:lineRule="auto"/>
        <w:ind w:firstLine="720" w:firstLineChars="300"/>
        <w:rPr>
          <w:rFonts w:ascii="仿宋" w:eastAsia="仿宋"/>
          <w:color w:val="auto"/>
          <w:sz w:val="24"/>
          <w:szCs w:val="24"/>
          <w:highlight w:val="none"/>
        </w:rPr>
      </w:pPr>
      <w:r>
        <w:rPr>
          <w:rFonts w:hint="eastAsia" w:ascii="仿宋" w:eastAsia="仿宋"/>
          <w:color w:val="auto"/>
          <w:sz w:val="24"/>
          <w:szCs w:val="24"/>
          <w:highlight w:val="none"/>
        </w:rPr>
        <w:t xml:space="preserve">传真：　/ </w:t>
      </w:r>
    </w:p>
    <w:p w14:paraId="0C0520EE">
      <w:pPr>
        <w:spacing w:line="360" w:lineRule="auto"/>
        <w:ind w:firstLine="720" w:firstLineChars="300"/>
        <w:rPr>
          <w:rFonts w:ascii="仿宋" w:eastAsia="仿宋"/>
          <w:color w:val="auto"/>
          <w:sz w:val="24"/>
          <w:szCs w:val="24"/>
          <w:highlight w:val="none"/>
        </w:rPr>
      </w:pPr>
      <w:r>
        <w:rPr>
          <w:rFonts w:hint="eastAsia" w:ascii="仿宋" w:eastAsia="仿宋"/>
          <w:color w:val="auto"/>
          <w:sz w:val="24"/>
          <w:szCs w:val="24"/>
          <w:highlight w:val="none"/>
        </w:rPr>
        <w:t>项目联系人（询问）：倪晓倩</w:t>
      </w:r>
    </w:p>
    <w:p w14:paraId="7795DB86">
      <w:pPr>
        <w:spacing w:line="360" w:lineRule="auto"/>
        <w:ind w:firstLine="720" w:firstLineChars="300"/>
        <w:rPr>
          <w:rFonts w:ascii="仿宋" w:eastAsia="仿宋"/>
          <w:color w:val="auto"/>
          <w:sz w:val="24"/>
          <w:szCs w:val="24"/>
          <w:highlight w:val="none"/>
        </w:rPr>
      </w:pPr>
      <w:r>
        <w:rPr>
          <w:rFonts w:hint="eastAsia" w:ascii="仿宋" w:eastAsia="仿宋"/>
          <w:color w:val="auto"/>
          <w:sz w:val="24"/>
          <w:szCs w:val="24"/>
          <w:highlight w:val="none"/>
        </w:rPr>
        <w:t>项目联系方式（询问）：</w:t>
      </w:r>
      <w:r>
        <w:rPr>
          <w:rFonts w:ascii="仿宋" w:eastAsia="仿宋"/>
          <w:color w:val="auto"/>
          <w:sz w:val="24"/>
          <w:szCs w:val="24"/>
          <w:highlight w:val="none"/>
        </w:rPr>
        <w:t>15068500686</w:t>
      </w:r>
    </w:p>
    <w:p w14:paraId="7C2C8BDD">
      <w:pPr>
        <w:spacing w:line="360" w:lineRule="auto"/>
        <w:ind w:firstLine="720" w:firstLineChars="300"/>
        <w:rPr>
          <w:rFonts w:ascii="仿宋" w:eastAsia="仿宋"/>
          <w:color w:val="auto"/>
          <w:sz w:val="24"/>
          <w:szCs w:val="24"/>
          <w:highlight w:val="none"/>
        </w:rPr>
      </w:pPr>
      <w:r>
        <w:rPr>
          <w:rFonts w:hint="eastAsia" w:ascii="仿宋" w:eastAsia="仿宋"/>
          <w:color w:val="auto"/>
          <w:sz w:val="24"/>
          <w:szCs w:val="24"/>
          <w:highlight w:val="none"/>
        </w:rPr>
        <w:t>质疑联系人：王羽家</w:t>
      </w:r>
    </w:p>
    <w:p w14:paraId="5C6A0991">
      <w:pPr>
        <w:spacing w:line="360" w:lineRule="auto"/>
        <w:ind w:firstLine="720" w:firstLineChars="300"/>
        <w:rPr>
          <w:rFonts w:ascii="仿宋" w:eastAsia="仿宋"/>
          <w:color w:val="auto"/>
          <w:sz w:val="24"/>
          <w:szCs w:val="24"/>
          <w:highlight w:val="none"/>
        </w:rPr>
      </w:pPr>
      <w:r>
        <w:rPr>
          <w:rFonts w:hint="eastAsia" w:ascii="仿宋" w:eastAsia="仿宋"/>
          <w:color w:val="auto"/>
          <w:sz w:val="24"/>
          <w:szCs w:val="24"/>
          <w:highlight w:val="none"/>
        </w:rPr>
        <w:t>质疑联系方式：0575-88137377  </w:t>
      </w:r>
    </w:p>
    <w:p w14:paraId="0008AE2C">
      <w:pPr>
        <w:spacing w:line="360" w:lineRule="auto"/>
        <w:ind w:firstLine="720" w:firstLineChars="300"/>
        <w:rPr>
          <w:rFonts w:ascii="仿宋" w:eastAsia="仿宋"/>
          <w:color w:val="auto"/>
          <w:sz w:val="24"/>
          <w:szCs w:val="24"/>
          <w:highlight w:val="none"/>
          <w:u w:val="single"/>
        </w:rPr>
      </w:pPr>
      <w:r>
        <w:rPr>
          <w:rFonts w:hint="eastAsia" w:ascii="仿宋" w:eastAsia="仿宋" w:cs="宋体"/>
          <w:color w:val="auto"/>
          <w:sz w:val="24"/>
          <w:szCs w:val="24"/>
          <w:highlight w:val="none"/>
        </w:rPr>
        <w:t>3.</w:t>
      </w:r>
      <w:bookmarkEnd w:id="32"/>
      <w:bookmarkEnd w:id="33"/>
      <w:r>
        <w:rPr>
          <w:rFonts w:ascii="仿宋" w:eastAsia="仿宋" w:cs="宋体"/>
          <w:color w:val="auto"/>
          <w:sz w:val="24"/>
          <w:szCs w:val="24"/>
          <w:highlight w:val="none"/>
        </w:rPr>
        <w:t>同级政府采购监督管理部门</w:t>
      </w:r>
    </w:p>
    <w:p w14:paraId="35BD41BD">
      <w:pPr>
        <w:spacing w:line="360" w:lineRule="auto"/>
        <w:ind w:firstLine="720" w:firstLineChars="300"/>
        <w:rPr>
          <w:rFonts w:ascii="仿宋" w:eastAsia="仿宋"/>
          <w:color w:val="auto"/>
          <w:sz w:val="24"/>
          <w:szCs w:val="24"/>
          <w:highlight w:val="none"/>
        </w:rPr>
      </w:pPr>
      <w:r>
        <w:rPr>
          <w:rFonts w:hint="eastAsia" w:ascii="仿宋" w:eastAsia="仿宋"/>
          <w:color w:val="auto"/>
          <w:sz w:val="24"/>
          <w:szCs w:val="24"/>
          <w:highlight w:val="none"/>
        </w:rPr>
        <w:t>名 称：绍兴市越城区塔山街道社区卫生服务中心党政办</w:t>
      </w:r>
    </w:p>
    <w:p w14:paraId="7FEF6535">
      <w:pPr>
        <w:spacing w:line="360" w:lineRule="auto"/>
        <w:ind w:firstLine="720" w:firstLineChars="300"/>
        <w:rPr>
          <w:rFonts w:ascii="仿宋" w:eastAsia="仿宋"/>
          <w:color w:val="auto"/>
          <w:sz w:val="24"/>
          <w:szCs w:val="24"/>
          <w:highlight w:val="none"/>
        </w:rPr>
      </w:pPr>
      <w:r>
        <w:rPr>
          <w:rFonts w:hint="eastAsia" w:ascii="仿宋" w:eastAsia="仿宋"/>
          <w:color w:val="auto"/>
          <w:sz w:val="24"/>
          <w:szCs w:val="24"/>
          <w:highlight w:val="none"/>
        </w:rPr>
        <w:t>地址：绍兴市越城区塔山街道稽山路273号</w:t>
      </w:r>
    </w:p>
    <w:p w14:paraId="40BB9D8F">
      <w:pPr>
        <w:spacing w:line="360" w:lineRule="auto"/>
        <w:ind w:firstLine="720" w:firstLineChars="300"/>
        <w:rPr>
          <w:rFonts w:ascii="仿宋" w:eastAsia="仿宋"/>
          <w:color w:val="auto"/>
          <w:sz w:val="24"/>
          <w:szCs w:val="24"/>
          <w:highlight w:val="none"/>
        </w:rPr>
      </w:pPr>
      <w:r>
        <w:rPr>
          <w:rFonts w:hint="eastAsia" w:ascii="仿宋" w:eastAsia="仿宋"/>
          <w:color w:val="auto"/>
          <w:sz w:val="24"/>
          <w:szCs w:val="24"/>
          <w:highlight w:val="none"/>
        </w:rPr>
        <w:t>传真：/</w:t>
      </w:r>
    </w:p>
    <w:p w14:paraId="1BFC7D2A">
      <w:pPr>
        <w:spacing w:line="360" w:lineRule="auto"/>
        <w:ind w:firstLine="720" w:firstLineChars="300"/>
        <w:rPr>
          <w:rFonts w:ascii="仿宋" w:eastAsia="仿宋"/>
          <w:color w:val="auto"/>
          <w:sz w:val="24"/>
          <w:szCs w:val="24"/>
          <w:highlight w:val="none"/>
        </w:rPr>
      </w:pPr>
      <w:r>
        <w:rPr>
          <w:rFonts w:hint="eastAsia" w:ascii="仿宋" w:eastAsia="仿宋"/>
          <w:color w:val="auto"/>
          <w:sz w:val="24"/>
          <w:szCs w:val="24"/>
          <w:highlight w:val="none"/>
        </w:rPr>
        <w:t>联系人：陈老师</w:t>
      </w:r>
    </w:p>
    <w:p w14:paraId="4DF7066F">
      <w:pPr>
        <w:spacing w:line="360" w:lineRule="auto"/>
        <w:ind w:firstLine="720" w:firstLineChars="300"/>
        <w:rPr>
          <w:rFonts w:ascii="仿宋" w:eastAsia="仿宋"/>
          <w:color w:val="auto"/>
          <w:sz w:val="24"/>
          <w:szCs w:val="24"/>
          <w:highlight w:val="none"/>
        </w:rPr>
      </w:pPr>
      <w:r>
        <w:rPr>
          <w:rFonts w:hint="eastAsia" w:ascii="仿宋" w:eastAsia="仿宋"/>
          <w:color w:val="auto"/>
          <w:sz w:val="24"/>
          <w:szCs w:val="24"/>
          <w:highlight w:val="none"/>
        </w:rPr>
        <w:t>监督投诉电话：15335212195</w:t>
      </w:r>
    </w:p>
    <w:p w14:paraId="7FC6F456">
      <w:pPr>
        <w:widowControl/>
        <w:jc w:val="left"/>
        <w:rPr>
          <w:rFonts w:ascii="仿宋" w:eastAsia="仿宋"/>
          <w:color w:val="auto"/>
          <w:sz w:val="28"/>
          <w:szCs w:val="28"/>
          <w:highlight w:val="none"/>
        </w:rPr>
      </w:pPr>
    </w:p>
    <w:p w14:paraId="565B4C29">
      <w:pPr>
        <w:widowControl/>
        <w:jc w:val="center"/>
        <w:rPr>
          <w:rFonts w:ascii="仿宋" w:eastAsia="仿宋"/>
          <w:b/>
          <w:bCs/>
          <w:color w:val="auto"/>
          <w:sz w:val="44"/>
          <w:szCs w:val="44"/>
          <w:highlight w:val="none"/>
        </w:rPr>
      </w:pPr>
      <w:r>
        <w:rPr>
          <w:rFonts w:ascii="仿宋" w:eastAsia="仿宋"/>
          <w:color w:val="auto"/>
          <w:sz w:val="28"/>
          <w:szCs w:val="28"/>
          <w:highlight w:val="none"/>
        </w:rPr>
        <w:br w:type="page"/>
      </w:r>
      <w:r>
        <w:rPr>
          <w:rFonts w:hint="eastAsia" w:ascii="仿宋" w:eastAsia="仿宋"/>
          <w:b/>
          <w:bCs/>
          <w:color w:val="auto"/>
          <w:sz w:val="44"/>
          <w:szCs w:val="44"/>
          <w:highlight w:val="none"/>
        </w:rPr>
        <w:t>采购公告补充事项</w:t>
      </w:r>
    </w:p>
    <w:p w14:paraId="5AA2D5E2">
      <w:pPr>
        <w:numPr>
          <w:ilvl w:val="0"/>
          <w:numId w:val="3"/>
        </w:numPr>
        <w:spacing w:line="360" w:lineRule="auto"/>
        <w:rPr>
          <w:rFonts w:ascii="仿宋" w:eastAsia="仿宋" w:cs="Arial"/>
          <w:bCs/>
          <w:color w:val="auto"/>
          <w:sz w:val="24"/>
          <w:highlight w:val="none"/>
        </w:rPr>
      </w:pPr>
      <w:r>
        <w:rPr>
          <w:rFonts w:hint="eastAsia" w:ascii="仿宋" w:eastAsia="仿宋" w:cs="Arial"/>
          <w:b/>
          <w:bCs/>
          <w:color w:val="auto"/>
          <w:sz w:val="24"/>
          <w:highlight w:val="none"/>
        </w:rPr>
        <w:t>采购</w:t>
      </w:r>
      <w:r>
        <w:rPr>
          <w:rFonts w:ascii="仿宋" w:eastAsia="仿宋" w:cs="Arial"/>
          <w:b/>
          <w:bCs/>
          <w:color w:val="auto"/>
          <w:sz w:val="24"/>
          <w:highlight w:val="none"/>
        </w:rPr>
        <w:t>组织类型：</w:t>
      </w:r>
      <w:r>
        <w:rPr>
          <w:rFonts w:hint="eastAsia" w:ascii="仿宋" w:eastAsia="仿宋" w:cs="Arial"/>
          <w:bCs/>
          <w:color w:val="auto"/>
          <w:sz w:val="24"/>
          <w:highlight w:val="none"/>
          <w:u w:val="single"/>
        </w:rPr>
        <w:t>自行采购--委托代理</w:t>
      </w:r>
    </w:p>
    <w:p w14:paraId="34F96C7A">
      <w:pPr>
        <w:numPr>
          <w:ilvl w:val="0"/>
          <w:numId w:val="3"/>
        </w:numPr>
        <w:spacing w:line="360" w:lineRule="auto"/>
        <w:rPr>
          <w:rFonts w:ascii="仿宋" w:eastAsia="仿宋" w:cs="Arial"/>
          <w:bCs/>
          <w:color w:val="auto"/>
          <w:sz w:val="24"/>
          <w:highlight w:val="none"/>
        </w:rPr>
      </w:pPr>
      <w:r>
        <w:rPr>
          <w:rFonts w:hint="eastAsia" w:ascii="仿宋" w:eastAsia="仿宋" w:cs="Arial"/>
          <w:b/>
          <w:bCs/>
          <w:color w:val="auto"/>
          <w:sz w:val="24"/>
          <w:highlight w:val="none"/>
        </w:rPr>
        <w:t>采购类别：</w:t>
      </w:r>
      <w:r>
        <w:rPr>
          <w:rFonts w:hint="eastAsia" w:ascii="仿宋" w:eastAsia="仿宋" w:cs="Arial"/>
          <w:b/>
          <w:bCs/>
          <w:color w:val="auto"/>
          <w:sz w:val="24"/>
          <w:highlight w:val="none"/>
          <w:u w:val="single"/>
        </w:rPr>
        <w:t xml:space="preserve">   货物</w:t>
      </w:r>
      <w:r>
        <w:rPr>
          <w:rFonts w:ascii="仿宋" w:eastAsia="仿宋" w:cs="Arial"/>
          <w:b/>
          <w:bCs/>
          <w:color w:val="auto"/>
          <w:sz w:val="24"/>
          <w:highlight w:val="none"/>
          <w:u w:val="single"/>
        </w:rPr>
        <w:t xml:space="preserve">   </w:t>
      </w:r>
    </w:p>
    <w:p w14:paraId="435592B3">
      <w:pPr>
        <w:numPr>
          <w:ilvl w:val="0"/>
          <w:numId w:val="3"/>
        </w:numPr>
        <w:spacing w:line="360" w:lineRule="auto"/>
        <w:rPr>
          <w:rFonts w:ascii="仿宋" w:eastAsia="仿宋" w:cs="Arial"/>
          <w:b/>
          <w:bCs/>
          <w:color w:val="auto"/>
          <w:sz w:val="24"/>
          <w:highlight w:val="none"/>
        </w:rPr>
      </w:pPr>
      <w:r>
        <w:rPr>
          <w:rFonts w:ascii="仿宋" w:eastAsia="仿宋" w:cs="Arial"/>
          <w:b/>
          <w:bCs/>
          <w:color w:val="auto"/>
          <w:sz w:val="24"/>
          <w:highlight w:val="none"/>
        </w:rPr>
        <w:t>采购方式</w:t>
      </w:r>
      <w:r>
        <w:rPr>
          <w:rFonts w:hint="eastAsia" w:ascii="仿宋" w:eastAsia="仿宋" w:cs="Arial"/>
          <w:b/>
          <w:bCs/>
          <w:color w:val="auto"/>
          <w:sz w:val="24"/>
          <w:highlight w:val="none"/>
        </w:rPr>
        <w:t>：</w:t>
      </w:r>
      <w:r>
        <w:rPr>
          <w:rFonts w:hint="eastAsia" w:ascii="仿宋" w:eastAsia="仿宋" w:cs="Arial"/>
          <w:bCs/>
          <w:color w:val="auto"/>
          <w:sz w:val="24"/>
          <w:highlight w:val="none"/>
          <w:u w:val="single"/>
        </w:rPr>
        <w:t xml:space="preserve">     </w:t>
      </w:r>
      <w:r>
        <w:rPr>
          <w:rFonts w:ascii="仿宋" w:eastAsia="仿宋" w:cs="Arial"/>
          <w:b/>
          <w:bCs/>
          <w:color w:val="auto"/>
          <w:sz w:val="24"/>
          <w:highlight w:val="none"/>
          <w:u w:val="single"/>
        </w:rPr>
        <w:t>公开招标</w:t>
      </w:r>
      <w:r>
        <w:rPr>
          <w:rFonts w:hint="eastAsia" w:ascii="仿宋" w:eastAsia="仿宋" w:cs="Arial"/>
          <w:bCs/>
          <w:color w:val="auto"/>
          <w:sz w:val="24"/>
          <w:highlight w:val="none"/>
          <w:u w:val="single"/>
        </w:rPr>
        <w:t xml:space="preserve">    </w:t>
      </w:r>
      <w:r>
        <w:rPr>
          <w:rFonts w:ascii="仿宋" w:eastAsia="仿宋" w:cs="Arial"/>
          <w:bCs/>
          <w:color w:val="auto"/>
          <w:sz w:val="24"/>
          <w:highlight w:val="none"/>
          <w:u w:val="single"/>
        </w:rPr>
        <w:t xml:space="preserve"> </w:t>
      </w:r>
    </w:p>
    <w:p w14:paraId="69BD8934">
      <w:pPr>
        <w:numPr>
          <w:ilvl w:val="0"/>
          <w:numId w:val="3"/>
        </w:numPr>
        <w:spacing w:line="360" w:lineRule="auto"/>
        <w:rPr>
          <w:rFonts w:ascii="仿宋" w:eastAsia="仿宋" w:cs="Arial"/>
          <w:b/>
          <w:bCs/>
          <w:color w:val="auto"/>
          <w:sz w:val="24"/>
          <w:highlight w:val="none"/>
        </w:rPr>
      </w:pPr>
      <w:r>
        <w:rPr>
          <w:rFonts w:hint="eastAsia" w:ascii="仿宋" w:eastAsia="仿宋" w:cs="Arial"/>
          <w:b/>
          <w:bCs/>
          <w:color w:val="auto"/>
          <w:sz w:val="24"/>
          <w:highlight w:val="none"/>
        </w:rPr>
        <w:t>资格审查方式：资格后审。</w:t>
      </w:r>
    </w:p>
    <w:p w14:paraId="296CF6A5">
      <w:pPr>
        <w:numPr>
          <w:ilvl w:val="0"/>
          <w:numId w:val="3"/>
        </w:numPr>
        <w:spacing w:line="360" w:lineRule="auto"/>
        <w:rPr>
          <w:rFonts w:ascii="仿宋" w:hAnsi="仿宋" w:eastAsia="仿宋" w:cs="仿宋"/>
          <w:b/>
          <w:bCs/>
          <w:color w:val="auto"/>
          <w:sz w:val="24"/>
          <w:highlight w:val="none"/>
        </w:rPr>
      </w:pPr>
      <w:bookmarkStart w:id="34" w:name="_Toc13472"/>
      <w:r>
        <w:rPr>
          <w:rFonts w:hint="eastAsia" w:ascii="仿宋" w:hAnsi="仿宋" w:eastAsia="仿宋" w:cs="仿宋"/>
          <w:b/>
          <w:bCs/>
          <w:color w:val="auto"/>
          <w:sz w:val="24"/>
          <w:highlight w:val="none"/>
        </w:rPr>
        <w:t>注意事项：</w:t>
      </w:r>
    </w:p>
    <w:p w14:paraId="1F362BDA">
      <w:pPr>
        <w:spacing w:line="360" w:lineRule="auto"/>
        <w:ind w:firstLine="48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1、单位负责人为同一人或者存在直接控股、管理关系的不同供应商，不得同时参加同一标项的投标。</w:t>
      </w:r>
    </w:p>
    <w:p w14:paraId="0C6783EB">
      <w:pPr>
        <w:spacing w:line="360" w:lineRule="auto"/>
        <w:ind w:firstLine="480" w:firstLineChars="200"/>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2、为项目提供整体设计、规范编制或者项目管理、监理、检测等服务的供应商，不得再参加该采购项目的其他采购活动。</w:t>
      </w:r>
    </w:p>
    <w:p w14:paraId="26E01152">
      <w:pPr>
        <w:spacing w:line="360" w:lineRule="auto"/>
        <w:ind w:firstLine="480" w:firstLineChars="200"/>
        <w:rPr>
          <w:rFonts w:ascii="仿宋" w:hAnsi="仿宋" w:eastAsia="仿宋" w:cs="仿宋"/>
          <w:bCs/>
          <w:color w:val="auto"/>
          <w:sz w:val="24"/>
          <w:highlight w:val="none"/>
        </w:rPr>
      </w:pPr>
      <w:r>
        <w:rPr>
          <w:rFonts w:hint="eastAsia" w:ascii="仿宋" w:hAnsi="仿宋" w:eastAsia="仿宋" w:cs="仿宋"/>
          <w:bCs/>
          <w:color w:val="auto"/>
          <w:sz w:val="24"/>
          <w:highlight w:val="none"/>
        </w:rPr>
        <w:t>3、获取采购文件后不参加投标的供应商，须向采购代理机构提供书面说明。</w:t>
      </w:r>
    </w:p>
    <w:p w14:paraId="03C3F735">
      <w:pPr>
        <w:spacing w:line="360" w:lineRule="auto"/>
        <w:ind w:firstLine="349" w:firstLineChars="150"/>
        <w:rPr>
          <w:rFonts w:ascii="仿宋" w:hAnsi="仿宋" w:eastAsia="仿宋" w:cs="仿宋"/>
          <w:bCs/>
          <w:color w:val="auto"/>
          <w:sz w:val="24"/>
          <w:szCs w:val="24"/>
          <w:highlight w:val="none"/>
        </w:rPr>
      </w:pPr>
      <w:r>
        <w:rPr>
          <w:rFonts w:hint="eastAsia" w:ascii="仿宋" w:hAnsi="仿宋" w:eastAsia="仿宋" w:cs="仿宋"/>
          <w:b/>
          <w:bCs/>
          <w:color w:val="auto"/>
          <w:spacing w:val="-4"/>
          <w:sz w:val="24"/>
          <w:highlight w:val="none"/>
        </w:rPr>
        <w:t>六、</w:t>
      </w:r>
      <w:r>
        <w:rPr>
          <w:rFonts w:hint="eastAsia" w:ascii="仿宋" w:hAnsi="仿宋" w:eastAsia="仿宋" w:cs="仿宋"/>
          <w:b/>
          <w:color w:val="auto"/>
          <w:spacing w:val="-4"/>
          <w:sz w:val="24"/>
          <w:highlight w:val="none"/>
        </w:rPr>
        <w:t>采购公告及更正公告发布网址：</w:t>
      </w:r>
      <w:bookmarkStart w:id="35" w:name="_Hlt10553107"/>
      <w:bookmarkEnd w:id="35"/>
      <w:bookmarkStart w:id="36" w:name="_Hlt10553106"/>
      <w:bookmarkEnd w:id="36"/>
      <w:r>
        <w:rPr>
          <w:rFonts w:hint="eastAsia" w:ascii="仿宋" w:hAnsi="仿宋" w:eastAsia="仿宋" w:cs="仿宋"/>
          <w:color w:val="auto"/>
          <w:spacing w:val="-4"/>
          <w:sz w:val="24"/>
          <w:szCs w:val="24"/>
          <w:highlight w:val="none"/>
        </w:rPr>
        <w:t>浙江政府采购网：http://zfcg.czt.zj.gov.cn 和绍兴市越城区人民政府网站公共资源交易版块：http://www.sxyc.gov.cn。更正公告</w:t>
      </w:r>
      <w:r>
        <w:rPr>
          <w:rFonts w:hint="eastAsia" w:ascii="仿宋" w:hAnsi="仿宋" w:eastAsia="仿宋" w:cs="仿宋"/>
          <w:bCs/>
          <w:color w:val="auto"/>
          <w:sz w:val="24"/>
          <w:szCs w:val="24"/>
          <w:highlight w:val="none"/>
        </w:rPr>
        <w:t>请在浙江政府采购网更正公告页面或越城区人民政府门户网站采购公告页面中下载。</w:t>
      </w:r>
    </w:p>
    <w:p w14:paraId="00002509">
      <w:pPr>
        <w:pStyle w:val="34"/>
        <w:rPr>
          <w:color w:val="auto"/>
          <w:highlight w:val="none"/>
        </w:rPr>
      </w:pPr>
      <w:r>
        <w:rPr>
          <w:color w:val="auto"/>
          <w:highlight w:val="none"/>
        </w:rPr>
        <w:br w:type="page"/>
      </w:r>
    </w:p>
    <w:p w14:paraId="2EEA0F6B">
      <w:pPr>
        <w:pStyle w:val="2"/>
        <w:rPr>
          <w:rFonts w:ascii="仿宋"/>
          <w:color w:val="auto"/>
          <w:highlight w:val="none"/>
        </w:rPr>
      </w:pPr>
      <w:bookmarkStart w:id="37" w:name="_Toc22017"/>
      <w:r>
        <w:rPr>
          <w:rFonts w:hint="eastAsia" w:ascii="仿宋"/>
          <w:color w:val="auto"/>
          <w:highlight w:val="none"/>
        </w:rPr>
        <w:t>第二章  投标人须知</w:t>
      </w:r>
      <w:bookmarkEnd w:id="34"/>
      <w:bookmarkEnd w:id="37"/>
    </w:p>
    <w:p w14:paraId="1EEB3501">
      <w:pPr>
        <w:pStyle w:val="3"/>
        <w:rPr>
          <w:rFonts w:ascii="仿宋"/>
          <w:color w:val="auto"/>
          <w:highlight w:val="none"/>
        </w:rPr>
      </w:pPr>
      <w:bookmarkStart w:id="38" w:name="_Toc2607"/>
      <w:bookmarkStart w:id="39" w:name="_Toc27822"/>
      <w:r>
        <w:rPr>
          <w:rFonts w:hint="eastAsia" w:ascii="仿宋"/>
          <w:color w:val="auto"/>
          <w:highlight w:val="none"/>
        </w:rPr>
        <w:t>一、前附表</w:t>
      </w:r>
      <w:bookmarkEnd w:id="38"/>
      <w:bookmarkEnd w:id="39"/>
    </w:p>
    <w:tbl>
      <w:tblPr>
        <w:tblStyle w:val="27"/>
        <w:tblW w:w="9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8371"/>
      </w:tblGrid>
      <w:tr w14:paraId="65CFE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14:paraId="2ED9E8E9">
            <w:pPr>
              <w:spacing w:before="156" w:beforeLines="50" w:after="93" w:afterLines="30" w:line="300" w:lineRule="exact"/>
              <w:jc w:val="center"/>
              <w:rPr>
                <w:rFonts w:ascii="仿宋" w:eastAsia="仿宋"/>
                <w:color w:val="auto"/>
                <w:sz w:val="24"/>
                <w:highlight w:val="none"/>
              </w:rPr>
            </w:pPr>
            <w:r>
              <w:rPr>
                <w:rFonts w:hint="eastAsia" w:ascii="仿宋" w:eastAsia="仿宋"/>
                <w:color w:val="auto"/>
                <w:sz w:val="24"/>
                <w:highlight w:val="none"/>
              </w:rPr>
              <w:t>序号</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14:paraId="31A69531">
            <w:pPr>
              <w:spacing w:before="156" w:beforeLines="50" w:after="93" w:afterLines="30" w:line="300" w:lineRule="exact"/>
              <w:jc w:val="center"/>
              <w:rPr>
                <w:rFonts w:ascii="仿宋" w:eastAsia="仿宋"/>
                <w:color w:val="auto"/>
                <w:sz w:val="24"/>
                <w:highlight w:val="none"/>
              </w:rPr>
            </w:pPr>
            <w:r>
              <w:rPr>
                <w:rFonts w:hint="eastAsia" w:ascii="仿宋" w:eastAsia="仿宋"/>
                <w:color w:val="auto"/>
                <w:sz w:val="24"/>
                <w:highlight w:val="none"/>
              </w:rPr>
              <w:t>内　　　　容</w:t>
            </w:r>
          </w:p>
        </w:tc>
      </w:tr>
      <w:tr w14:paraId="0BEC4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14:paraId="200E29BD">
            <w:pPr>
              <w:spacing w:line="340" w:lineRule="exact"/>
              <w:jc w:val="center"/>
              <w:rPr>
                <w:rFonts w:ascii="仿宋" w:eastAsia="仿宋"/>
                <w:color w:val="auto"/>
                <w:sz w:val="24"/>
                <w:highlight w:val="none"/>
              </w:rPr>
            </w:pPr>
            <w:r>
              <w:rPr>
                <w:rFonts w:hint="eastAsia" w:ascii="仿宋" w:eastAsia="仿宋"/>
                <w:color w:val="auto"/>
                <w:sz w:val="24"/>
                <w:highlight w:val="none"/>
              </w:rPr>
              <w:t>1</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14:paraId="6DBCD1DF">
            <w:pPr>
              <w:spacing w:line="500" w:lineRule="exact"/>
              <w:rPr>
                <w:rFonts w:ascii="仿宋" w:eastAsia="仿宋"/>
                <w:color w:val="auto"/>
                <w:sz w:val="24"/>
                <w:highlight w:val="none"/>
              </w:rPr>
            </w:pPr>
            <w:r>
              <w:rPr>
                <w:rFonts w:hint="eastAsia" w:ascii="仿宋" w:eastAsia="仿宋"/>
                <w:b/>
                <w:color w:val="auto"/>
                <w:sz w:val="24"/>
                <w:highlight w:val="none"/>
              </w:rPr>
              <w:t>项目名称</w:t>
            </w:r>
            <w:r>
              <w:rPr>
                <w:rFonts w:hint="eastAsia" w:ascii="仿宋" w:eastAsia="仿宋"/>
                <w:color w:val="auto"/>
                <w:sz w:val="24"/>
                <w:highlight w:val="none"/>
              </w:rPr>
              <w:t>：</w:t>
            </w:r>
            <w:r>
              <w:rPr>
                <w:rFonts w:hint="eastAsia" w:ascii="仿宋" w:eastAsia="仿宋"/>
                <w:color w:val="auto"/>
                <w:sz w:val="24"/>
                <w:highlight w:val="none"/>
                <w:u w:val="single"/>
              </w:rPr>
              <w:t>绍兴市越城区塔山街道社区卫生服务中心儿童视力筛查仪采购项目</w:t>
            </w:r>
          </w:p>
        </w:tc>
      </w:tr>
      <w:tr w14:paraId="21952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14:paraId="03556A75">
            <w:pPr>
              <w:spacing w:line="340" w:lineRule="exact"/>
              <w:jc w:val="center"/>
              <w:rPr>
                <w:rFonts w:ascii="仿宋" w:eastAsia="仿宋"/>
                <w:color w:val="auto"/>
                <w:sz w:val="24"/>
                <w:highlight w:val="none"/>
              </w:rPr>
            </w:pPr>
            <w:r>
              <w:rPr>
                <w:rFonts w:hint="eastAsia" w:ascii="仿宋" w:eastAsia="仿宋"/>
                <w:color w:val="auto"/>
                <w:sz w:val="24"/>
                <w:highlight w:val="none"/>
              </w:rPr>
              <w:t>2</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14:paraId="12FCEA6B">
            <w:pPr>
              <w:autoSpaceDE w:val="0"/>
              <w:autoSpaceDN w:val="0"/>
              <w:spacing w:line="500" w:lineRule="exact"/>
              <w:textAlignment w:val="bottom"/>
              <w:rPr>
                <w:rFonts w:ascii="仿宋" w:eastAsia="仿宋"/>
                <w:color w:val="auto"/>
                <w:sz w:val="24"/>
                <w:highlight w:val="none"/>
              </w:rPr>
            </w:pPr>
            <w:r>
              <w:rPr>
                <w:rFonts w:hint="eastAsia" w:ascii="仿宋" w:eastAsia="仿宋"/>
                <w:b/>
                <w:color w:val="auto"/>
                <w:sz w:val="24"/>
                <w:highlight w:val="none"/>
              </w:rPr>
              <w:t>投标有效期：</w:t>
            </w:r>
            <w:r>
              <w:rPr>
                <w:rFonts w:hint="eastAsia" w:ascii="仿宋" w:eastAsia="仿宋"/>
                <w:color w:val="auto"/>
                <w:sz w:val="24"/>
                <w:highlight w:val="none"/>
              </w:rPr>
              <w:t>自投标截止日起60天。如采购人认为必要，可延长至总计最长不超过90天。</w:t>
            </w:r>
          </w:p>
        </w:tc>
      </w:tr>
      <w:tr w14:paraId="15238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14:paraId="050F058B">
            <w:pPr>
              <w:spacing w:line="340" w:lineRule="exact"/>
              <w:jc w:val="center"/>
              <w:rPr>
                <w:rFonts w:ascii="仿宋" w:eastAsia="仿宋"/>
                <w:color w:val="auto"/>
                <w:sz w:val="24"/>
                <w:highlight w:val="none"/>
              </w:rPr>
            </w:pPr>
            <w:r>
              <w:rPr>
                <w:rFonts w:hint="eastAsia" w:ascii="仿宋" w:eastAsia="仿宋"/>
                <w:color w:val="auto"/>
                <w:sz w:val="24"/>
                <w:highlight w:val="none"/>
              </w:rPr>
              <w:t>3</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14:paraId="3D3E8860">
            <w:pPr>
              <w:autoSpaceDE w:val="0"/>
              <w:autoSpaceDN w:val="0"/>
              <w:spacing w:line="500" w:lineRule="exact"/>
              <w:textAlignment w:val="bottom"/>
              <w:rPr>
                <w:rFonts w:ascii="仿宋" w:eastAsia="仿宋" w:cs="Arial"/>
                <w:b/>
                <w:color w:val="auto"/>
                <w:sz w:val="24"/>
                <w:highlight w:val="none"/>
                <w:u w:val="single"/>
              </w:rPr>
            </w:pPr>
            <w:r>
              <w:rPr>
                <w:rFonts w:hint="eastAsia" w:ascii="仿宋" w:eastAsia="仿宋"/>
                <w:b/>
                <w:color w:val="auto"/>
                <w:sz w:val="24"/>
                <w:highlight w:val="none"/>
              </w:rPr>
              <w:t>是否提供样品：</w:t>
            </w:r>
            <w:r>
              <w:rPr>
                <w:rFonts w:hint="eastAsia" w:ascii="仿宋" w:hAnsi="仿宋" w:eastAsia="仿宋" w:cs="仿宋"/>
                <w:b/>
                <w:color w:val="auto"/>
                <w:sz w:val="24"/>
                <w:highlight w:val="none"/>
              </w:rPr>
              <w:t>否</w:t>
            </w:r>
          </w:p>
        </w:tc>
      </w:tr>
      <w:tr w14:paraId="75E4B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14:paraId="5EF7B265">
            <w:pPr>
              <w:spacing w:line="340" w:lineRule="exact"/>
              <w:jc w:val="center"/>
              <w:rPr>
                <w:rFonts w:ascii="仿宋" w:eastAsia="仿宋"/>
                <w:color w:val="auto"/>
                <w:sz w:val="24"/>
                <w:highlight w:val="none"/>
              </w:rPr>
            </w:pPr>
            <w:r>
              <w:rPr>
                <w:rFonts w:hint="eastAsia" w:ascii="仿宋" w:eastAsia="仿宋"/>
                <w:color w:val="auto"/>
                <w:sz w:val="24"/>
                <w:highlight w:val="none"/>
              </w:rPr>
              <w:t>4</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14:paraId="72C3FF50">
            <w:pPr>
              <w:autoSpaceDE w:val="0"/>
              <w:autoSpaceDN w:val="0"/>
              <w:spacing w:line="500" w:lineRule="exact"/>
              <w:textAlignment w:val="bottom"/>
              <w:rPr>
                <w:rFonts w:ascii="仿宋" w:eastAsia="仿宋"/>
                <w:b/>
                <w:color w:val="auto"/>
                <w:sz w:val="24"/>
                <w:highlight w:val="none"/>
              </w:rPr>
            </w:pPr>
            <w:r>
              <w:rPr>
                <w:rFonts w:hint="eastAsia" w:ascii="仿宋" w:eastAsia="仿宋"/>
                <w:b/>
                <w:color w:val="auto"/>
                <w:sz w:val="24"/>
                <w:highlight w:val="none"/>
              </w:rPr>
              <w:t>是否演示：</w:t>
            </w:r>
            <w:r>
              <w:rPr>
                <w:rFonts w:hint="eastAsia" w:ascii="仿宋" w:hAnsi="仿宋" w:eastAsia="仿宋" w:cs="仿宋"/>
                <w:b/>
                <w:color w:val="auto"/>
                <w:sz w:val="24"/>
                <w:highlight w:val="none"/>
              </w:rPr>
              <w:t>否</w:t>
            </w:r>
            <w:r>
              <w:rPr>
                <w:rFonts w:hint="eastAsia" w:ascii="仿宋" w:eastAsia="仿宋"/>
                <w:color w:val="auto"/>
                <w:sz w:val="24"/>
                <w:highlight w:val="none"/>
              </w:rPr>
              <w:t xml:space="preserve"> </w:t>
            </w:r>
          </w:p>
        </w:tc>
      </w:tr>
      <w:tr w14:paraId="679E6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14:paraId="59BBF5D5">
            <w:pPr>
              <w:spacing w:line="360" w:lineRule="auto"/>
              <w:jc w:val="center"/>
              <w:rPr>
                <w:rFonts w:ascii="仿宋" w:eastAsia="仿宋"/>
                <w:b/>
                <w:color w:val="auto"/>
                <w:sz w:val="24"/>
                <w:highlight w:val="none"/>
              </w:rPr>
            </w:pPr>
            <w:r>
              <w:rPr>
                <w:rFonts w:hint="eastAsia" w:ascii="仿宋" w:eastAsia="仿宋"/>
                <w:color w:val="auto"/>
                <w:sz w:val="24"/>
                <w:highlight w:val="none"/>
              </w:rPr>
              <w:t>5</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14:paraId="21C6F72E">
            <w:pPr>
              <w:autoSpaceDE w:val="0"/>
              <w:autoSpaceDN w:val="0"/>
              <w:textAlignment w:val="bottom"/>
              <w:rPr>
                <w:rFonts w:ascii="仿宋" w:eastAsia="仿宋" w:cs="Arial"/>
                <w:b/>
                <w:color w:val="auto"/>
                <w:sz w:val="24"/>
                <w:highlight w:val="none"/>
              </w:rPr>
            </w:pPr>
            <w:r>
              <w:rPr>
                <w:rFonts w:hint="eastAsia" w:ascii="仿宋" w:eastAsia="仿宋"/>
                <w:b/>
                <w:color w:val="auto"/>
                <w:sz w:val="24"/>
                <w:highlight w:val="none"/>
              </w:rPr>
              <w:t>是否组织现场踏勘：</w:t>
            </w:r>
            <w:r>
              <w:rPr>
                <w:rFonts w:hint="eastAsia" w:ascii="仿宋" w:hAnsi="仿宋" w:eastAsia="仿宋" w:cs="仿宋"/>
                <w:b/>
                <w:color w:val="auto"/>
                <w:sz w:val="24"/>
                <w:highlight w:val="none"/>
              </w:rPr>
              <w:t>否</w:t>
            </w:r>
            <w:r>
              <w:rPr>
                <w:rFonts w:hint="eastAsia" w:ascii="仿宋" w:eastAsia="仿宋"/>
                <w:b/>
                <w:color w:val="auto"/>
                <w:sz w:val="24"/>
                <w:highlight w:val="none"/>
              </w:rPr>
              <w:t xml:space="preserve"> </w:t>
            </w:r>
          </w:p>
        </w:tc>
      </w:tr>
      <w:tr w14:paraId="64953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14:paraId="24091155">
            <w:pPr>
              <w:spacing w:line="340" w:lineRule="exact"/>
              <w:jc w:val="center"/>
              <w:rPr>
                <w:rFonts w:ascii="仿宋" w:eastAsia="仿宋"/>
                <w:color w:val="auto"/>
                <w:sz w:val="24"/>
                <w:highlight w:val="none"/>
              </w:rPr>
            </w:pPr>
            <w:r>
              <w:rPr>
                <w:rFonts w:hint="eastAsia" w:ascii="仿宋" w:eastAsia="仿宋"/>
                <w:color w:val="auto"/>
                <w:sz w:val="24"/>
                <w:highlight w:val="none"/>
              </w:rPr>
              <w:t>6</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14:paraId="49ABAED9">
            <w:pPr>
              <w:spacing w:line="500" w:lineRule="exact"/>
              <w:rPr>
                <w:rFonts w:ascii="仿宋" w:eastAsia="仿宋"/>
                <w:color w:val="auto"/>
                <w:sz w:val="24"/>
                <w:highlight w:val="none"/>
              </w:rPr>
            </w:pPr>
            <w:r>
              <w:rPr>
                <w:rFonts w:hint="eastAsia" w:ascii="仿宋" w:eastAsia="仿宋"/>
                <w:b/>
                <w:color w:val="auto"/>
                <w:sz w:val="24"/>
                <w:highlight w:val="none"/>
              </w:rPr>
              <w:t>投标文件份数：</w:t>
            </w:r>
            <w:r>
              <w:rPr>
                <w:rFonts w:hint="eastAsia" w:ascii="仿宋" w:hAnsi="仿宋" w:eastAsia="仿宋" w:cs="仿宋"/>
                <w:b/>
                <w:color w:val="auto"/>
                <w:sz w:val="24"/>
                <w:highlight w:val="none"/>
              </w:rPr>
              <w:t>正本一份，副本</w:t>
            </w:r>
            <w:r>
              <w:rPr>
                <w:rFonts w:hint="eastAsia" w:ascii="仿宋" w:hAnsi="仿宋" w:eastAsia="仿宋" w:cs="仿宋"/>
                <w:b/>
                <w:color w:val="auto"/>
                <w:sz w:val="24"/>
                <w:highlight w:val="none"/>
                <w:u w:val="single"/>
              </w:rPr>
              <w:t xml:space="preserve"> 四 </w:t>
            </w:r>
            <w:r>
              <w:rPr>
                <w:rFonts w:hint="eastAsia" w:ascii="仿宋" w:hAnsi="仿宋" w:eastAsia="仿宋" w:cs="仿宋"/>
                <w:b/>
                <w:color w:val="auto"/>
                <w:sz w:val="24"/>
                <w:highlight w:val="none"/>
              </w:rPr>
              <w:t>份</w:t>
            </w:r>
            <w:r>
              <w:rPr>
                <w:rFonts w:hint="eastAsia" w:ascii="仿宋" w:hAnsi="仿宋" w:eastAsia="仿宋" w:cs="仿宋"/>
                <w:color w:val="auto"/>
                <w:sz w:val="24"/>
                <w:highlight w:val="none"/>
              </w:rPr>
              <w:t>。</w:t>
            </w:r>
            <w:r>
              <w:rPr>
                <w:rFonts w:hint="eastAsia" w:ascii="仿宋" w:hAnsi="仿宋" w:eastAsia="仿宋" w:cs="仿宋"/>
                <w:b/>
                <w:bCs/>
                <w:color w:val="auto"/>
                <w:sz w:val="24"/>
                <w:highlight w:val="none"/>
              </w:rPr>
              <w:t>同时提供电子投标文件一份（U盘），电子投标文件为投标文件正本扫描件，单独密封。</w:t>
            </w:r>
            <w:r>
              <w:rPr>
                <w:rFonts w:hint="eastAsia" w:ascii="仿宋" w:hAnsi="仿宋" w:eastAsia="仿宋" w:cs="仿宋"/>
                <w:color w:val="auto"/>
                <w:sz w:val="24"/>
                <w:highlight w:val="none"/>
              </w:rPr>
              <w:t>正本与副本内容不一致的，以正本为准。</w:t>
            </w:r>
          </w:p>
        </w:tc>
      </w:tr>
      <w:tr w14:paraId="78036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14:paraId="465EF0B3">
            <w:pPr>
              <w:spacing w:line="340" w:lineRule="exact"/>
              <w:jc w:val="center"/>
              <w:rPr>
                <w:rFonts w:ascii="仿宋" w:eastAsia="仿宋"/>
                <w:color w:val="auto"/>
                <w:sz w:val="24"/>
                <w:highlight w:val="none"/>
              </w:rPr>
            </w:pPr>
            <w:r>
              <w:rPr>
                <w:rFonts w:hint="eastAsia" w:ascii="仿宋" w:eastAsia="仿宋"/>
                <w:color w:val="auto"/>
                <w:sz w:val="24"/>
                <w:highlight w:val="none"/>
              </w:rPr>
              <w:t>7</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14:paraId="56C3AE9F">
            <w:pPr>
              <w:autoSpaceDE w:val="0"/>
              <w:autoSpaceDN w:val="0"/>
              <w:spacing w:line="500" w:lineRule="exact"/>
              <w:textAlignment w:val="bottom"/>
              <w:rPr>
                <w:rFonts w:ascii="仿宋" w:eastAsia="仿宋"/>
                <w:b/>
                <w:color w:val="auto"/>
                <w:sz w:val="24"/>
                <w:highlight w:val="none"/>
              </w:rPr>
            </w:pPr>
            <w:r>
              <w:rPr>
                <w:rFonts w:hint="eastAsia" w:ascii="仿宋" w:eastAsia="仿宋"/>
                <w:b/>
                <w:color w:val="auto"/>
                <w:sz w:val="24"/>
                <w:highlight w:val="none"/>
              </w:rPr>
              <w:t>履约保证金及缴退时间：</w:t>
            </w:r>
            <w:r>
              <w:rPr>
                <w:rFonts w:hint="eastAsia" w:ascii="仿宋" w:eastAsia="仿宋"/>
                <w:color w:val="auto"/>
                <w:sz w:val="24"/>
                <w:highlight w:val="none"/>
                <w:u w:val="single"/>
              </w:rPr>
              <w:t xml:space="preserve"> 无 </w:t>
            </w:r>
          </w:p>
        </w:tc>
      </w:tr>
      <w:tr w14:paraId="6511F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14:paraId="30B2250B">
            <w:pPr>
              <w:spacing w:line="340" w:lineRule="exact"/>
              <w:jc w:val="center"/>
              <w:rPr>
                <w:rFonts w:ascii="仿宋" w:eastAsia="仿宋"/>
                <w:color w:val="auto"/>
                <w:sz w:val="24"/>
                <w:highlight w:val="none"/>
              </w:rPr>
            </w:pPr>
            <w:r>
              <w:rPr>
                <w:rFonts w:hint="eastAsia" w:ascii="仿宋" w:eastAsia="仿宋"/>
                <w:color w:val="auto"/>
                <w:sz w:val="24"/>
                <w:highlight w:val="none"/>
              </w:rPr>
              <w:t>8</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14:paraId="176979D9">
            <w:pPr>
              <w:snapToGrid w:val="0"/>
              <w:jc w:val="left"/>
              <w:rPr>
                <w:rFonts w:ascii="仿宋" w:eastAsia="仿宋"/>
                <w:color w:val="auto"/>
                <w:sz w:val="24"/>
                <w:highlight w:val="none"/>
              </w:rPr>
            </w:pPr>
            <w:r>
              <w:rPr>
                <w:rFonts w:hint="eastAsia" w:ascii="仿宋" w:eastAsia="仿宋"/>
                <w:b/>
                <w:bCs/>
                <w:color w:val="auto"/>
                <w:sz w:val="24"/>
                <w:highlight w:val="none"/>
              </w:rPr>
              <w:t>分包与转包</w:t>
            </w:r>
            <w:r>
              <w:rPr>
                <w:rFonts w:hint="eastAsia" w:ascii="仿宋" w:eastAsia="仿宋"/>
                <w:color w:val="auto"/>
                <w:sz w:val="24"/>
                <w:highlight w:val="none"/>
              </w:rPr>
              <w:t>：本项目</w:t>
            </w:r>
            <w:r>
              <w:rPr>
                <w:rFonts w:hint="eastAsia" w:ascii="仿宋" w:eastAsia="仿宋"/>
                <w:color w:val="auto"/>
                <w:sz w:val="24"/>
                <w:highlight w:val="none"/>
                <w:u w:val="single"/>
              </w:rPr>
              <w:t xml:space="preserve"> 不允许</w:t>
            </w:r>
            <w:r>
              <w:rPr>
                <w:rFonts w:hint="eastAsia" w:ascii="仿宋" w:eastAsia="仿宋"/>
                <w:color w:val="auto"/>
                <w:sz w:val="24"/>
                <w:highlight w:val="none"/>
              </w:rPr>
              <w:t>分包，</w:t>
            </w:r>
            <w:r>
              <w:rPr>
                <w:rFonts w:hint="eastAsia" w:ascii="仿宋" w:eastAsia="仿宋"/>
                <w:color w:val="auto"/>
                <w:sz w:val="24"/>
                <w:highlight w:val="none"/>
                <w:u w:val="single"/>
              </w:rPr>
              <w:t xml:space="preserve"> 不允许 </w:t>
            </w:r>
            <w:r>
              <w:rPr>
                <w:rFonts w:hint="eastAsia" w:ascii="仿宋" w:eastAsia="仿宋"/>
                <w:color w:val="auto"/>
                <w:sz w:val="24"/>
                <w:highlight w:val="none"/>
              </w:rPr>
              <w:t>转包。</w:t>
            </w:r>
          </w:p>
        </w:tc>
      </w:tr>
      <w:tr w14:paraId="1987A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14:paraId="6CDC2A51">
            <w:pPr>
              <w:spacing w:line="340" w:lineRule="exact"/>
              <w:jc w:val="center"/>
              <w:rPr>
                <w:rFonts w:ascii="仿宋" w:eastAsia="仿宋"/>
                <w:color w:val="auto"/>
                <w:sz w:val="24"/>
                <w:highlight w:val="none"/>
              </w:rPr>
            </w:pPr>
            <w:r>
              <w:rPr>
                <w:rFonts w:hint="eastAsia" w:ascii="仿宋" w:eastAsia="仿宋"/>
                <w:color w:val="auto"/>
                <w:sz w:val="24"/>
                <w:highlight w:val="none"/>
              </w:rPr>
              <w:t>9</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14:paraId="3A527175">
            <w:pPr>
              <w:spacing w:line="500" w:lineRule="exact"/>
              <w:jc w:val="left"/>
              <w:rPr>
                <w:rFonts w:ascii="仿宋" w:eastAsia="仿宋" w:cs="仿宋_GB2312"/>
                <w:b/>
                <w:bCs/>
                <w:color w:val="auto"/>
                <w:sz w:val="24"/>
                <w:highlight w:val="none"/>
              </w:rPr>
            </w:pPr>
            <w:r>
              <w:rPr>
                <w:rFonts w:hint="eastAsia" w:ascii="仿宋" w:eastAsia="仿宋" w:cs="仿宋_GB2312"/>
                <w:b/>
                <w:bCs/>
                <w:color w:val="auto"/>
                <w:sz w:val="24"/>
                <w:highlight w:val="none"/>
              </w:rPr>
              <w:t>采购代理服务费：</w:t>
            </w:r>
          </w:p>
          <w:p w14:paraId="36BD3026">
            <w:pPr>
              <w:adjustRightInd w:val="0"/>
              <w:spacing w:line="440" w:lineRule="exact"/>
              <w:rPr>
                <w:rFonts w:ascii="仿宋" w:hAnsi="仿宋" w:eastAsia="仿宋" w:cs="仿宋"/>
                <w:color w:val="auto"/>
                <w:sz w:val="24"/>
                <w:highlight w:val="none"/>
              </w:rPr>
            </w:pPr>
            <w:r>
              <w:rPr>
                <w:rFonts w:hint="eastAsia" w:ascii="仿宋" w:hAnsi="仿宋" w:eastAsia="仿宋" w:cs="宋体"/>
                <w:color w:val="auto"/>
                <w:kern w:val="0"/>
                <w:sz w:val="24"/>
                <w:szCs w:val="21"/>
                <w:highlight w:val="none"/>
              </w:rPr>
              <w:t>中标人须向招标代理机构按如下标准和规定交纳中标服务费</w:t>
            </w:r>
            <w:r>
              <w:rPr>
                <w:rFonts w:hint="eastAsia" w:ascii="仿宋" w:hAnsi="仿宋" w:eastAsia="仿宋" w:cs="仿宋"/>
                <w:b/>
                <w:color w:val="auto"/>
                <w:sz w:val="24"/>
                <w:highlight w:val="none"/>
              </w:rPr>
              <w:t>：</w:t>
            </w:r>
          </w:p>
          <w:p w14:paraId="782AD995">
            <w:pPr>
              <w:numPr>
                <w:ilvl w:val="0"/>
                <w:numId w:val="4"/>
              </w:numPr>
              <w:adjustRightInd w:val="0"/>
              <w:spacing w:line="360" w:lineRule="auto"/>
              <w:jc w:val="left"/>
              <w:rPr>
                <w:rFonts w:ascii="仿宋" w:hAnsi="仿宋" w:eastAsia="仿宋" w:cs="仿宋"/>
                <w:color w:val="auto"/>
                <w:sz w:val="24"/>
                <w:highlight w:val="none"/>
              </w:rPr>
            </w:pPr>
            <w:r>
              <w:rPr>
                <w:rFonts w:hint="eastAsia" w:ascii="仿宋" w:hAnsi="仿宋" w:eastAsia="仿宋" w:cs="仿宋"/>
                <w:color w:val="auto"/>
                <w:sz w:val="24"/>
                <w:highlight w:val="none"/>
              </w:rPr>
              <w:t>中标服务费由中标人支付，协议价2000元。</w:t>
            </w:r>
          </w:p>
          <w:p w14:paraId="7BC3DCBA">
            <w:pPr>
              <w:adjustRightInd w:val="0"/>
              <w:spacing w:line="360" w:lineRule="auto"/>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（2）服务费的交纳方式：</w:t>
            </w:r>
          </w:p>
          <w:p w14:paraId="481BA1A3">
            <w:pPr>
              <w:adjustRightInd w:val="0"/>
              <w:spacing w:line="360" w:lineRule="auto"/>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用银行支票、汇票、电汇、现金等付款方式直接交纳中标服务费。</w:t>
            </w:r>
          </w:p>
          <w:p w14:paraId="4E61B627">
            <w:pPr>
              <w:adjustRightInd w:val="0"/>
              <w:spacing w:line="360" w:lineRule="auto"/>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公司名称：浙江东腾利成招标代理有限公司</w:t>
            </w:r>
          </w:p>
          <w:p w14:paraId="392D3DB1">
            <w:pPr>
              <w:adjustRightInd w:val="0"/>
              <w:spacing w:line="360" w:lineRule="auto"/>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账    号：19545201040012508</w:t>
            </w:r>
          </w:p>
          <w:p w14:paraId="1D21C61C">
            <w:pPr>
              <w:adjustRightInd w:val="0"/>
              <w:spacing w:line="360" w:lineRule="auto"/>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开 户 行：中国农业银行股份有限公司绍兴广场支行</w:t>
            </w:r>
          </w:p>
          <w:p w14:paraId="60420869">
            <w:pPr>
              <w:pStyle w:val="12"/>
              <w:rPr>
                <w:color w:val="auto"/>
                <w:highlight w:val="none"/>
              </w:rPr>
            </w:pPr>
            <w:r>
              <w:rPr>
                <w:rFonts w:hint="eastAsia" w:ascii="仿宋" w:hAnsi="仿宋" w:eastAsia="仿宋" w:cs="仿宋"/>
                <w:color w:val="auto"/>
                <w:szCs w:val="24"/>
                <w:highlight w:val="none"/>
              </w:rPr>
              <w:t>（</w:t>
            </w:r>
            <w:r>
              <w:rPr>
                <w:rFonts w:hint="eastAsia" w:ascii="仿宋" w:hAnsi="仿宋" w:eastAsia="仿宋" w:cs="仿宋"/>
                <w:color w:val="auto"/>
                <w:szCs w:val="24"/>
                <w:highlight w:val="none"/>
                <w:lang w:val="en-US"/>
              </w:rPr>
              <w:t>3</w:t>
            </w:r>
            <w:r>
              <w:rPr>
                <w:rFonts w:hint="eastAsia" w:ascii="仿宋" w:hAnsi="仿宋" w:eastAsia="仿宋" w:cs="仿宋"/>
                <w:color w:val="auto"/>
                <w:szCs w:val="24"/>
                <w:highlight w:val="none"/>
              </w:rPr>
              <w:t>）评审费</w:t>
            </w:r>
            <w:r>
              <w:rPr>
                <w:rFonts w:hint="eastAsia" w:ascii="仿宋" w:hAnsi="仿宋" w:eastAsia="仿宋" w:cs="仿宋"/>
                <w:color w:val="auto"/>
                <w:szCs w:val="24"/>
                <w:highlight w:val="none"/>
                <w:lang w:val="en-US"/>
              </w:rPr>
              <w:t>由采购人支付。</w:t>
            </w:r>
          </w:p>
        </w:tc>
      </w:tr>
      <w:tr w14:paraId="61A15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9" w:hRule="atLeast"/>
        </w:trPr>
        <w:tc>
          <w:tcPr>
            <w:tcW w:w="869" w:type="dxa"/>
            <w:tcBorders>
              <w:top w:val="single" w:color="auto" w:sz="4" w:space="0"/>
              <w:left w:val="single" w:color="auto" w:sz="4" w:space="0"/>
              <w:bottom w:val="single" w:color="auto" w:sz="4" w:space="0"/>
              <w:right w:val="single" w:color="auto" w:sz="4" w:space="0"/>
              <w:tl2br w:val="nil"/>
              <w:tr2bl w:val="nil"/>
            </w:tcBorders>
            <w:noWrap/>
            <w:vAlign w:val="center"/>
          </w:tcPr>
          <w:p w14:paraId="17E9477D">
            <w:pPr>
              <w:spacing w:line="340" w:lineRule="exact"/>
              <w:jc w:val="center"/>
              <w:rPr>
                <w:rFonts w:ascii="仿宋" w:eastAsia="仿宋"/>
                <w:color w:val="auto"/>
                <w:sz w:val="24"/>
                <w:highlight w:val="none"/>
              </w:rPr>
            </w:pPr>
            <w:r>
              <w:rPr>
                <w:rFonts w:ascii="仿宋" w:eastAsia="仿宋"/>
                <w:color w:val="auto"/>
                <w:sz w:val="24"/>
                <w:highlight w:val="none"/>
              </w:rPr>
              <w:t>10</w:t>
            </w:r>
          </w:p>
        </w:tc>
        <w:tc>
          <w:tcPr>
            <w:tcW w:w="8371" w:type="dxa"/>
            <w:tcBorders>
              <w:top w:val="single" w:color="auto" w:sz="4" w:space="0"/>
              <w:left w:val="single" w:color="auto" w:sz="4" w:space="0"/>
              <w:bottom w:val="single" w:color="auto" w:sz="4" w:space="0"/>
              <w:right w:val="single" w:color="auto" w:sz="4" w:space="0"/>
              <w:tl2br w:val="nil"/>
              <w:tr2bl w:val="nil"/>
            </w:tcBorders>
            <w:noWrap/>
            <w:vAlign w:val="center"/>
          </w:tcPr>
          <w:p w14:paraId="1CED8C48">
            <w:pPr>
              <w:snapToGrid w:val="0"/>
              <w:jc w:val="left"/>
              <w:rPr>
                <w:rFonts w:ascii="仿宋" w:eastAsia="仿宋"/>
                <w:b/>
                <w:bCs/>
                <w:color w:val="auto"/>
                <w:sz w:val="24"/>
                <w:highlight w:val="none"/>
              </w:rPr>
            </w:pPr>
            <w:r>
              <w:rPr>
                <w:rFonts w:hint="eastAsia" w:ascii="仿宋" w:eastAsia="仿宋"/>
                <w:b/>
                <w:bCs/>
                <w:color w:val="auto"/>
                <w:sz w:val="24"/>
                <w:highlight w:val="none"/>
              </w:rPr>
              <w:t>本项目采购标的（货物部分）所属行业：</w:t>
            </w:r>
          </w:p>
          <w:tbl>
            <w:tblPr>
              <w:tblStyle w:val="28"/>
              <w:tblpPr w:leftFromText="180" w:rightFromText="180" w:vertAnchor="text" w:horzAnchor="page" w:tblpX="58" w:tblpY="177"/>
              <w:tblOverlap w:val="never"/>
              <w:tblW w:w="81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078"/>
            </w:tblGrid>
            <w:tr w14:paraId="07D8C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vAlign w:val="center"/>
                </w:tcPr>
                <w:p w14:paraId="38B1378F">
                  <w:pPr>
                    <w:snapToGrid w:val="0"/>
                    <w:jc w:val="center"/>
                    <w:rPr>
                      <w:rFonts w:ascii="仿宋" w:eastAsia="仿宋"/>
                      <w:b/>
                      <w:bCs/>
                      <w:color w:val="auto"/>
                      <w:sz w:val="24"/>
                      <w:highlight w:val="none"/>
                    </w:rPr>
                  </w:pPr>
                  <w:r>
                    <w:rPr>
                      <w:rFonts w:hint="eastAsia" w:ascii="仿宋" w:eastAsia="仿宋"/>
                      <w:b/>
                      <w:bCs/>
                      <w:color w:val="auto"/>
                      <w:sz w:val="24"/>
                      <w:highlight w:val="none"/>
                    </w:rPr>
                    <w:t>采购标的名称</w:t>
                  </w:r>
                </w:p>
              </w:tc>
              <w:tc>
                <w:tcPr>
                  <w:tcW w:w="4078" w:type="dxa"/>
                  <w:vAlign w:val="center"/>
                </w:tcPr>
                <w:p w14:paraId="768769CF">
                  <w:pPr>
                    <w:snapToGrid w:val="0"/>
                    <w:jc w:val="center"/>
                    <w:rPr>
                      <w:rFonts w:ascii="仿宋" w:eastAsia="仿宋"/>
                      <w:b/>
                      <w:bCs/>
                      <w:color w:val="auto"/>
                      <w:sz w:val="24"/>
                      <w:highlight w:val="none"/>
                    </w:rPr>
                  </w:pPr>
                  <w:r>
                    <w:rPr>
                      <w:rFonts w:hint="eastAsia" w:ascii="仿宋" w:eastAsia="仿宋"/>
                      <w:b/>
                      <w:bCs/>
                      <w:color w:val="auto"/>
                      <w:sz w:val="24"/>
                      <w:highlight w:val="none"/>
                    </w:rPr>
                    <w:t>所属行业</w:t>
                  </w:r>
                </w:p>
              </w:tc>
            </w:tr>
            <w:tr w14:paraId="15FFB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vAlign w:val="center"/>
                </w:tcPr>
                <w:p w14:paraId="747F666C">
                  <w:pPr>
                    <w:snapToGrid w:val="0"/>
                    <w:jc w:val="center"/>
                    <w:rPr>
                      <w:rFonts w:ascii="仿宋" w:eastAsia="仿宋"/>
                      <w:b/>
                      <w:bCs/>
                      <w:color w:val="auto"/>
                      <w:sz w:val="24"/>
                      <w:highlight w:val="none"/>
                    </w:rPr>
                  </w:pPr>
                  <w:r>
                    <w:rPr>
                      <w:rFonts w:hint="eastAsia" w:ascii="仿宋" w:eastAsia="仿宋"/>
                      <w:b/>
                      <w:bCs/>
                      <w:color w:val="auto"/>
                      <w:sz w:val="24"/>
                      <w:highlight w:val="none"/>
                    </w:rPr>
                    <w:t>绍兴市越城区塔山街道社区卫生服务中心儿童视力筛查仪采购</w:t>
                  </w:r>
                </w:p>
              </w:tc>
              <w:tc>
                <w:tcPr>
                  <w:tcW w:w="4078" w:type="dxa"/>
                  <w:vAlign w:val="center"/>
                </w:tcPr>
                <w:p w14:paraId="3AC8E413">
                  <w:pPr>
                    <w:snapToGrid w:val="0"/>
                    <w:jc w:val="center"/>
                    <w:rPr>
                      <w:rFonts w:ascii="仿宋" w:eastAsia="仿宋"/>
                      <w:b/>
                      <w:bCs/>
                      <w:color w:val="auto"/>
                      <w:sz w:val="24"/>
                      <w:highlight w:val="none"/>
                    </w:rPr>
                  </w:pPr>
                  <w:r>
                    <w:rPr>
                      <w:rFonts w:hint="eastAsia" w:ascii="仿宋" w:eastAsia="仿宋"/>
                      <w:b/>
                      <w:bCs/>
                      <w:color w:val="auto"/>
                      <w:sz w:val="24"/>
                      <w:highlight w:val="none"/>
                    </w:rPr>
                    <w:t>工业</w:t>
                  </w:r>
                </w:p>
              </w:tc>
            </w:tr>
          </w:tbl>
          <w:p w14:paraId="5B1BB90B">
            <w:pPr>
              <w:spacing w:line="500" w:lineRule="exact"/>
              <w:jc w:val="left"/>
              <w:rPr>
                <w:rFonts w:ascii="仿宋" w:eastAsia="仿宋" w:cs="仿宋_GB2312"/>
                <w:b/>
                <w:bCs/>
                <w:color w:val="auto"/>
                <w:sz w:val="24"/>
                <w:highlight w:val="none"/>
              </w:rPr>
            </w:pPr>
          </w:p>
        </w:tc>
      </w:tr>
    </w:tbl>
    <w:p w14:paraId="0680982B">
      <w:pPr>
        <w:ind w:left="238"/>
        <w:jc w:val="center"/>
        <w:rPr>
          <w:rFonts w:ascii="仿宋" w:eastAsia="仿宋"/>
          <w:color w:val="auto"/>
          <w:sz w:val="24"/>
          <w:highlight w:val="none"/>
        </w:rPr>
      </w:pPr>
    </w:p>
    <w:p w14:paraId="003B296B">
      <w:pPr>
        <w:pStyle w:val="3"/>
        <w:rPr>
          <w:rFonts w:ascii="仿宋"/>
          <w:color w:val="auto"/>
          <w:highlight w:val="none"/>
        </w:rPr>
      </w:pPr>
      <w:bookmarkStart w:id="40" w:name="_Toc27758"/>
      <w:bookmarkStart w:id="41" w:name="_Toc863"/>
      <w:r>
        <w:rPr>
          <w:rFonts w:hint="eastAsia" w:ascii="仿宋"/>
          <w:color w:val="auto"/>
          <w:highlight w:val="none"/>
        </w:rPr>
        <w:t>二、采购文件</w:t>
      </w:r>
      <w:bookmarkEnd w:id="40"/>
      <w:bookmarkEnd w:id="41"/>
    </w:p>
    <w:p w14:paraId="41DBF0E2">
      <w:pPr>
        <w:snapToGrid w:val="0"/>
        <w:spacing w:line="440" w:lineRule="exact"/>
        <w:jc w:val="left"/>
        <w:rPr>
          <w:rFonts w:ascii="仿宋" w:eastAsia="仿宋"/>
          <w:b/>
          <w:color w:val="auto"/>
          <w:sz w:val="24"/>
          <w:highlight w:val="none"/>
        </w:rPr>
      </w:pPr>
      <w:r>
        <w:rPr>
          <w:rFonts w:hint="eastAsia" w:ascii="仿宋" w:eastAsia="仿宋"/>
          <w:b/>
          <w:color w:val="auto"/>
          <w:sz w:val="24"/>
          <w:highlight w:val="none"/>
        </w:rPr>
        <w:t>1. 采购文件效力</w:t>
      </w:r>
    </w:p>
    <w:p w14:paraId="4DD81BEB">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1.1本采购文件适用于本次所述项目的招标、投标、评标、定标、验收、合同签订及履约、付款等全过程（法律法规另有规定的从其规定）。</w:t>
      </w:r>
    </w:p>
    <w:p w14:paraId="165B5DB6">
      <w:pPr>
        <w:snapToGrid w:val="0"/>
        <w:spacing w:line="440" w:lineRule="exact"/>
        <w:jc w:val="left"/>
        <w:rPr>
          <w:rFonts w:ascii="仿宋" w:eastAsia="仿宋"/>
          <w:b/>
          <w:bCs/>
          <w:color w:val="auto"/>
          <w:sz w:val="24"/>
          <w:highlight w:val="none"/>
        </w:rPr>
      </w:pPr>
      <w:r>
        <w:rPr>
          <w:rFonts w:hint="eastAsia" w:ascii="仿宋" w:eastAsia="仿宋"/>
          <w:color w:val="auto"/>
          <w:sz w:val="24"/>
          <w:highlight w:val="none"/>
        </w:rPr>
        <w:t>1.2</w:t>
      </w:r>
      <w:r>
        <w:rPr>
          <w:rFonts w:hint="eastAsia" w:ascii="仿宋" w:eastAsia="仿宋"/>
          <w:b/>
          <w:bCs/>
          <w:color w:val="auto"/>
          <w:sz w:val="24"/>
          <w:highlight w:val="none"/>
        </w:rPr>
        <w:t>投标人对本采购文件如有异议，均应在法定时间内提出质疑或投诉，否则即被视为认可采购文件的全部内容。</w:t>
      </w:r>
    </w:p>
    <w:p w14:paraId="01DBAFDF">
      <w:pPr>
        <w:snapToGrid w:val="0"/>
        <w:spacing w:line="440" w:lineRule="exact"/>
        <w:jc w:val="left"/>
        <w:rPr>
          <w:rFonts w:ascii="仿宋" w:eastAsia="仿宋"/>
          <w:b/>
          <w:bCs/>
          <w:color w:val="auto"/>
          <w:sz w:val="24"/>
          <w:highlight w:val="none"/>
        </w:rPr>
      </w:pPr>
      <w:r>
        <w:rPr>
          <w:rFonts w:hint="eastAsia" w:ascii="仿宋" w:eastAsia="仿宋"/>
          <w:b/>
          <w:bCs/>
          <w:color w:val="auto"/>
          <w:sz w:val="24"/>
          <w:highlight w:val="none"/>
        </w:rPr>
        <w:t>2、名词定义</w:t>
      </w:r>
    </w:p>
    <w:p w14:paraId="06FB9800">
      <w:pPr>
        <w:snapToGrid w:val="0"/>
        <w:spacing w:line="440" w:lineRule="exact"/>
        <w:jc w:val="left"/>
        <w:rPr>
          <w:rFonts w:ascii="仿宋" w:eastAsia="仿宋" w:cs="仿宋_GB2312"/>
          <w:color w:val="auto"/>
          <w:sz w:val="24"/>
          <w:highlight w:val="none"/>
        </w:rPr>
      </w:pPr>
      <w:r>
        <w:rPr>
          <w:rFonts w:hint="eastAsia" w:ascii="仿宋" w:eastAsia="仿宋" w:cs="仿宋_GB2312"/>
          <w:color w:val="auto"/>
          <w:sz w:val="24"/>
          <w:highlight w:val="none"/>
        </w:rPr>
        <w:t>2.1“</w:t>
      </w:r>
      <w:r>
        <w:rPr>
          <w:rFonts w:hint="eastAsia" w:ascii="仿宋" w:eastAsia="仿宋" w:cs="仿宋_GB2312"/>
          <w:b/>
          <w:bCs/>
          <w:color w:val="auto"/>
          <w:sz w:val="24"/>
          <w:highlight w:val="none"/>
        </w:rPr>
        <w:t>采购代理机构</w:t>
      </w:r>
      <w:r>
        <w:rPr>
          <w:rFonts w:hint="eastAsia" w:ascii="仿宋" w:eastAsia="仿宋" w:cs="仿宋_GB2312"/>
          <w:color w:val="auto"/>
          <w:sz w:val="24"/>
          <w:highlight w:val="none"/>
        </w:rPr>
        <w:t>”：集中采购项目的采购代理机构为绍兴市公共资源交易中心越城区分中心，分散采购项目的采购代理机构为社会中介代理机构。采购代理机构按照与采购人的采购代理合同约定行使采购活动组织等事宜。</w:t>
      </w:r>
    </w:p>
    <w:p w14:paraId="73B8EEFB">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2.2“</w:t>
      </w:r>
      <w:r>
        <w:rPr>
          <w:rFonts w:hint="eastAsia" w:ascii="仿宋" w:eastAsia="仿宋"/>
          <w:b/>
          <w:bCs/>
          <w:color w:val="auto"/>
          <w:sz w:val="24"/>
          <w:highlight w:val="none"/>
        </w:rPr>
        <w:t>采购机构</w:t>
      </w:r>
      <w:r>
        <w:rPr>
          <w:rFonts w:hint="eastAsia" w:ascii="仿宋" w:eastAsia="仿宋"/>
          <w:color w:val="auto"/>
          <w:sz w:val="24"/>
          <w:highlight w:val="none"/>
        </w:rPr>
        <w:t>”：采购人及其采购代理机构。</w:t>
      </w:r>
    </w:p>
    <w:p w14:paraId="7D457595">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2.3 “</w:t>
      </w:r>
      <w:r>
        <w:rPr>
          <w:rFonts w:hint="eastAsia" w:ascii="仿宋" w:eastAsia="仿宋"/>
          <w:b/>
          <w:bCs/>
          <w:color w:val="auto"/>
          <w:sz w:val="24"/>
          <w:highlight w:val="none"/>
        </w:rPr>
        <w:t>产品</w:t>
      </w:r>
      <w:r>
        <w:rPr>
          <w:rFonts w:hint="eastAsia" w:ascii="仿宋" w:eastAsia="仿宋"/>
          <w:color w:val="auto"/>
          <w:sz w:val="24"/>
          <w:highlight w:val="none"/>
        </w:rPr>
        <w:t>”系指供方按采购文件规定，经合法途径取得的，须向采购人提供的一切产品、保险、税金、安装、施工、调试、备品备件、工具、手册及其他有关技术资料和材料。</w:t>
      </w:r>
    </w:p>
    <w:p w14:paraId="073D5DB5">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2.4 “</w:t>
      </w:r>
      <w:r>
        <w:rPr>
          <w:rFonts w:hint="eastAsia" w:ascii="仿宋" w:eastAsia="仿宋"/>
          <w:b/>
          <w:bCs/>
          <w:color w:val="auto"/>
          <w:sz w:val="24"/>
          <w:highlight w:val="none"/>
        </w:rPr>
        <w:t>服务</w:t>
      </w:r>
      <w:r>
        <w:rPr>
          <w:rFonts w:hint="eastAsia" w:ascii="仿宋" w:eastAsia="仿宋"/>
          <w:color w:val="auto"/>
          <w:sz w:val="24"/>
          <w:highlight w:val="none"/>
        </w:rPr>
        <w:t>”系指采购文件规定投标人须承担的安装、调试、技术协助、校准、培训、技术指导以及其他类似的义务。</w:t>
      </w:r>
    </w:p>
    <w:p w14:paraId="5891905E">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2.5 “</w:t>
      </w:r>
      <w:r>
        <w:rPr>
          <w:rFonts w:hint="eastAsia" w:ascii="仿宋" w:eastAsia="仿宋"/>
          <w:b/>
          <w:bCs/>
          <w:color w:val="auto"/>
          <w:sz w:val="24"/>
          <w:highlight w:val="none"/>
        </w:rPr>
        <w:t>投标人</w:t>
      </w:r>
      <w:r>
        <w:rPr>
          <w:rFonts w:hint="eastAsia" w:ascii="仿宋" w:eastAsia="仿宋"/>
          <w:color w:val="auto"/>
          <w:sz w:val="24"/>
          <w:highlight w:val="none"/>
        </w:rPr>
        <w:t>”指已经按采购公告要求获取采购文件的投标供应商。“</w:t>
      </w:r>
      <w:r>
        <w:rPr>
          <w:rFonts w:hint="eastAsia" w:ascii="仿宋" w:eastAsia="仿宋"/>
          <w:b/>
          <w:bCs/>
          <w:color w:val="auto"/>
          <w:sz w:val="24"/>
          <w:highlight w:val="none"/>
        </w:rPr>
        <w:t>潜在投标人</w:t>
      </w:r>
      <w:r>
        <w:rPr>
          <w:rFonts w:hint="eastAsia" w:ascii="仿宋" w:eastAsia="仿宋"/>
          <w:color w:val="auto"/>
          <w:sz w:val="24"/>
          <w:highlight w:val="none"/>
        </w:rPr>
        <w:t>”指未按采购公告要求获取采购文件的供应商。</w:t>
      </w:r>
    </w:p>
    <w:p w14:paraId="4EDC047C">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2.6 “</w:t>
      </w:r>
      <w:r>
        <w:rPr>
          <w:rFonts w:hint="eastAsia" w:ascii="仿宋" w:eastAsia="仿宋"/>
          <w:b/>
          <w:bCs/>
          <w:color w:val="auto"/>
          <w:sz w:val="24"/>
          <w:highlight w:val="none"/>
        </w:rPr>
        <w:t>授权代表</w:t>
      </w:r>
      <w:r>
        <w:rPr>
          <w:rFonts w:hint="eastAsia" w:ascii="仿宋" w:eastAsia="仿宋"/>
          <w:color w:val="auto"/>
          <w:sz w:val="24"/>
          <w:highlight w:val="none"/>
        </w:rPr>
        <w:t>”即“</w:t>
      </w:r>
      <w:r>
        <w:rPr>
          <w:rFonts w:hint="eastAsia" w:ascii="仿宋" w:eastAsia="仿宋"/>
          <w:b/>
          <w:bCs/>
          <w:color w:val="auto"/>
          <w:sz w:val="24"/>
          <w:highlight w:val="none"/>
        </w:rPr>
        <w:t>投标人代表</w:t>
      </w:r>
      <w:r>
        <w:rPr>
          <w:rFonts w:hint="eastAsia" w:ascii="仿宋" w:eastAsia="仿宋"/>
          <w:color w:val="auto"/>
          <w:sz w:val="24"/>
          <w:highlight w:val="none"/>
        </w:rPr>
        <w:t>”，指受投标供应商的法定代表人委托，办理本项目投标、质疑投诉、合同签订等整个采购活动的被授权委托人。个体工商户参与投标的，经营者等同于法定代表人。</w:t>
      </w:r>
    </w:p>
    <w:p w14:paraId="7265E6AA">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2.7“</w:t>
      </w:r>
      <w:r>
        <w:rPr>
          <w:rFonts w:hint="eastAsia" w:ascii="仿宋" w:eastAsia="仿宋"/>
          <w:b/>
          <w:bCs/>
          <w:color w:val="auto"/>
          <w:sz w:val="24"/>
          <w:highlight w:val="none"/>
        </w:rPr>
        <w:t>实质性响应条款</w:t>
      </w:r>
      <w:r>
        <w:rPr>
          <w:rFonts w:hint="eastAsia" w:ascii="仿宋" w:eastAsia="仿宋"/>
          <w:color w:val="auto"/>
          <w:sz w:val="24"/>
          <w:highlight w:val="none"/>
        </w:rPr>
        <w:t>”：投标人必须响应的条款，未响应的作无效投标处理。在本采购文件中，实质性响应条款前标注“★”符号。</w:t>
      </w:r>
    </w:p>
    <w:p w14:paraId="172DAA93">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2.8“</w:t>
      </w:r>
      <w:r>
        <w:rPr>
          <w:rFonts w:hint="eastAsia" w:ascii="仿宋" w:eastAsia="仿宋"/>
          <w:b/>
          <w:bCs/>
          <w:color w:val="auto"/>
          <w:sz w:val="24"/>
          <w:highlight w:val="none"/>
        </w:rPr>
        <w:t>投标人公章</w:t>
      </w:r>
      <w:r>
        <w:rPr>
          <w:rFonts w:hint="eastAsia" w:ascii="仿宋" w:eastAsia="仿宋"/>
          <w:color w:val="auto"/>
          <w:sz w:val="24"/>
          <w:highlight w:val="none"/>
        </w:rPr>
        <w:t>”指投标人法定名称章。</w:t>
      </w:r>
    </w:p>
    <w:p w14:paraId="0AC4BE0A">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2.9“</w:t>
      </w:r>
      <w:r>
        <w:rPr>
          <w:rFonts w:hint="eastAsia" w:ascii="仿宋" w:eastAsia="仿宋"/>
          <w:b/>
          <w:bCs/>
          <w:color w:val="auto"/>
          <w:sz w:val="24"/>
          <w:highlight w:val="none"/>
        </w:rPr>
        <w:t>投标有效期</w:t>
      </w:r>
      <w:r>
        <w:rPr>
          <w:rFonts w:hint="eastAsia" w:ascii="仿宋" w:eastAsia="仿宋"/>
          <w:color w:val="auto"/>
          <w:sz w:val="24"/>
          <w:highlight w:val="none"/>
        </w:rPr>
        <w:t>”指采购文件中规定的一个适当时间，投标有效期内需完成开评标以及与中标人签订合同的事宜。</w:t>
      </w:r>
    </w:p>
    <w:p w14:paraId="5172F2AB">
      <w:pPr>
        <w:snapToGrid w:val="0"/>
        <w:spacing w:line="440" w:lineRule="exact"/>
        <w:jc w:val="left"/>
        <w:rPr>
          <w:rFonts w:ascii="仿宋" w:eastAsia="仿宋"/>
          <w:b/>
          <w:bCs/>
          <w:color w:val="auto"/>
          <w:sz w:val="24"/>
          <w:highlight w:val="none"/>
        </w:rPr>
      </w:pPr>
      <w:r>
        <w:rPr>
          <w:rFonts w:hint="eastAsia" w:ascii="仿宋" w:eastAsia="仿宋"/>
          <w:b/>
          <w:bCs/>
          <w:color w:val="auto"/>
          <w:sz w:val="24"/>
          <w:highlight w:val="none"/>
        </w:rPr>
        <w:t>3、政府采购政策性规定</w:t>
      </w:r>
    </w:p>
    <w:p w14:paraId="0C0EAA8F">
      <w:pPr>
        <w:snapToGrid w:val="0"/>
        <w:spacing w:line="440" w:lineRule="exact"/>
        <w:jc w:val="left"/>
        <w:rPr>
          <w:rFonts w:ascii="仿宋" w:eastAsia="仿宋"/>
          <w:color w:val="auto"/>
          <w:sz w:val="24"/>
          <w:highlight w:val="none"/>
        </w:rPr>
      </w:pPr>
      <w:r>
        <w:rPr>
          <w:rFonts w:hint="eastAsia" w:ascii="仿宋" w:eastAsia="仿宋"/>
          <w:b/>
          <w:bCs/>
          <w:color w:val="auto"/>
          <w:sz w:val="24"/>
          <w:highlight w:val="none"/>
        </w:rPr>
        <w:t>3.1采购本国产品</w:t>
      </w:r>
    </w:p>
    <w:p w14:paraId="5FA05094">
      <w:pPr>
        <w:snapToGrid w:val="0"/>
        <w:spacing w:line="440" w:lineRule="exact"/>
        <w:ind w:firstLine="482" w:firstLineChars="200"/>
        <w:jc w:val="left"/>
        <w:rPr>
          <w:rFonts w:ascii="仿宋" w:eastAsia="仿宋"/>
          <w:color w:val="auto"/>
          <w:sz w:val="24"/>
          <w:highlight w:val="none"/>
        </w:rPr>
      </w:pPr>
      <w:r>
        <w:rPr>
          <w:rFonts w:hint="eastAsia" w:ascii="仿宋" w:eastAsia="仿宋"/>
          <w:b/>
          <w:bCs/>
          <w:color w:val="auto"/>
          <w:sz w:val="24"/>
          <w:highlight w:val="none"/>
        </w:rPr>
        <w:t>除采购文件明确允许采购进口产品外，集中采购目录内或</w:t>
      </w:r>
      <w:r>
        <w:rPr>
          <w:rFonts w:ascii="仿宋" w:eastAsia="仿宋"/>
          <w:b/>
          <w:bCs/>
          <w:color w:val="auto"/>
          <w:sz w:val="24"/>
          <w:highlight w:val="none"/>
        </w:rPr>
        <w:t>分散采购</w:t>
      </w:r>
      <w:r>
        <w:rPr>
          <w:rFonts w:hint="eastAsia" w:ascii="仿宋" w:eastAsia="仿宋"/>
          <w:b/>
          <w:bCs/>
          <w:color w:val="auto"/>
          <w:sz w:val="24"/>
          <w:highlight w:val="none"/>
        </w:rPr>
        <w:t>限额标准以上的产品应当提供本国生产的产品，否则作无效投标处理。</w:t>
      </w:r>
      <w:r>
        <w:rPr>
          <w:rFonts w:hint="eastAsia" w:ascii="仿宋" w:eastAsia="仿宋"/>
          <w:color w:val="auto"/>
          <w:sz w:val="24"/>
          <w:highlight w:val="none"/>
        </w:rPr>
        <w:t>采购进口产品的，不得限制潜在国产的同类产品参与投标。</w:t>
      </w:r>
    </w:p>
    <w:p w14:paraId="0E348A02">
      <w:pPr>
        <w:snapToGrid w:val="0"/>
        <w:spacing w:line="440" w:lineRule="exact"/>
        <w:jc w:val="left"/>
        <w:rPr>
          <w:rFonts w:hint="eastAsia" w:ascii="仿宋" w:eastAsia="仿宋"/>
          <w:color w:val="auto"/>
          <w:sz w:val="24"/>
          <w:highlight w:val="none"/>
        </w:rPr>
      </w:pPr>
      <w:r>
        <w:rPr>
          <w:rFonts w:hint="eastAsia" w:ascii="仿宋" w:eastAsia="仿宋"/>
          <w:b/>
          <w:bCs/>
          <w:color w:val="auto"/>
          <w:sz w:val="24"/>
          <w:highlight w:val="none"/>
        </w:rPr>
        <w:t>3.2扶持中小</w:t>
      </w:r>
      <w:r>
        <w:rPr>
          <w:rFonts w:ascii="仿宋" w:eastAsia="仿宋"/>
          <w:b/>
          <w:bCs/>
          <w:color w:val="auto"/>
          <w:sz w:val="24"/>
          <w:highlight w:val="none"/>
        </w:rPr>
        <w:t>微</w:t>
      </w:r>
      <w:r>
        <w:rPr>
          <w:rFonts w:hint="eastAsia" w:ascii="仿宋" w:eastAsia="仿宋"/>
          <w:b/>
          <w:bCs/>
          <w:color w:val="auto"/>
          <w:sz w:val="24"/>
          <w:highlight w:val="none"/>
        </w:rPr>
        <w:t>企业</w:t>
      </w:r>
    </w:p>
    <w:p w14:paraId="067A30BB">
      <w:pPr>
        <w:snapToGrid w:val="0"/>
        <w:spacing w:line="420" w:lineRule="exact"/>
        <w:ind w:left="0" w:firstLine="360" w:firstLineChars="150"/>
        <w:rPr>
          <w:rFonts w:hint="eastAsia" w:ascii="仿宋" w:eastAsia="仿宋" w:cs="仿宋_GB2312"/>
          <w:color w:val="auto"/>
          <w:sz w:val="24"/>
          <w:highlight w:val="none"/>
        </w:rPr>
      </w:pPr>
      <w:r>
        <w:rPr>
          <w:rFonts w:hint="eastAsia" w:ascii="仿宋" w:eastAsia="仿宋" w:cs="仿宋_GB2312"/>
          <w:color w:val="auto"/>
          <w:sz w:val="24"/>
          <w:highlight w:val="none"/>
          <w:lang w:eastAsia="zh-CN"/>
        </w:rPr>
        <w:t>本项目依据</w:t>
      </w:r>
      <w:r>
        <w:rPr>
          <w:rFonts w:ascii="仿宋" w:eastAsia="仿宋" w:cs="仿宋_GB2312"/>
          <w:color w:val="auto"/>
          <w:sz w:val="24"/>
          <w:highlight w:val="none"/>
        </w:rPr>
        <w:t>《政府采购促进中小企业发展管理办法》（</w:t>
      </w:r>
      <w:r>
        <w:rPr>
          <w:rFonts w:hint="eastAsia" w:ascii="楷体" w:eastAsia="楷体"/>
          <w:b w:val="0"/>
          <w:bCs w:val="0"/>
          <w:i w:val="0"/>
          <w:iCs w:val="0"/>
          <w:caps w:val="0"/>
          <w:smallCaps w:val="0"/>
          <w:color w:val="auto"/>
          <w:spacing w:val="0"/>
          <w:sz w:val="24"/>
          <w:szCs w:val="24"/>
          <w:highlight w:val="none"/>
          <w:shd w:val="clear" w:color="auto" w:fill="FFFFFF"/>
        </w:rPr>
        <w:t>财库〔2020〕46号</w:t>
      </w:r>
      <w:r>
        <w:rPr>
          <w:rFonts w:ascii="仿宋" w:eastAsia="仿宋" w:cs="仿宋_GB2312"/>
          <w:color w:val="auto"/>
          <w:sz w:val="24"/>
          <w:highlight w:val="none"/>
        </w:rPr>
        <w:t>）、</w:t>
      </w:r>
      <w:r>
        <w:rPr>
          <w:rFonts w:ascii="仿宋" w:eastAsia="仿宋" w:cs="宋体"/>
          <w:color w:val="auto"/>
          <w:kern w:val="0"/>
          <w:sz w:val="24"/>
          <w:szCs w:val="24"/>
          <w:highlight w:val="none"/>
        </w:rPr>
        <w:t>《浙江省贯彻落实国务院扎实稳住经济一揽子政策措施实施方案》（浙政发</w:t>
      </w:r>
      <w:r>
        <w:rPr>
          <w:rFonts w:hint="eastAsia" w:ascii="楷体" w:eastAsia="楷体"/>
          <w:b w:val="0"/>
          <w:bCs w:val="0"/>
          <w:i w:val="0"/>
          <w:iCs w:val="0"/>
          <w:caps w:val="0"/>
          <w:smallCaps w:val="0"/>
          <w:color w:val="auto"/>
          <w:spacing w:val="0"/>
          <w:sz w:val="24"/>
          <w:szCs w:val="24"/>
          <w:highlight w:val="none"/>
          <w:shd w:val="clear" w:color="auto" w:fill="FFFFFF"/>
        </w:rPr>
        <w:t>〔202</w:t>
      </w:r>
      <w:r>
        <w:rPr>
          <w:rFonts w:ascii="楷体" w:eastAsia="楷体"/>
          <w:b w:val="0"/>
          <w:bCs w:val="0"/>
          <w:i w:val="0"/>
          <w:iCs w:val="0"/>
          <w:caps w:val="0"/>
          <w:smallCaps w:val="0"/>
          <w:color w:val="auto"/>
          <w:spacing w:val="0"/>
          <w:sz w:val="24"/>
          <w:szCs w:val="24"/>
          <w:highlight w:val="none"/>
          <w:shd w:val="clear" w:color="auto" w:fill="FFFFFF"/>
        </w:rPr>
        <w:t>2</w:t>
      </w:r>
      <w:r>
        <w:rPr>
          <w:rFonts w:hint="eastAsia" w:ascii="楷体" w:eastAsia="楷体"/>
          <w:b w:val="0"/>
          <w:bCs w:val="0"/>
          <w:i w:val="0"/>
          <w:iCs w:val="0"/>
          <w:caps w:val="0"/>
          <w:smallCaps w:val="0"/>
          <w:color w:val="auto"/>
          <w:spacing w:val="0"/>
          <w:sz w:val="24"/>
          <w:szCs w:val="24"/>
          <w:highlight w:val="none"/>
          <w:shd w:val="clear" w:color="auto" w:fill="FFFFFF"/>
        </w:rPr>
        <w:t>〕</w:t>
      </w:r>
      <w:r>
        <w:rPr>
          <w:rFonts w:ascii="楷体" w:eastAsia="楷体"/>
          <w:b w:val="0"/>
          <w:bCs w:val="0"/>
          <w:i w:val="0"/>
          <w:iCs w:val="0"/>
          <w:caps w:val="0"/>
          <w:smallCaps w:val="0"/>
          <w:color w:val="auto"/>
          <w:spacing w:val="0"/>
          <w:sz w:val="24"/>
          <w:szCs w:val="24"/>
          <w:highlight w:val="none"/>
          <w:shd w:val="clear" w:color="auto" w:fill="FFFFFF"/>
        </w:rPr>
        <w:t>14</w:t>
      </w:r>
      <w:r>
        <w:rPr>
          <w:rFonts w:ascii="仿宋" w:eastAsia="仿宋" w:cs="宋体"/>
          <w:color w:val="auto"/>
          <w:kern w:val="0"/>
          <w:sz w:val="24"/>
          <w:szCs w:val="24"/>
          <w:highlight w:val="none"/>
        </w:rPr>
        <w:t>号）等</w:t>
      </w:r>
      <w:r>
        <w:rPr>
          <w:rFonts w:hint="eastAsia" w:ascii="仿宋" w:eastAsia="仿宋" w:cs="仿宋_GB2312"/>
          <w:color w:val="auto"/>
          <w:sz w:val="24"/>
          <w:highlight w:val="none"/>
        </w:rPr>
        <w:t>规定</w:t>
      </w:r>
      <w:r>
        <w:rPr>
          <w:rFonts w:hint="eastAsia" w:ascii="仿宋" w:eastAsia="仿宋" w:cs="仿宋_GB2312"/>
          <w:color w:val="auto"/>
          <w:sz w:val="24"/>
          <w:highlight w:val="none"/>
          <w:lang w:eastAsia="zh-CN"/>
        </w:rPr>
        <w:t>，</w:t>
      </w:r>
      <w:r>
        <w:rPr>
          <w:rFonts w:hint="eastAsia" w:ascii="仿宋" w:eastAsia="仿宋" w:cs="仿宋_GB2312"/>
          <w:b w:val="0"/>
          <w:bCs w:val="0"/>
          <w:color w:val="auto"/>
          <w:sz w:val="24"/>
          <w:highlight w:val="none"/>
          <w:lang w:eastAsia="zh-CN"/>
        </w:rPr>
        <w:t>投标供应商</w:t>
      </w:r>
      <w:r>
        <w:rPr>
          <w:rFonts w:hint="eastAsia" w:ascii="仿宋" w:eastAsia="仿宋" w:cs="仿宋_GB2312"/>
          <w:b w:val="0"/>
          <w:bCs w:val="0"/>
          <w:color w:val="auto"/>
          <w:sz w:val="24"/>
          <w:highlight w:val="none"/>
        </w:rPr>
        <w:t>提供</w:t>
      </w:r>
      <w:r>
        <w:rPr>
          <w:rFonts w:hint="eastAsia" w:ascii="仿宋" w:eastAsia="仿宋" w:cs="仿宋_GB2312"/>
          <w:b w:val="0"/>
          <w:bCs w:val="0"/>
          <w:color w:val="auto"/>
          <w:sz w:val="24"/>
          <w:highlight w:val="none"/>
          <w:lang w:eastAsia="zh-CN"/>
        </w:rPr>
        <w:t>的</w:t>
      </w:r>
      <w:r>
        <w:rPr>
          <w:rFonts w:hint="eastAsia" w:ascii="仿宋" w:eastAsia="仿宋" w:cs="仿宋_GB2312"/>
          <w:b w:val="0"/>
          <w:bCs w:val="0"/>
          <w:color w:val="auto"/>
          <w:sz w:val="24"/>
          <w:highlight w:val="none"/>
        </w:rPr>
        <w:t>货物</w:t>
      </w:r>
      <w:r>
        <w:rPr>
          <w:rFonts w:hint="eastAsia" w:ascii="仿宋" w:eastAsia="仿宋" w:cs="仿宋_GB2312"/>
          <w:b w:val="0"/>
          <w:bCs w:val="0"/>
          <w:color w:val="auto"/>
          <w:sz w:val="24"/>
          <w:highlight w:val="none"/>
          <w:lang w:eastAsia="zh-CN"/>
        </w:rPr>
        <w:t>部分（不含服务部分，详见前附表）全部</w:t>
      </w:r>
      <w:r>
        <w:rPr>
          <w:rFonts w:hint="eastAsia" w:ascii="仿宋" w:eastAsia="仿宋" w:cs="仿宋_GB2312"/>
          <w:b w:val="0"/>
          <w:bCs w:val="0"/>
          <w:color w:val="auto"/>
          <w:sz w:val="24"/>
          <w:highlight w:val="none"/>
        </w:rPr>
        <w:t>为</w:t>
      </w:r>
      <w:r>
        <w:rPr>
          <w:rFonts w:hint="eastAsia" w:ascii="仿宋" w:eastAsia="仿宋" w:cs="仿宋_GB2312"/>
          <w:b w:val="0"/>
          <w:bCs w:val="0"/>
          <w:color w:val="auto"/>
          <w:sz w:val="24"/>
          <w:highlight w:val="none"/>
          <w:lang w:eastAsia="zh-CN"/>
        </w:rPr>
        <w:t>小微</w:t>
      </w:r>
      <w:r>
        <w:rPr>
          <w:rFonts w:hint="eastAsia" w:ascii="仿宋" w:eastAsia="仿宋" w:cs="仿宋_GB2312"/>
          <w:b w:val="0"/>
          <w:bCs w:val="0"/>
          <w:color w:val="auto"/>
          <w:sz w:val="24"/>
          <w:highlight w:val="none"/>
        </w:rPr>
        <w:t>企业制造</w:t>
      </w:r>
      <w:r>
        <w:rPr>
          <w:rFonts w:hint="eastAsia" w:ascii="仿宋" w:eastAsia="仿宋" w:cs="仿宋_GB2312"/>
          <w:b w:val="0"/>
          <w:bCs w:val="0"/>
          <w:color w:val="auto"/>
          <w:sz w:val="24"/>
          <w:highlight w:val="none"/>
          <w:lang w:eastAsia="zh-CN"/>
        </w:rPr>
        <w:t>的，</w:t>
      </w:r>
      <w:r>
        <w:rPr>
          <w:rFonts w:ascii="仿宋" w:eastAsia="仿宋" w:cs="仿宋_GB2312"/>
          <w:color w:val="auto"/>
          <w:sz w:val="24"/>
          <w:highlight w:val="none"/>
        </w:rPr>
        <w:t>对</w:t>
      </w:r>
      <w:r>
        <w:rPr>
          <w:rFonts w:hint="eastAsia" w:ascii="仿宋" w:eastAsia="仿宋" w:cs="仿宋_GB2312"/>
          <w:color w:val="auto"/>
          <w:sz w:val="24"/>
          <w:highlight w:val="none"/>
          <w:lang w:eastAsia="zh-CN"/>
        </w:rPr>
        <w:t>投标</w:t>
      </w:r>
      <w:r>
        <w:rPr>
          <w:rFonts w:hint="eastAsia" w:ascii="仿宋" w:eastAsia="仿宋" w:cs="仿宋_GB2312"/>
          <w:b w:val="0"/>
          <w:bCs w:val="0"/>
          <w:color w:val="auto"/>
          <w:sz w:val="24"/>
          <w:highlight w:val="none"/>
        </w:rPr>
        <w:t>报价给予</w:t>
      </w:r>
      <w:r>
        <w:rPr>
          <w:rFonts w:hint="eastAsia" w:ascii="仿宋" w:eastAsia="仿宋" w:cs="仿宋_GB2312"/>
          <w:b w:val="0"/>
          <w:bCs w:val="0"/>
          <w:color w:val="auto"/>
          <w:sz w:val="24"/>
          <w:highlight w:val="none"/>
          <w:lang w:val="en-US" w:eastAsia="zh-CN"/>
        </w:rPr>
        <w:t>1</w:t>
      </w:r>
      <w:r>
        <w:rPr>
          <w:rFonts w:ascii="仿宋" w:eastAsia="仿宋" w:cs="仿宋_GB2312"/>
          <w:b w:val="0"/>
          <w:bCs w:val="0"/>
          <w:color w:val="auto"/>
          <w:sz w:val="24"/>
          <w:highlight w:val="none"/>
        </w:rPr>
        <w:t>0</w:t>
      </w:r>
      <w:r>
        <w:rPr>
          <w:rFonts w:hint="eastAsia" w:ascii="仿宋" w:eastAsia="仿宋" w:cs="仿宋_GB2312"/>
          <w:b w:val="0"/>
          <w:bCs w:val="0"/>
          <w:color w:val="auto"/>
          <w:sz w:val="24"/>
          <w:highlight w:val="none"/>
        </w:rPr>
        <w:t>%</w:t>
      </w:r>
      <w:r>
        <w:rPr>
          <w:rFonts w:hint="eastAsia" w:ascii="仿宋" w:eastAsia="仿宋" w:cs="仿宋_GB2312"/>
          <w:color w:val="auto"/>
          <w:sz w:val="24"/>
          <w:highlight w:val="none"/>
        </w:rPr>
        <w:t>的扣除，用扣除后的价格参加评审。</w:t>
      </w:r>
    </w:p>
    <w:p w14:paraId="03D749ED">
      <w:pPr>
        <w:snapToGrid w:val="0"/>
        <w:spacing w:line="420" w:lineRule="exact"/>
        <w:ind w:left="0" w:firstLine="360" w:firstLineChars="150"/>
        <w:rPr>
          <w:rFonts w:hint="eastAsia" w:ascii="仿宋" w:eastAsia="仿宋" w:cs="仿宋_GB2312"/>
          <w:b w:val="0"/>
          <w:bCs w:val="0"/>
          <w:color w:val="auto"/>
          <w:sz w:val="24"/>
          <w:highlight w:val="none"/>
        </w:rPr>
      </w:pPr>
      <w:r>
        <w:rPr>
          <w:rFonts w:hint="eastAsia" w:ascii="仿宋" w:eastAsia="仿宋" w:cs="仿宋_GB2312"/>
          <w:b w:val="0"/>
          <w:bCs w:val="0"/>
          <w:color w:val="auto"/>
          <w:sz w:val="24"/>
          <w:highlight w:val="none"/>
          <w:lang w:eastAsia="zh-CN"/>
        </w:rPr>
        <w:t>以</w:t>
      </w:r>
      <w:r>
        <w:rPr>
          <w:rFonts w:hint="eastAsia" w:ascii="仿宋" w:eastAsia="仿宋" w:cs="仿宋_GB2312"/>
          <w:b w:val="0"/>
          <w:bCs w:val="0"/>
          <w:color w:val="auto"/>
          <w:sz w:val="24"/>
          <w:highlight w:val="none"/>
        </w:rPr>
        <w:t>联合体</w:t>
      </w:r>
      <w:r>
        <w:rPr>
          <w:rFonts w:hint="eastAsia" w:ascii="仿宋" w:eastAsia="仿宋" w:cs="仿宋_GB2312"/>
          <w:b w:val="0"/>
          <w:bCs w:val="0"/>
          <w:color w:val="auto"/>
          <w:sz w:val="24"/>
          <w:highlight w:val="none"/>
          <w:lang w:eastAsia="zh-CN"/>
        </w:rPr>
        <w:t>或分包方式参与政府采购活动的，</w:t>
      </w:r>
      <w:r>
        <w:rPr>
          <w:rFonts w:hint="eastAsia" w:ascii="仿宋" w:eastAsia="仿宋" w:cs="仿宋_GB2312"/>
          <w:b w:val="0"/>
          <w:bCs w:val="0"/>
          <w:color w:val="auto"/>
          <w:sz w:val="24"/>
          <w:highlight w:val="none"/>
        </w:rPr>
        <w:t>联合体</w:t>
      </w:r>
      <w:r>
        <w:rPr>
          <w:rFonts w:hint="eastAsia" w:ascii="仿宋" w:eastAsia="仿宋" w:cs="仿宋_GB2312"/>
          <w:b w:val="0"/>
          <w:bCs w:val="0"/>
          <w:color w:val="auto"/>
          <w:sz w:val="24"/>
          <w:highlight w:val="none"/>
          <w:lang w:eastAsia="zh-CN"/>
        </w:rPr>
        <w:t>或分包方</w:t>
      </w:r>
      <w:r>
        <w:rPr>
          <w:rFonts w:hint="eastAsia" w:ascii="仿宋" w:eastAsia="仿宋" w:cs="仿宋_GB2312"/>
          <w:b w:val="0"/>
          <w:bCs w:val="0"/>
          <w:color w:val="auto"/>
          <w:sz w:val="24"/>
          <w:highlight w:val="none"/>
        </w:rPr>
        <w:t>中</w:t>
      </w:r>
      <w:r>
        <w:rPr>
          <w:rFonts w:hint="eastAsia" w:ascii="仿宋" w:eastAsia="仿宋" w:cs="仿宋_GB2312"/>
          <w:b w:val="0"/>
          <w:bCs w:val="0"/>
          <w:color w:val="auto"/>
          <w:sz w:val="24"/>
          <w:highlight w:val="none"/>
          <w:lang w:eastAsia="zh-CN"/>
        </w:rPr>
        <w:t>任意</w:t>
      </w:r>
      <w:r>
        <w:rPr>
          <w:rFonts w:hint="eastAsia" w:ascii="仿宋" w:eastAsia="仿宋" w:cs="仿宋_GB2312"/>
          <w:b w:val="0"/>
          <w:bCs w:val="0"/>
          <w:color w:val="auto"/>
          <w:sz w:val="24"/>
          <w:highlight w:val="none"/>
        </w:rPr>
        <w:t>一方</w:t>
      </w:r>
      <w:r>
        <w:rPr>
          <w:rFonts w:hint="eastAsia" w:ascii="仿宋" w:eastAsia="仿宋" w:cs="仿宋_GB2312"/>
          <w:b w:val="0"/>
          <w:bCs w:val="0"/>
          <w:color w:val="auto"/>
          <w:sz w:val="24"/>
          <w:highlight w:val="none"/>
          <w:lang w:eastAsia="zh-CN"/>
        </w:rPr>
        <w:t>（或多方）所</w:t>
      </w:r>
      <w:r>
        <w:rPr>
          <w:rFonts w:hint="eastAsia" w:ascii="仿宋" w:eastAsia="仿宋" w:cs="仿宋_GB2312"/>
          <w:b w:val="0"/>
          <w:bCs w:val="0"/>
          <w:color w:val="auto"/>
          <w:sz w:val="24"/>
          <w:highlight w:val="none"/>
        </w:rPr>
        <w:t>提供的全部货物为小微企业制造，</w:t>
      </w:r>
      <w:r>
        <w:rPr>
          <w:rFonts w:hint="eastAsia" w:ascii="仿宋" w:eastAsia="仿宋" w:cs="仿宋_GB2312"/>
          <w:b w:val="0"/>
          <w:bCs w:val="0"/>
          <w:color w:val="auto"/>
          <w:sz w:val="24"/>
          <w:highlight w:val="none"/>
          <w:lang w:eastAsia="zh-CN"/>
        </w:rPr>
        <w:t>则这一方（或多方）视为小微企业，其在联合体协议或分包意向协议中约定的</w:t>
      </w:r>
      <w:r>
        <w:rPr>
          <w:rFonts w:hint="eastAsia" w:ascii="仿宋" w:eastAsia="仿宋" w:cs="仿宋_GB2312"/>
          <w:b w:val="0"/>
          <w:bCs w:val="0"/>
          <w:color w:val="auto"/>
          <w:sz w:val="24"/>
          <w:highlight w:val="none"/>
        </w:rPr>
        <w:t>合同份额占到合同总金额30%以上的，可按规定享受</w:t>
      </w:r>
      <w:r>
        <w:rPr>
          <w:rFonts w:hint="eastAsia" w:ascii="仿宋" w:eastAsia="仿宋" w:cs="仿宋_GB2312"/>
          <w:b w:val="0"/>
          <w:bCs w:val="0"/>
          <w:color w:val="auto"/>
          <w:sz w:val="24"/>
          <w:highlight w:val="none"/>
          <w:lang w:val="en-US" w:eastAsia="zh-CN"/>
        </w:rPr>
        <w:t>4</w:t>
      </w:r>
      <w:r>
        <w:rPr>
          <w:rFonts w:hint="eastAsia" w:ascii="仿宋" w:eastAsia="仿宋" w:cs="仿宋_GB2312"/>
          <w:b w:val="0"/>
          <w:bCs w:val="0"/>
          <w:color w:val="auto"/>
          <w:sz w:val="24"/>
          <w:highlight w:val="none"/>
        </w:rPr>
        <w:t>%的价格扣除。</w:t>
      </w:r>
    </w:p>
    <w:p w14:paraId="751CFED7">
      <w:pPr>
        <w:snapToGrid w:val="0"/>
        <w:spacing w:line="420" w:lineRule="exact"/>
        <w:ind w:firstLine="480" w:firstLineChars="200"/>
        <w:rPr>
          <w:rFonts w:hint="eastAsia" w:ascii="仿宋" w:eastAsia="仿宋" w:cs="仿宋_GB2312"/>
          <w:b w:val="0"/>
          <w:bCs w:val="0"/>
          <w:color w:val="auto"/>
          <w:sz w:val="24"/>
          <w:highlight w:val="none"/>
        </w:rPr>
      </w:pPr>
      <w:r>
        <w:rPr>
          <w:rFonts w:hint="eastAsia" w:ascii="仿宋" w:eastAsia="仿宋" w:cs="仿宋_GB2312"/>
          <w:color w:val="auto"/>
          <w:sz w:val="24"/>
          <w:highlight w:val="none"/>
          <w:lang w:eastAsia="zh-CN"/>
        </w:rPr>
        <w:t>供应商</w:t>
      </w:r>
      <w:r>
        <w:rPr>
          <w:rFonts w:hint="eastAsia" w:ascii="仿宋" w:eastAsia="仿宋" w:cs="仿宋_GB2312"/>
          <w:b w:val="0"/>
          <w:bCs w:val="0"/>
          <w:color w:val="auto"/>
          <w:sz w:val="24"/>
          <w:highlight w:val="none"/>
        </w:rPr>
        <w:t>应当在</w:t>
      </w:r>
      <w:r>
        <w:rPr>
          <w:rFonts w:hint="eastAsia" w:ascii="仿宋" w:eastAsia="仿宋" w:cs="仿宋_GB2312"/>
          <w:b w:val="0"/>
          <w:bCs w:val="0"/>
          <w:color w:val="auto"/>
          <w:sz w:val="24"/>
          <w:highlight w:val="none"/>
          <w:lang w:eastAsia="zh-CN"/>
        </w:rPr>
        <w:t>联合体协议或分包意向协议中约定各方承担的货物和服务内容以及各方的合同份额，并在</w:t>
      </w:r>
      <w:r>
        <w:rPr>
          <w:rFonts w:hint="eastAsia" w:ascii="仿宋" w:eastAsia="仿宋" w:cs="仿宋_GB2312"/>
          <w:b w:val="0"/>
          <w:bCs w:val="0"/>
          <w:color w:val="auto"/>
          <w:sz w:val="24"/>
          <w:highlight w:val="none"/>
        </w:rPr>
        <w:t>《中小企业声明函》</w:t>
      </w:r>
      <w:r>
        <w:rPr>
          <w:rFonts w:hint="eastAsia" w:ascii="仿宋" w:eastAsia="仿宋" w:cs="仿宋_GB2312"/>
          <w:b w:val="0"/>
          <w:bCs w:val="0"/>
          <w:color w:val="auto"/>
          <w:sz w:val="24"/>
          <w:highlight w:val="none"/>
          <w:lang w:eastAsia="zh-CN"/>
        </w:rPr>
        <w:t>中</w:t>
      </w:r>
      <w:r>
        <w:rPr>
          <w:rFonts w:hint="eastAsia" w:ascii="仿宋" w:eastAsia="仿宋" w:cs="仿宋_GB2312"/>
          <w:b w:val="0"/>
          <w:bCs w:val="0"/>
          <w:color w:val="auto"/>
          <w:sz w:val="24"/>
          <w:highlight w:val="none"/>
        </w:rPr>
        <w:t>填写所提供货物制造商的小微企业相关信息</w:t>
      </w:r>
      <w:r>
        <w:rPr>
          <w:rFonts w:hint="eastAsia" w:ascii="仿宋" w:eastAsia="仿宋" w:cs="仿宋_GB2312"/>
          <w:b w:val="0"/>
          <w:bCs w:val="0"/>
          <w:color w:val="auto"/>
          <w:sz w:val="24"/>
          <w:highlight w:val="none"/>
          <w:lang w:eastAsia="zh-CN"/>
        </w:rPr>
        <w:t>，否则不予享受价格扣除</w:t>
      </w:r>
      <w:r>
        <w:rPr>
          <w:rFonts w:hint="eastAsia" w:ascii="仿宋" w:eastAsia="仿宋" w:cs="仿宋_GB2312"/>
          <w:b w:val="0"/>
          <w:bCs w:val="0"/>
          <w:color w:val="auto"/>
          <w:sz w:val="24"/>
          <w:highlight w:val="none"/>
        </w:rPr>
        <w:t>。</w:t>
      </w:r>
    </w:p>
    <w:p w14:paraId="6188E09E">
      <w:pPr>
        <w:snapToGrid w:val="0"/>
        <w:spacing w:line="420" w:lineRule="exact"/>
        <w:ind w:left="0" w:firstLine="480" w:firstLineChars="200"/>
        <w:rPr>
          <w:rFonts w:hint="eastAsia" w:ascii="仿宋" w:eastAsia="仿宋" w:cs="仿宋_GB2312"/>
          <w:color w:val="auto"/>
          <w:sz w:val="24"/>
          <w:highlight w:val="none"/>
        </w:rPr>
      </w:pPr>
      <w:r>
        <w:rPr>
          <w:rFonts w:ascii="仿宋" w:eastAsia="仿宋" w:cs="仿宋_GB2312"/>
          <w:color w:val="auto"/>
          <w:sz w:val="24"/>
          <w:highlight w:val="none"/>
        </w:rPr>
        <w:t>组成联合体或者接受分包的小微企业与联合体内其他企业、分包企业之间存在直接控股、管理关系的，不享受价格扣除优惠政策。</w:t>
      </w:r>
    </w:p>
    <w:p w14:paraId="63404CB1">
      <w:pPr>
        <w:snapToGrid w:val="0"/>
        <w:spacing w:line="440" w:lineRule="exact"/>
        <w:ind w:firstLine="480" w:firstLineChars="200"/>
        <w:jc w:val="left"/>
        <w:rPr>
          <w:rFonts w:hint="eastAsia" w:ascii="仿宋" w:eastAsia="仿宋" w:cs="仿宋_GB2312"/>
          <w:b w:val="0"/>
          <w:bCs w:val="0"/>
          <w:color w:val="auto"/>
          <w:sz w:val="24"/>
          <w:highlight w:val="none"/>
        </w:rPr>
      </w:pPr>
      <w:r>
        <w:rPr>
          <w:rFonts w:hint="eastAsia" w:ascii="仿宋" w:eastAsia="仿宋" w:cs="仿宋_GB2312"/>
          <w:color w:val="auto"/>
          <w:sz w:val="24"/>
          <w:highlight w:val="none"/>
        </w:rPr>
        <w:t>符合《关于促进残疾人就业政府采购政策的通知》（财库〔2017〕141号）规定的条件并按照采购文件的格式要求提供《残疾人福利性单位声明函》的</w:t>
      </w:r>
      <w:r>
        <w:rPr>
          <w:rFonts w:hint="eastAsia" w:ascii="仿宋" w:eastAsia="仿宋" w:cs="仿宋_GB2312"/>
          <w:b w:val="0"/>
          <w:bCs w:val="0"/>
          <w:color w:val="auto"/>
          <w:sz w:val="24"/>
          <w:highlight w:val="none"/>
        </w:rPr>
        <w:t>残疾人福利性单位视同小型、微型企业。</w:t>
      </w:r>
      <w:r>
        <w:rPr>
          <w:rFonts w:ascii="仿宋" w:eastAsia="仿宋" w:cs="仿宋_GB2312"/>
          <w:b w:val="0"/>
          <w:bCs w:val="0"/>
          <w:color w:val="auto"/>
          <w:sz w:val="24"/>
          <w:highlight w:val="none"/>
        </w:rPr>
        <w:t>供应商</w:t>
      </w:r>
      <w:r>
        <w:rPr>
          <w:rFonts w:hint="eastAsia" w:ascii="仿宋" w:eastAsia="仿宋" w:cs="仿宋_GB2312"/>
          <w:b w:val="0"/>
          <w:bCs w:val="0"/>
          <w:color w:val="auto"/>
          <w:sz w:val="24"/>
          <w:highlight w:val="none"/>
        </w:rPr>
        <w:t>提供由省级以上监狱管理局、戒毒管理局（含新疆生产建设兵团）出具的属于监狱企业的证明文件（格式自拟），视同为小型和微型企业。</w:t>
      </w:r>
    </w:p>
    <w:p w14:paraId="7A176F7E">
      <w:pPr>
        <w:snapToGrid w:val="0"/>
        <w:spacing w:line="440" w:lineRule="exact"/>
        <w:jc w:val="left"/>
        <w:rPr>
          <w:rFonts w:ascii="仿宋" w:eastAsia="仿宋" w:cs="仿宋_GB2312"/>
          <w:b/>
          <w:bCs/>
          <w:color w:val="auto"/>
          <w:sz w:val="24"/>
          <w:highlight w:val="none"/>
        </w:rPr>
      </w:pPr>
      <w:r>
        <w:rPr>
          <w:rFonts w:hint="eastAsia" w:ascii="仿宋" w:eastAsia="仿宋" w:cs="仿宋_GB2312"/>
          <w:b/>
          <w:bCs/>
          <w:color w:val="auto"/>
          <w:sz w:val="24"/>
          <w:highlight w:val="none"/>
        </w:rPr>
        <w:t>3.3节能环保政策</w:t>
      </w:r>
    </w:p>
    <w:p w14:paraId="6B978692">
      <w:pPr>
        <w:snapToGrid w:val="0"/>
        <w:spacing w:line="440" w:lineRule="exact"/>
        <w:ind w:firstLine="482" w:firstLineChars="200"/>
        <w:jc w:val="left"/>
        <w:rPr>
          <w:rFonts w:ascii="仿宋" w:eastAsia="仿宋"/>
          <w:b/>
          <w:bCs/>
          <w:color w:val="auto"/>
          <w:sz w:val="24"/>
          <w:highlight w:val="none"/>
        </w:rPr>
      </w:pPr>
      <w:r>
        <w:rPr>
          <w:rFonts w:hint="eastAsia" w:ascii="仿宋" w:eastAsia="仿宋"/>
          <w:b/>
          <w:bCs/>
          <w:color w:val="auto"/>
          <w:sz w:val="24"/>
          <w:highlight w:val="none"/>
        </w:rPr>
        <w:t>本次采购的货物中有属于政府强制采购节能产品的（详见《关于印发节能产品政府采购品目清单的通知》财库〔2019〕19号），供应商须提供获得节能产品认证的货物。</w:t>
      </w:r>
      <w:r>
        <w:rPr>
          <w:rFonts w:hint="eastAsia" w:ascii="仿宋" w:eastAsia="仿宋" w:cs="仿宋_GB2312"/>
          <w:color w:val="auto"/>
          <w:sz w:val="24"/>
          <w:highlight w:val="none"/>
        </w:rPr>
        <w:t>参与实施政府采购节能（环境标志）产品认证机构详见《市场监管总局关于发布参与实施政府采购节能产品、环境标志产品认证机构名录的公告》（2019第16号）；</w:t>
      </w:r>
    </w:p>
    <w:p w14:paraId="04DAD0EC">
      <w:pPr>
        <w:snapToGrid w:val="0"/>
        <w:spacing w:line="440" w:lineRule="exact"/>
        <w:jc w:val="left"/>
        <w:rPr>
          <w:rFonts w:ascii="仿宋" w:eastAsia="仿宋"/>
          <w:b/>
          <w:bCs/>
          <w:color w:val="auto"/>
          <w:sz w:val="24"/>
          <w:highlight w:val="none"/>
        </w:rPr>
      </w:pPr>
      <w:r>
        <w:rPr>
          <w:rFonts w:ascii="仿宋" w:eastAsia="仿宋"/>
          <w:b/>
          <w:bCs/>
          <w:color w:val="auto"/>
          <w:sz w:val="24"/>
          <w:highlight w:val="none"/>
        </w:rPr>
        <w:t>3.</w:t>
      </w:r>
      <w:r>
        <w:rPr>
          <w:rFonts w:hint="eastAsia" w:ascii="仿宋" w:eastAsia="仿宋"/>
          <w:b/>
          <w:bCs/>
          <w:color w:val="auto"/>
          <w:sz w:val="24"/>
          <w:highlight w:val="none"/>
        </w:rPr>
        <w:t>4</w:t>
      </w:r>
      <w:r>
        <w:rPr>
          <w:rFonts w:ascii="仿宋" w:eastAsia="仿宋"/>
          <w:b/>
          <w:bCs/>
          <w:color w:val="auto"/>
          <w:sz w:val="24"/>
          <w:highlight w:val="none"/>
        </w:rPr>
        <w:t>优先采购创新产品</w:t>
      </w:r>
    </w:p>
    <w:p w14:paraId="324F69B0">
      <w:pPr>
        <w:snapToGrid w:val="0"/>
        <w:spacing w:line="440" w:lineRule="exact"/>
        <w:ind w:firstLine="480" w:firstLineChars="200"/>
        <w:jc w:val="left"/>
        <w:rPr>
          <w:rFonts w:ascii="仿宋" w:eastAsia="仿宋"/>
          <w:color w:val="auto"/>
          <w:sz w:val="24"/>
          <w:highlight w:val="none"/>
        </w:rPr>
      </w:pPr>
      <w:r>
        <w:rPr>
          <w:rFonts w:hint="eastAsia" w:ascii="仿宋" w:eastAsia="仿宋"/>
          <w:color w:val="auto"/>
          <w:sz w:val="24"/>
          <w:highlight w:val="none"/>
        </w:rPr>
        <w:t>供应商所投核心产品</w:t>
      </w:r>
      <w:r>
        <w:rPr>
          <w:rFonts w:ascii="仿宋" w:eastAsia="仿宋"/>
          <w:color w:val="auto"/>
          <w:sz w:val="24"/>
          <w:highlight w:val="none"/>
        </w:rPr>
        <w:t>中有</w:t>
      </w:r>
      <w:r>
        <w:rPr>
          <w:rFonts w:hint="eastAsia" w:ascii="仿宋" w:eastAsia="仿宋"/>
          <w:color w:val="auto"/>
          <w:sz w:val="24"/>
          <w:highlight w:val="none"/>
        </w:rPr>
        <w:t>被省级及省级以上主管部门认定为“首台套产品”或“制造精品”的，自认定之日起</w:t>
      </w:r>
      <w:r>
        <w:rPr>
          <w:rFonts w:ascii="仿宋" w:eastAsia="仿宋"/>
          <w:color w:val="auto"/>
          <w:sz w:val="24"/>
          <w:highlight w:val="none"/>
        </w:rPr>
        <w:t>3</w:t>
      </w:r>
      <w:r>
        <w:rPr>
          <w:rFonts w:hint="eastAsia" w:ascii="仿宋" w:eastAsia="仿宋"/>
          <w:color w:val="auto"/>
          <w:sz w:val="24"/>
          <w:highlight w:val="none"/>
        </w:rPr>
        <w:t>年内视同已具备相应销售业绩，参加政府采购活动时该供应商的业绩分为满分。</w:t>
      </w:r>
    </w:p>
    <w:p w14:paraId="1A61B939">
      <w:pPr>
        <w:snapToGrid w:val="0"/>
        <w:spacing w:line="440" w:lineRule="exact"/>
        <w:jc w:val="left"/>
        <w:rPr>
          <w:rFonts w:ascii="仿宋" w:eastAsia="仿宋"/>
          <w:b/>
          <w:bCs/>
          <w:color w:val="auto"/>
          <w:sz w:val="24"/>
          <w:highlight w:val="none"/>
        </w:rPr>
      </w:pPr>
      <w:r>
        <w:rPr>
          <w:rFonts w:hint="eastAsia" w:ascii="仿宋" w:eastAsia="仿宋"/>
          <w:b/>
          <w:bCs/>
          <w:color w:val="auto"/>
          <w:sz w:val="24"/>
          <w:highlight w:val="none"/>
        </w:rPr>
        <w:t>4.采购文件的澄清与修改</w:t>
      </w:r>
    </w:p>
    <w:p w14:paraId="43D06889">
      <w:pPr>
        <w:pStyle w:val="7"/>
        <w:widowControl w:val="0"/>
        <w:numPr>
          <w:ilvl w:val="0"/>
          <w:numId w:val="0"/>
        </w:numPr>
        <w:spacing w:after="0" w:afterLines="0" w:line="440" w:lineRule="exact"/>
        <w:rPr>
          <w:rFonts w:ascii="仿宋" w:eastAsia="仿宋"/>
          <w:color w:val="auto"/>
          <w:highlight w:val="none"/>
        </w:rPr>
      </w:pPr>
      <w:r>
        <w:rPr>
          <w:rFonts w:hint="eastAsia" w:ascii="仿宋" w:eastAsia="仿宋"/>
          <w:color w:val="auto"/>
          <w:highlight w:val="none"/>
        </w:rPr>
        <w:t>4.1采购人如对采购文件进行澄清、补充、变更的，或者在投标截止时间前规定时间内，招标人需要对采购文件进行补充或修改的，采购人将会通过浙江省政府采购网（</w:t>
      </w:r>
      <w:r>
        <w:rPr>
          <w:rFonts w:hint="eastAsia" w:ascii="仿宋" w:eastAsia="仿宋" w:cs="Arial"/>
          <w:color w:val="auto"/>
          <w:spacing w:val="-4"/>
          <w:highlight w:val="none"/>
        </w:rPr>
        <w:t>http://zfcg.czt.zj.gov.cn</w:t>
      </w:r>
      <w:r>
        <w:rPr>
          <w:rFonts w:hint="eastAsia" w:ascii="仿宋" w:eastAsia="仿宋"/>
          <w:color w:val="auto"/>
          <w:highlight w:val="none"/>
        </w:rPr>
        <w:t>）和绍兴市越城区人民政府网站公共资源交易采购公告版块（http://www.sxyc.gov.cn）以更正公告的形式发布，公告中没有注明更改投标截止时间的视为截止时间不变。更正公告作为采购文件的补充和组成部分，对所有投标人均有约束力。</w:t>
      </w:r>
    </w:p>
    <w:p w14:paraId="18858EBC">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4.2为使投标人有足够的时间按更正公告要求修改投标文件，招标人可酌情推迟投标截止时间和开标时间，并将此变更以更正公告的形式通过上述途径通知投标人。</w:t>
      </w:r>
    </w:p>
    <w:p w14:paraId="477081CD">
      <w:pPr>
        <w:snapToGrid w:val="0"/>
        <w:spacing w:line="440" w:lineRule="exact"/>
        <w:jc w:val="left"/>
        <w:rPr>
          <w:rFonts w:ascii="仿宋" w:eastAsia="仿宋"/>
          <w:b/>
          <w:bCs/>
          <w:color w:val="auto"/>
          <w:sz w:val="24"/>
          <w:highlight w:val="none"/>
        </w:rPr>
      </w:pPr>
      <w:r>
        <w:rPr>
          <w:rFonts w:hint="eastAsia" w:ascii="仿宋" w:eastAsia="仿宋"/>
          <w:b/>
          <w:bCs/>
          <w:color w:val="auto"/>
          <w:sz w:val="24"/>
          <w:highlight w:val="none"/>
        </w:rPr>
        <w:t>5、参考品牌</w:t>
      </w:r>
    </w:p>
    <w:p w14:paraId="2C864D05">
      <w:pPr>
        <w:snapToGrid w:val="0"/>
        <w:spacing w:line="440" w:lineRule="exact"/>
        <w:ind w:firstLine="480" w:firstLineChars="200"/>
        <w:jc w:val="left"/>
        <w:rPr>
          <w:rFonts w:ascii="仿宋" w:eastAsia="仿宋"/>
          <w:color w:val="auto"/>
          <w:sz w:val="24"/>
          <w:highlight w:val="none"/>
        </w:rPr>
      </w:pPr>
      <w:r>
        <w:rPr>
          <w:rFonts w:hint="eastAsia" w:ascii="仿宋" w:eastAsia="仿宋"/>
          <w:color w:val="auto"/>
          <w:sz w:val="24"/>
          <w:highlight w:val="none"/>
        </w:rPr>
        <w:t>本采购文件如涉及各类品牌、型号，则所述品牌、型号是结合实际现有情况的推荐性参考方案，投标人也可根据采购文件的要求推荐性能相当或高于、服务条款相等或高于、符合采购人实际业务需求其他同档次优质品牌的产品，进行方案优化。</w:t>
      </w:r>
    </w:p>
    <w:p w14:paraId="1E760ECE">
      <w:pPr>
        <w:pStyle w:val="3"/>
        <w:rPr>
          <w:rFonts w:ascii="仿宋"/>
          <w:color w:val="auto"/>
          <w:highlight w:val="none"/>
        </w:rPr>
      </w:pPr>
      <w:bookmarkStart w:id="42" w:name="_Toc32655"/>
      <w:bookmarkStart w:id="43" w:name="_Toc30368"/>
      <w:r>
        <w:rPr>
          <w:rFonts w:hint="eastAsia" w:ascii="仿宋"/>
          <w:color w:val="auto"/>
          <w:highlight w:val="none"/>
        </w:rPr>
        <w:t>三、投标文件</w:t>
      </w:r>
      <w:bookmarkEnd w:id="42"/>
      <w:bookmarkEnd w:id="43"/>
    </w:p>
    <w:p w14:paraId="03F29831">
      <w:pPr>
        <w:numPr>
          <w:ilvl w:val="0"/>
          <w:numId w:val="5"/>
        </w:numPr>
        <w:snapToGrid w:val="0"/>
        <w:spacing w:line="440" w:lineRule="exact"/>
        <w:jc w:val="left"/>
        <w:rPr>
          <w:rFonts w:ascii="仿宋" w:eastAsia="仿宋"/>
          <w:b/>
          <w:color w:val="auto"/>
          <w:sz w:val="24"/>
          <w:highlight w:val="none"/>
        </w:rPr>
      </w:pPr>
      <w:r>
        <w:rPr>
          <w:rFonts w:hint="eastAsia" w:ascii="仿宋" w:eastAsia="仿宋"/>
          <w:b/>
          <w:color w:val="auto"/>
          <w:sz w:val="24"/>
          <w:highlight w:val="none"/>
        </w:rPr>
        <w:t>投标文件的语言</w:t>
      </w:r>
    </w:p>
    <w:p w14:paraId="64F6B19F">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1.1投标文件以及有关投标事宜的所有来往函电均应以中文书写，专业术语和外文证明材料除外。</w:t>
      </w:r>
    </w:p>
    <w:p w14:paraId="4EF32AD7">
      <w:pPr>
        <w:numPr>
          <w:ilvl w:val="0"/>
          <w:numId w:val="5"/>
        </w:numPr>
        <w:snapToGrid w:val="0"/>
        <w:spacing w:line="440" w:lineRule="exact"/>
        <w:jc w:val="left"/>
        <w:rPr>
          <w:rFonts w:ascii="仿宋" w:eastAsia="仿宋"/>
          <w:b/>
          <w:color w:val="auto"/>
          <w:sz w:val="24"/>
          <w:highlight w:val="none"/>
        </w:rPr>
      </w:pPr>
      <w:r>
        <w:rPr>
          <w:rFonts w:hint="eastAsia" w:ascii="仿宋" w:eastAsia="仿宋"/>
          <w:b/>
          <w:color w:val="auto"/>
          <w:sz w:val="24"/>
          <w:highlight w:val="none"/>
        </w:rPr>
        <w:t>投标文件的组成</w:t>
      </w:r>
      <w:r>
        <w:rPr>
          <w:rFonts w:ascii="仿宋" w:eastAsia="仿宋"/>
          <w:b/>
          <w:bCs/>
          <w:color w:val="auto"/>
          <w:sz w:val="24"/>
          <w:highlight w:val="none"/>
        </w:rPr>
        <w:t>（格式详见第六章附件）</w:t>
      </w:r>
    </w:p>
    <w:p w14:paraId="42F15988">
      <w:pPr>
        <w:snapToGrid w:val="0"/>
        <w:spacing w:line="440" w:lineRule="exact"/>
        <w:ind w:firstLine="479"/>
        <w:jc w:val="left"/>
        <w:rPr>
          <w:rFonts w:ascii="仿宋" w:eastAsia="仿宋"/>
          <w:color w:val="auto"/>
          <w:sz w:val="24"/>
          <w:highlight w:val="none"/>
        </w:rPr>
      </w:pPr>
      <w:r>
        <w:rPr>
          <w:rFonts w:hint="eastAsia" w:ascii="仿宋" w:eastAsia="仿宋"/>
          <w:color w:val="auto"/>
          <w:sz w:val="24"/>
          <w:highlight w:val="none"/>
        </w:rPr>
        <w:t>本项目投标文件由“资格文件”、“商务和技术文件”、“报价文件”三部分组成：</w:t>
      </w:r>
    </w:p>
    <w:p w14:paraId="240B7733">
      <w:pPr>
        <w:snapToGrid w:val="0"/>
        <w:spacing w:line="440" w:lineRule="exact"/>
        <w:jc w:val="left"/>
        <w:rPr>
          <w:rFonts w:ascii="仿宋" w:eastAsia="仿宋"/>
          <w:b/>
          <w:bCs/>
          <w:color w:val="auto"/>
          <w:sz w:val="24"/>
          <w:highlight w:val="none"/>
        </w:rPr>
      </w:pPr>
      <w:r>
        <w:rPr>
          <w:rFonts w:hint="eastAsia" w:ascii="仿宋" w:eastAsia="仿宋"/>
          <w:b/>
          <w:bCs/>
          <w:color w:val="auto"/>
          <w:sz w:val="24"/>
          <w:highlight w:val="none"/>
        </w:rPr>
        <w:t>2.1“资格文件”包括以下内容：</w:t>
      </w:r>
    </w:p>
    <w:p w14:paraId="1EA7103C">
      <w:pPr>
        <w:snapToGrid w:val="0"/>
        <w:spacing w:line="440" w:lineRule="exact"/>
        <w:jc w:val="left"/>
        <w:rPr>
          <w:rFonts w:ascii="仿宋" w:eastAsia="仿宋" w:cs="仿宋_GB2312"/>
          <w:color w:val="auto"/>
          <w:sz w:val="24"/>
          <w:szCs w:val="24"/>
          <w:highlight w:val="none"/>
        </w:rPr>
      </w:pPr>
      <w:r>
        <w:rPr>
          <w:rFonts w:hint="eastAsia" w:ascii="仿宋" w:eastAsia="仿宋"/>
          <w:color w:val="auto"/>
          <w:sz w:val="24"/>
          <w:highlight w:val="none"/>
        </w:rPr>
        <w:t>2.1.1投标声明函；</w:t>
      </w:r>
    </w:p>
    <w:p w14:paraId="210A26F6">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2.1.2法定代表人授权委托书（个体工商户需经营者参与投标，不得授权）</w:t>
      </w:r>
      <w:r>
        <w:rPr>
          <w:rFonts w:hint="eastAsia" w:ascii="仿宋" w:eastAsia="仿宋" w:cs="Arial"/>
          <w:bCs/>
          <w:color w:val="auto"/>
          <w:sz w:val="24"/>
          <w:highlight w:val="none"/>
        </w:rPr>
        <w:t>；</w:t>
      </w:r>
    </w:p>
    <w:p w14:paraId="54D8A58D">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2.1.3法定代表人及其授权代表的身份证；</w:t>
      </w:r>
    </w:p>
    <w:p w14:paraId="3C357CCE">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2.1.4 资格条件证明材料：</w:t>
      </w:r>
    </w:p>
    <w:p w14:paraId="199454E3">
      <w:pPr>
        <w:snapToGrid w:val="0"/>
        <w:spacing w:line="440" w:lineRule="exact"/>
        <w:ind w:firstLine="600" w:firstLineChars="250"/>
        <w:jc w:val="left"/>
        <w:rPr>
          <w:rFonts w:ascii="仿宋" w:eastAsia="仿宋"/>
          <w:color w:val="auto"/>
          <w:sz w:val="24"/>
          <w:highlight w:val="none"/>
        </w:rPr>
      </w:pPr>
      <w:r>
        <w:rPr>
          <w:rFonts w:hint="eastAsia" w:ascii="仿宋" w:eastAsia="仿宋"/>
          <w:color w:val="auto"/>
          <w:sz w:val="24"/>
          <w:highlight w:val="none"/>
        </w:rPr>
        <w:t>2.1.4.1营业执照或事业单位法人登记证书；</w:t>
      </w:r>
    </w:p>
    <w:p w14:paraId="25460556">
      <w:pPr>
        <w:snapToGrid w:val="0"/>
        <w:spacing w:line="440" w:lineRule="exact"/>
        <w:ind w:firstLine="600" w:firstLineChars="250"/>
        <w:jc w:val="left"/>
        <w:rPr>
          <w:rFonts w:ascii="仿宋" w:eastAsia="仿宋"/>
          <w:color w:val="auto"/>
          <w:sz w:val="24"/>
          <w:highlight w:val="none"/>
        </w:rPr>
      </w:pPr>
      <w:r>
        <w:rPr>
          <w:rFonts w:hint="eastAsia" w:ascii="仿宋" w:eastAsia="仿宋"/>
          <w:color w:val="auto"/>
          <w:sz w:val="24"/>
          <w:highlight w:val="none"/>
        </w:rPr>
        <w:t>2.1.4.2特定资格条件证明材料。</w:t>
      </w:r>
    </w:p>
    <w:p w14:paraId="40BC457D">
      <w:pPr>
        <w:rPr>
          <w:rFonts w:ascii="仿宋" w:eastAsia="仿宋"/>
          <w:b/>
          <w:bCs/>
          <w:color w:val="auto"/>
          <w:sz w:val="32"/>
          <w:szCs w:val="32"/>
          <w:highlight w:val="none"/>
          <w:u w:val="single"/>
        </w:rPr>
      </w:pPr>
      <w:r>
        <w:rPr>
          <w:rFonts w:hint="eastAsia" w:ascii="仿宋" w:hAnsi="仿宋" w:eastAsia="仿宋" w:cs="仿宋"/>
          <w:b/>
          <w:bCs/>
          <w:color w:val="auto"/>
          <w:sz w:val="32"/>
          <w:szCs w:val="32"/>
          <w:highlight w:val="none"/>
          <w:u w:val="single"/>
        </w:rPr>
        <w:t>注：“资格文件”需按采购文件要求的内容制作，复印件需加盖供应商公章。未按第六章附件的要求签字、盖章或内容实质性偏离的，资格审查不通过。</w:t>
      </w:r>
    </w:p>
    <w:p w14:paraId="17914776">
      <w:pPr>
        <w:snapToGrid w:val="0"/>
        <w:spacing w:line="440" w:lineRule="exact"/>
        <w:jc w:val="left"/>
        <w:rPr>
          <w:rFonts w:ascii="仿宋" w:eastAsia="仿宋"/>
          <w:b/>
          <w:bCs/>
          <w:color w:val="auto"/>
          <w:sz w:val="24"/>
          <w:highlight w:val="none"/>
        </w:rPr>
      </w:pPr>
      <w:r>
        <w:rPr>
          <w:rFonts w:hint="eastAsia" w:ascii="仿宋" w:eastAsia="仿宋"/>
          <w:b/>
          <w:bCs/>
          <w:color w:val="auto"/>
          <w:sz w:val="24"/>
          <w:highlight w:val="none"/>
        </w:rPr>
        <w:t>2.2“商务和技术文件”包括以下内容：</w:t>
      </w:r>
    </w:p>
    <w:p w14:paraId="25EF2EAD">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2.2.1项目明细清单；</w:t>
      </w:r>
    </w:p>
    <w:p w14:paraId="3310EB50">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2.2.2技术响应表（</w:t>
      </w:r>
      <w:r>
        <w:rPr>
          <w:rFonts w:hint="eastAsia" w:ascii="仿宋" w:eastAsia="仿宋" w:cs="仿宋_GB2312"/>
          <w:color w:val="auto"/>
          <w:sz w:val="24"/>
          <w:highlight w:val="none"/>
        </w:rPr>
        <w:t>投标人在技术响应表中，</w:t>
      </w:r>
      <w:r>
        <w:rPr>
          <w:rFonts w:hint="eastAsia" w:ascii="仿宋" w:eastAsia="仿宋" w:cs="仿宋_GB2312"/>
          <w:color w:val="auto"/>
          <w:kern w:val="0"/>
          <w:sz w:val="24"/>
          <w:highlight w:val="none"/>
          <w:lang w:val="zh-CN"/>
        </w:rPr>
        <w:t>应对</w:t>
      </w:r>
      <w:r>
        <w:rPr>
          <w:rFonts w:hint="eastAsia" w:ascii="仿宋" w:eastAsia="仿宋" w:cs="仿宋_GB2312"/>
          <w:color w:val="auto"/>
          <w:sz w:val="24"/>
          <w:highlight w:val="none"/>
        </w:rPr>
        <w:t>采购需求中的各项技术规范</w:t>
      </w:r>
      <w:r>
        <w:rPr>
          <w:rFonts w:hint="eastAsia" w:ascii="仿宋" w:eastAsia="仿宋" w:cs="仿宋_GB2312"/>
          <w:color w:val="auto"/>
          <w:kern w:val="0"/>
          <w:sz w:val="24"/>
          <w:highlight w:val="none"/>
          <w:lang w:val="zh-CN"/>
        </w:rPr>
        <w:t>要求进行答复、说明和解释，正偏离的需详细说明缘由。如果投标人在技术响应表中注明无偏离或正偏离，评标结束后、签订采购合同前又认为其实际产品与投标技术需求不一致的，视为投标人在投标有效期内对其投标文件进行了实质性修改，其投标将被追认为无效，采购机构将把这一情况报送采购监管部门。</w:t>
      </w:r>
      <w:r>
        <w:rPr>
          <w:rFonts w:hint="eastAsia" w:ascii="仿宋" w:eastAsia="仿宋"/>
          <w:color w:val="auto"/>
          <w:sz w:val="24"/>
          <w:highlight w:val="none"/>
        </w:rPr>
        <w:t>）；</w:t>
      </w:r>
    </w:p>
    <w:p w14:paraId="0997487F">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2.2.3商务响应表（需对采购文件中付款方式、供货期限等商务要求进行逐一答复、说明和解释，</w:t>
      </w:r>
      <w:r>
        <w:rPr>
          <w:rFonts w:hint="eastAsia" w:ascii="仿宋" w:eastAsia="仿宋" w:cs="仿宋_GB2312"/>
          <w:color w:val="auto"/>
          <w:kern w:val="0"/>
          <w:sz w:val="24"/>
          <w:highlight w:val="none"/>
          <w:lang w:val="zh-CN"/>
        </w:rPr>
        <w:t>正偏离的需详细说明）；</w:t>
      </w:r>
    </w:p>
    <w:p w14:paraId="3B88159C">
      <w:pPr>
        <w:tabs>
          <w:tab w:val="left" w:pos="3870"/>
          <w:tab w:val="left" w:pos="4085"/>
        </w:tabs>
        <w:snapToGrid w:val="0"/>
        <w:spacing w:line="440" w:lineRule="exact"/>
        <w:jc w:val="left"/>
        <w:rPr>
          <w:rFonts w:ascii="仿宋" w:eastAsia="仿宋"/>
          <w:color w:val="auto"/>
          <w:sz w:val="24"/>
          <w:highlight w:val="none"/>
        </w:rPr>
      </w:pPr>
      <w:r>
        <w:rPr>
          <w:rFonts w:hint="eastAsia" w:ascii="仿宋" w:eastAsia="仿宋"/>
          <w:color w:val="auto"/>
          <w:sz w:val="24"/>
          <w:highlight w:val="none"/>
        </w:rPr>
        <w:t>2.2.4项目实施方案；</w:t>
      </w:r>
    </w:p>
    <w:p w14:paraId="310274C5">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2.2.5项目实施人员清单；</w:t>
      </w:r>
    </w:p>
    <w:p w14:paraId="16AB1BB6">
      <w:pPr>
        <w:pStyle w:val="40"/>
        <w:spacing w:line="360" w:lineRule="auto"/>
        <w:ind w:firstLine="0" w:firstLineChars="0"/>
        <w:jc w:val="left"/>
        <w:rPr>
          <w:rFonts w:ascii="仿宋" w:eastAsia="仿宋" w:cs="仿宋_GB2312"/>
          <w:color w:val="auto"/>
          <w:szCs w:val="20"/>
          <w:highlight w:val="none"/>
        </w:rPr>
      </w:pPr>
      <w:r>
        <w:rPr>
          <w:rFonts w:hint="eastAsia" w:ascii="仿宋" w:eastAsia="仿宋" w:cs="仿宋_GB2312"/>
          <w:color w:val="auto"/>
          <w:szCs w:val="20"/>
          <w:highlight w:val="none"/>
          <w:lang w:val="zh-CN"/>
        </w:rPr>
        <w:t>2.2.6消耗品、维修零配件及其价格清单（</w:t>
      </w:r>
      <w:r>
        <w:rPr>
          <w:rFonts w:hint="eastAsia" w:ascii="仿宋" w:eastAsia="仿宋" w:cs="仿宋_GB2312"/>
          <w:color w:val="auto"/>
          <w:szCs w:val="20"/>
          <w:highlight w:val="none"/>
        </w:rPr>
        <w:t>如有</w:t>
      </w:r>
      <w:r>
        <w:rPr>
          <w:rFonts w:hint="eastAsia" w:ascii="仿宋" w:eastAsia="仿宋" w:cs="仿宋_GB2312"/>
          <w:color w:val="auto"/>
          <w:szCs w:val="20"/>
          <w:highlight w:val="none"/>
          <w:lang w:val="zh-CN"/>
        </w:rPr>
        <w:t>）；</w:t>
      </w:r>
    </w:p>
    <w:p w14:paraId="5F2FE288">
      <w:pPr>
        <w:pStyle w:val="40"/>
        <w:spacing w:line="360" w:lineRule="auto"/>
        <w:ind w:firstLine="0" w:firstLineChars="0"/>
        <w:jc w:val="left"/>
        <w:rPr>
          <w:rFonts w:ascii="仿宋" w:eastAsia="仿宋" w:cs="仿宋_GB2312"/>
          <w:color w:val="auto"/>
          <w:szCs w:val="20"/>
          <w:highlight w:val="none"/>
        </w:rPr>
      </w:pPr>
      <w:r>
        <w:rPr>
          <w:rFonts w:hint="eastAsia" w:ascii="仿宋" w:eastAsia="仿宋" w:cs="仿宋_GB2312"/>
          <w:color w:val="auto"/>
          <w:szCs w:val="20"/>
          <w:highlight w:val="none"/>
        </w:rPr>
        <w:t>2.2.7类似业绩一览表（附业绩证明材料）</w:t>
      </w:r>
      <w:r>
        <w:rPr>
          <w:rFonts w:ascii="仿宋" w:eastAsia="仿宋" w:cs="仿宋_GB2312"/>
          <w:color w:val="auto"/>
          <w:szCs w:val="20"/>
          <w:highlight w:val="none"/>
        </w:rPr>
        <w:t>（如有）</w:t>
      </w:r>
      <w:r>
        <w:rPr>
          <w:rFonts w:hint="eastAsia" w:ascii="仿宋" w:eastAsia="仿宋" w:cs="仿宋_GB2312"/>
          <w:color w:val="auto"/>
          <w:szCs w:val="20"/>
          <w:highlight w:val="none"/>
        </w:rPr>
        <w:t>；</w:t>
      </w:r>
    </w:p>
    <w:p w14:paraId="096A6523">
      <w:pPr>
        <w:pStyle w:val="40"/>
        <w:spacing w:line="360" w:lineRule="auto"/>
        <w:ind w:firstLine="0" w:firstLineChars="0"/>
        <w:jc w:val="left"/>
        <w:rPr>
          <w:rFonts w:ascii="仿宋" w:eastAsia="仿宋"/>
          <w:color w:val="auto"/>
          <w:highlight w:val="none"/>
        </w:rPr>
      </w:pPr>
      <w:r>
        <w:rPr>
          <w:rFonts w:hint="eastAsia" w:ascii="仿宋" w:eastAsia="仿宋"/>
          <w:color w:val="auto"/>
          <w:highlight w:val="none"/>
        </w:rPr>
        <w:t>2.</w:t>
      </w:r>
      <w:r>
        <w:rPr>
          <w:rFonts w:ascii="仿宋" w:eastAsia="仿宋"/>
          <w:color w:val="auto"/>
          <w:highlight w:val="none"/>
        </w:rPr>
        <w:t>2</w:t>
      </w:r>
      <w:r>
        <w:rPr>
          <w:rFonts w:hint="eastAsia" w:ascii="仿宋" w:eastAsia="仿宋"/>
          <w:color w:val="auto"/>
          <w:highlight w:val="none"/>
        </w:rPr>
        <w:t>.8享受政府采购政策性规定情况表（如有）（采购清单中有国家强制采购的节能产品的，必须填写相关对应内容，否则视为未提供节能产品）（附证明材料）。</w:t>
      </w:r>
    </w:p>
    <w:p w14:paraId="10378E13">
      <w:pPr>
        <w:pStyle w:val="40"/>
        <w:spacing w:line="360" w:lineRule="auto"/>
        <w:ind w:firstLine="0" w:firstLineChars="0"/>
        <w:jc w:val="left"/>
        <w:rPr>
          <w:rFonts w:ascii="仿宋" w:eastAsia="仿宋" w:cs="仿宋_GB2312"/>
          <w:color w:val="auto"/>
          <w:szCs w:val="20"/>
          <w:highlight w:val="none"/>
        </w:rPr>
      </w:pPr>
      <w:r>
        <w:rPr>
          <w:rFonts w:hint="eastAsia" w:ascii="仿宋" w:eastAsia="仿宋" w:cs="仿宋_GB2312"/>
          <w:color w:val="auto"/>
          <w:szCs w:val="20"/>
          <w:highlight w:val="none"/>
          <w:lang w:val="zh-CN"/>
        </w:rPr>
        <w:t>2.2.</w:t>
      </w:r>
      <w:r>
        <w:rPr>
          <w:rFonts w:hint="eastAsia" w:ascii="仿宋" w:eastAsia="仿宋" w:cs="仿宋_GB2312"/>
          <w:color w:val="auto"/>
          <w:szCs w:val="20"/>
          <w:highlight w:val="none"/>
        </w:rPr>
        <w:t>9</w:t>
      </w:r>
      <w:r>
        <w:rPr>
          <w:rFonts w:hint="eastAsia" w:ascii="仿宋" w:eastAsia="仿宋" w:cs="仿宋_GB2312"/>
          <w:color w:val="auto"/>
          <w:szCs w:val="20"/>
          <w:highlight w:val="none"/>
          <w:lang w:val="zh-CN"/>
        </w:rPr>
        <w:t>优惠条件及其他额外承诺；</w:t>
      </w:r>
    </w:p>
    <w:p w14:paraId="02A31508">
      <w:pPr>
        <w:snapToGrid w:val="0"/>
        <w:spacing w:line="440" w:lineRule="exact"/>
        <w:jc w:val="left"/>
        <w:rPr>
          <w:rFonts w:ascii="仿宋" w:eastAsia="仿宋" w:cs="仿宋_GB2312"/>
          <w:b/>
          <w:bCs/>
          <w:color w:val="auto"/>
          <w:kern w:val="0"/>
          <w:sz w:val="24"/>
          <w:highlight w:val="none"/>
          <w:lang w:val="zh-CN"/>
        </w:rPr>
      </w:pPr>
      <w:r>
        <w:rPr>
          <w:rFonts w:hint="eastAsia" w:ascii="仿宋" w:eastAsia="仿宋" w:cs="仿宋_GB2312"/>
          <w:b/>
          <w:bCs/>
          <w:color w:val="auto"/>
          <w:kern w:val="0"/>
          <w:sz w:val="24"/>
          <w:highlight w:val="none"/>
          <w:lang w:val="zh-CN"/>
        </w:rPr>
        <w:t>2.2.1</w:t>
      </w:r>
      <w:r>
        <w:rPr>
          <w:rFonts w:hint="eastAsia" w:ascii="仿宋" w:eastAsia="仿宋" w:cs="仿宋_GB2312"/>
          <w:b/>
          <w:bCs/>
          <w:color w:val="auto"/>
          <w:kern w:val="0"/>
          <w:sz w:val="24"/>
          <w:highlight w:val="none"/>
        </w:rPr>
        <w:t>0</w:t>
      </w:r>
      <w:r>
        <w:rPr>
          <w:rFonts w:hint="eastAsia" w:ascii="仿宋" w:eastAsia="仿宋" w:cs="仿宋_GB2312"/>
          <w:b/>
          <w:bCs/>
          <w:color w:val="auto"/>
          <w:kern w:val="0"/>
          <w:sz w:val="24"/>
          <w:highlight w:val="none"/>
          <w:lang w:val="zh-CN"/>
        </w:rPr>
        <w:t>按评分细则中要求提供的其他资料（重要）；</w:t>
      </w:r>
    </w:p>
    <w:p w14:paraId="64826498">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2.2.11其他投标人认为需要提供的材料，如投标人简介等，格式自拟。</w:t>
      </w:r>
    </w:p>
    <w:p w14:paraId="737D45C5">
      <w:pPr>
        <w:snapToGrid w:val="0"/>
        <w:spacing w:line="440" w:lineRule="exact"/>
        <w:jc w:val="left"/>
        <w:rPr>
          <w:rFonts w:ascii="仿宋" w:eastAsia="仿宋"/>
          <w:color w:val="auto"/>
          <w:sz w:val="24"/>
          <w:highlight w:val="none"/>
        </w:rPr>
      </w:pPr>
      <w:r>
        <w:rPr>
          <w:rFonts w:hint="eastAsia" w:ascii="仿宋" w:hAnsi="仿宋" w:eastAsia="仿宋" w:cs="仿宋"/>
          <w:b/>
          <w:bCs/>
          <w:color w:val="auto"/>
          <w:sz w:val="32"/>
          <w:szCs w:val="32"/>
          <w:highlight w:val="none"/>
          <w:u w:val="single"/>
        </w:rPr>
        <w:t>注：供应商可对上述内容的格式和内容进行调整，以使“商务和技术文件”内容更加完备。</w:t>
      </w:r>
    </w:p>
    <w:p w14:paraId="14E9334A">
      <w:pPr>
        <w:snapToGrid w:val="0"/>
        <w:spacing w:line="440" w:lineRule="exact"/>
        <w:jc w:val="left"/>
        <w:rPr>
          <w:rFonts w:ascii="仿宋" w:eastAsia="仿宋"/>
          <w:b/>
          <w:bCs/>
          <w:color w:val="auto"/>
          <w:sz w:val="24"/>
          <w:highlight w:val="none"/>
        </w:rPr>
      </w:pPr>
      <w:r>
        <w:rPr>
          <w:rFonts w:hint="eastAsia" w:ascii="仿宋" w:eastAsia="仿宋"/>
          <w:b/>
          <w:bCs/>
          <w:color w:val="auto"/>
          <w:sz w:val="24"/>
          <w:highlight w:val="none"/>
        </w:rPr>
        <w:t>2.3“报价文件”包括以下内容：</w:t>
      </w:r>
    </w:p>
    <w:p w14:paraId="51E74185">
      <w:pPr>
        <w:tabs>
          <w:tab w:val="left" w:pos="3870"/>
          <w:tab w:val="left" w:pos="4085"/>
        </w:tabs>
        <w:snapToGrid w:val="0"/>
        <w:spacing w:line="440" w:lineRule="exact"/>
        <w:jc w:val="left"/>
        <w:rPr>
          <w:rFonts w:ascii="仿宋" w:eastAsia="仿宋"/>
          <w:color w:val="auto"/>
          <w:sz w:val="24"/>
          <w:highlight w:val="none"/>
        </w:rPr>
      </w:pPr>
      <w:r>
        <w:rPr>
          <w:rFonts w:hint="eastAsia" w:ascii="仿宋" w:eastAsia="仿宋"/>
          <w:color w:val="auto"/>
          <w:sz w:val="24"/>
          <w:highlight w:val="none"/>
        </w:rPr>
        <w:t>2.3.1开标一览表；</w:t>
      </w:r>
    </w:p>
    <w:p w14:paraId="2D55DDB2">
      <w:pPr>
        <w:widowControl/>
        <w:snapToGrid w:val="0"/>
        <w:spacing w:line="440" w:lineRule="exact"/>
        <w:jc w:val="left"/>
        <w:rPr>
          <w:rFonts w:ascii="仿宋" w:eastAsia="仿宋"/>
          <w:color w:val="auto"/>
          <w:sz w:val="24"/>
          <w:highlight w:val="none"/>
        </w:rPr>
      </w:pPr>
      <w:r>
        <w:rPr>
          <w:rFonts w:ascii="仿宋" w:eastAsia="仿宋"/>
          <w:color w:val="auto"/>
          <w:sz w:val="24"/>
          <w:highlight w:val="none"/>
        </w:rPr>
        <w:t>2.</w:t>
      </w:r>
      <w:r>
        <w:rPr>
          <w:rFonts w:hint="eastAsia" w:ascii="仿宋" w:eastAsia="仿宋"/>
          <w:color w:val="auto"/>
          <w:sz w:val="24"/>
          <w:highlight w:val="none"/>
        </w:rPr>
        <w:t>3.2中小企业声明函（如有）；</w:t>
      </w:r>
    </w:p>
    <w:p w14:paraId="58D45FE9">
      <w:pPr>
        <w:widowControl/>
        <w:snapToGrid w:val="0"/>
        <w:spacing w:line="440" w:lineRule="exact"/>
        <w:jc w:val="left"/>
        <w:rPr>
          <w:rFonts w:ascii="仿宋" w:eastAsia="仿宋"/>
          <w:color w:val="auto"/>
          <w:sz w:val="24"/>
          <w:highlight w:val="none"/>
        </w:rPr>
      </w:pPr>
      <w:r>
        <w:rPr>
          <w:rFonts w:hint="eastAsia" w:ascii="仿宋" w:eastAsia="仿宋"/>
          <w:color w:val="auto"/>
          <w:sz w:val="24"/>
          <w:highlight w:val="none"/>
        </w:rPr>
        <w:t>2.3.3残疾人福利性单位声明函（如有）；</w:t>
      </w:r>
    </w:p>
    <w:p w14:paraId="11FAABF4">
      <w:pPr>
        <w:snapToGrid w:val="0"/>
        <w:spacing w:line="440" w:lineRule="exact"/>
        <w:jc w:val="left"/>
        <w:rPr>
          <w:rFonts w:ascii="仿宋" w:eastAsia="仿宋"/>
          <w:color w:val="auto"/>
          <w:sz w:val="24"/>
          <w:highlight w:val="none"/>
        </w:rPr>
      </w:pPr>
      <w:r>
        <w:rPr>
          <w:rFonts w:hint="eastAsia" w:ascii="仿宋" w:eastAsia="仿宋"/>
          <w:color w:val="auto"/>
          <w:sz w:val="24"/>
          <w:highlight w:val="none"/>
        </w:rPr>
        <w:t>2.3.4关于报价的其他说明（如有，格式自拟）。</w:t>
      </w:r>
    </w:p>
    <w:p w14:paraId="71E87AD6">
      <w:pPr>
        <w:snapToGrid w:val="0"/>
        <w:spacing w:line="440" w:lineRule="exact"/>
        <w:jc w:val="left"/>
        <w:rPr>
          <w:rFonts w:ascii="仿宋" w:hAnsi="仿宋" w:eastAsia="仿宋" w:cs="仿宋"/>
          <w:b/>
          <w:bCs/>
          <w:color w:val="auto"/>
          <w:sz w:val="32"/>
          <w:szCs w:val="32"/>
          <w:highlight w:val="none"/>
          <w:u w:val="single"/>
        </w:rPr>
      </w:pPr>
      <w:r>
        <w:rPr>
          <w:rFonts w:hint="eastAsia" w:ascii="仿宋" w:hAnsi="仿宋" w:eastAsia="仿宋" w:cs="仿宋"/>
          <w:b/>
          <w:bCs/>
          <w:color w:val="auto"/>
          <w:sz w:val="32"/>
          <w:szCs w:val="32"/>
          <w:highlight w:val="none"/>
          <w:u w:val="single"/>
        </w:rPr>
        <w:t>注：“开标一览表”按采购文件第六章规定的内容填写、签字和盖章，内容有实质性偏离的作无效投标处理。</w:t>
      </w:r>
    </w:p>
    <w:p w14:paraId="54D74436">
      <w:pPr>
        <w:numPr>
          <w:ilvl w:val="0"/>
          <w:numId w:val="5"/>
        </w:numPr>
        <w:snapToGrid w:val="0"/>
        <w:spacing w:line="440" w:lineRule="exact"/>
        <w:jc w:val="left"/>
        <w:rPr>
          <w:rFonts w:ascii="仿宋" w:eastAsia="仿宋"/>
          <w:b/>
          <w:color w:val="auto"/>
          <w:sz w:val="24"/>
          <w:highlight w:val="none"/>
        </w:rPr>
      </w:pPr>
      <w:r>
        <w:rPr>
          <w:rFonts w:hint="eastAsia" w:ascii="仿宋" w:eastAsia="仿宋"/>
          <w:b/>
          <w:color w:val="auto"/>
          <w:sz w:val="24"/>
          <w:highlight w:val="none"/>
        </w:rPr>
        <w:t>投标文件的制作要求</w:t>
      </w:r>
    </w:p>
    <w:p w14:paraId="26F8E183">
      <w:pPr>
        <w:widowControl/>
        <w:snapToGrid w:val="0"/>
        <w:spacing w:line="44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3.1封包要求：“资格文件”“商务和技术文件”和“报价文件”需装订成册，分三部分分别密封封装。同时提供</w:t>
      </w:r>
      <w:r>
        <w:rPr>
          <w:rFonts w:hint="eastAsia" w:ascii="仿宋" w:hAnsi="仿宋" w:eastAsia="仿宋" w:cs="仿宋"/>
          <w:b/>
          <w:bCs/>
          <w:color w:val="auto"/>
          <w:sz w:val="24"/>
          <w:highlight w:val="none"/>
        </w:rPr>
        <w:t>电子投标文件一份（U盘），电子投标文件为投标文件正本扫描件，单独密封封装。</w:t>
      </w:r>
      <w:r>
        <w:rPr>
          <w:rFonts w:hint="eastAsia" w:ascii="仿宋" w:hAnsi="仿宋" w:eastAsia="仿宋" w:cs="仿宋"/>
          <w:color w:val="auto"/>
          <w:sz w:val="24"/>
          <w:highlight w:val="none"/>
        </w:rPr>
        <w:t>封装表面至少标注项目名称、项目编号、投标人名称、标段编号并加盖供应商公章，若要修改须在修改处加盖单位公章或其授权代表签字或盖章。未按照招标文件规定制作、密封封装的投标文件可不予接收。</w:t>
      </w:r>
    </w:p>
    <w:p w14:paraId="787C59EA">
      <w:pPr>
        <w:snapToGrid w:val="0"/>
        <w:spacing w:line="44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3.2签署要求：授权代表按采购文件第六章“投标文件格式附件”各表单要求签署。</w:t>
      </w:r>
    </w:p>
    <w:p w14:paraId="2DBC77EF">
      <w:pPr>
        <w:snapToGrid w:val="0"/>
        <w:spacing w:line="44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3.3制作要求：建议采用A4幅面，编制页码，制作目录，提倡双面打印。</w:t>
      </w:r>
    </w:p>
    <w:p w14:paraId="4CDE7253">
      <w:pPr>
        <w:widowControl/>
        <w:snapToGrid w:val="0"/>
        <w:spacing w:line="440" w:lineRule="exact"/>
        <w:rPr>
          <w:rFonts w:ascii="仿宋" w:hAnsi="仿宋" w:eastAsia="仿宋" w:cs="仿宋"/>
          <w:b/>
          <w:color w:val="auto"/>
          <w:kern w:val="0"/>
          <w:sz w:val="24"/>
          <w:highlight w:val="none"/>
        </w:rPr>
      </w:pPr>
      <w:r>
        <w:rPr>
          <w:rFonts w:hint="eastAsia" w:ascii="仿宋" w:hAnsi="仿宋" w:eastAsia="仿宋" w:cs="仿宋"/>
          <w:b/>
          <w:color w:val="auto"/>
          <w:sz w:val="24"/>
          <w:highlight w:val="none"/>
        </w:rPr>
        <w:t>4．</w:t>
      </w:r>
      <w:r>
        <w:rPr>
          <w:rFonts w:hint="eastAsia" w:ascii="仿宋" w:hAnsi="仿宋" w:eastAsia="仿宋" w:cs="仿宋"/>
          <w:b/>
          <w:color w:val="auto"/>
          <w:kern w:val="0"/>
          <w:sz w:val="24"/>
          <w:highlight w:val="none"/>
        </w:rPr>
        <w:t>投标文件的补充和修改</w:t>
      </w:r>
    </w:p>
    <w:p w14:paraId="08338B76">
      <w:pPr>
        <w:pStyle w:val="7"/>
        <w:numPr>
          <w:ilvl w:val="0"/>
          <w:numId w:val="0"/>
        </w:numPr>
        <w:spacing w:after="0" w:afterLines="0" w:line="440" w:lineRule="atLeast"/>
        <w:rPr>
          <w:rFonts w:ascii="仿宋" w:hAnsi="仿宋" w:eastAsia="仿宋" w:cs="仿宋"/>
          <w:color w:val="auto"/>
          <w:highlight w:val="none"/>
        </w:rPr>
      </w:pPr>
      <w:r>
        <w:rPr>
          <w:rFonts w:hint="eastAsia" w:ascii="仿宋" w:hAnsi="仿宋" w:eastAsia="仿宋" w:cs="仿宋"/>
          <w:b/>
          <w:bCs/>
          <w:color w:val="auto"/>
          <w:highlight w:val="none"/>
        </w:rPr>
        <w:t>投标截止时间前</w:t>
      </w:r>
      <w:r>
        <w:rPr>
          <w:rFonts w:hint="eastAsia" w:ascii="仿宋" w:hAnsi="仿宋" w:eastAsia="仿宋" w:cs="仿宋"/>
          <w:color w:val="auto"/>
          <w:highlight w:val="none"/>
        </w:rPr>
        <w:t>，供应商可以以书面形式提出对投标文件进行补充和修改，相应部分以最后的补充和修改为准。若修改和补充为书面材料的应当密封，并明确注明“资格文件（或商务和技术文件或报价文件）修改（或补充）材料、项目名称或项目（标段）编号、供应商名称”字样，同时由法定代表人或其授权代表签字或盖章。未按上述规则制作的补充和修改材料将被拒收。</w:t>
      </w:r>
    </w:p>
    <w:p w14:paraId="0603BEF4">
      <w:pPr>
        <w:pStyle w:val="7"/>
        <w:numPr>
          <w:ilvl w:val="0"/>
          <w:numId w:val="0"/>
        </w:numPr>
        <w:spacing w:after="0" w:afterLines="0" w:line="440" w:lineRule="atLeast"/>
        <w:rPr>
          <w:rFonts w:ascii="仿宋" w:eastAsia="仿宋"/>
          <w:b/>
          <w:color w:val="auto"/>
          <w:szCs w:val="24"/>
          <w:highlight w:val="none"/>
        </w:rPr>
      </w:pPr>
      <w:r>
        <w:rPr>
          <w:rFonts w:hint="eastAsia" w:ascii="仿宋" w:eastAsia="仿宋"/>
          <w:b/>
          <w:color w:val="auto"/>
          <w:szCs w:val="24"/>
          <w:highlight w:val="none"/>
        </w:rPr>
        <w:t>5.投标文件的有效期</w:t>
      </w:r>
    </w:p>
    <w:p w14:paraId="200D7A20">
      <w:pPr>
        <w:pStyle w:val="7"/>
        <w:numPr>
          <w:ilvl w:val="0"/>
          <w:numId w:val="0"/>
        </w:numPr>
        <w:spacing w:after="0" w:afterLines="0" w:line="440" w:lineRule="atLeast"/>
        <w:rPr>
          <w:rFonts w:ascii="仿宋" w:eastAsia="仿宋"/>
          <w:color w:val="auto"/>
          <w:szCs w:val="24"/>
          <w:highlight w:val="none"/>
        </w:rPr>
      </w:pPr>
      <w:r>
        <w:rPr>
          <w:rFonts w:hint="eastAsia" w:ascii="仿宋" w:eastAsia="仿宋"/>
          <w:color w:val="auto"/>
          <w:szCs w:val="24"/>
          <w:highlight w:val="none"/>
        </w:rPr>
        <w:t>5.1</w:t>
      </w:r>
      <w:r>
        <w:rPr>
          <w:rFonts w:hint="eastAsia" w:ascii="仿宋" w:eastAsia="仿宋"/>
          <w:color w:val="auto"/>
          <w:highlight w:val="none"/>
        </w:rPr>
        <w:t>投标文件有效期详见前附表。投标有效期内，投标人不得撤销或更换投标文件。</w:t>
      </w:r>
    </w:p>
    <w:p w14:paraId="1AF38BA3">
      <w:pPr>
        <w:pStyle w:val="7"/>
        <w:numPr>
          <w:ilvl w:val="0"/>
          <w:numId w:val="0"/>
        </w:numPr>
        <w:spacing w:after="0" w:afterLines="0" w:line="440" w:lineRule="atLeast"/>
        <w:rPr>
          <w:rFonts w:ascii="仿宋" w:eastAsia="仿宋"/>
          <w:color w:val="auto"/>
          <w:szCs w:val="24"/>
          <w:highlight w:val="none"/>
        </w:rPr>
      </w:pPr>
      <w:r>
        <w:rPr>
          <w:rFonts w:hint="eastAsia" w:ascii="仿宋" w:eastAsia="仿宋"/>
          <w:color w:val="auto"/>
          <w:szCs w:val="24"/>
          <w:highlight w:val="none"/>
        </w:rPr>
        <w:t>5.2投标有效期内未完成开评标及与中标人签订合同的，采购人需与投标人书面协商延长投标书的有效期。</w:t>
      </w:r>
    </w:p>
    <w:p w14:paraId="4E62B5F3">
      <w:pPr>
        <w:pStyle w:val="7"/>
        <w:numPr>
          <w:ilvl w:val="0"/>
          <w:numId w:val="0"/>
        </w:numPr>
        <w:spacing w:after="0" w:afterLines="0" w:line="440" w:lineRule="atLeast"/>
        <w:rPr>
          <w:rFonts w:ascii="仿宋" w:eastAsia="仿宋"/>
          <w:color w:val="auto"/>
          <w:szCs w:val="24"/>
          <w:highlight w:val="none"/>
        </w:rPr>
      </w:pPr>
      <w:r>
        <w:rPr>
          <w:rFonts w:hint="eastAsia" w:ascii="仿宋" w:eastAsia="仿宋"/>
          <w:color w:val="auto"/>
          <w:szCs w:val="24"/>
          <w:highlight w:val="none"/>
        </w:rPr>
        <w:t>5.3投标人可拒绝接受延期要求。同意延长有效期的投标人不能修改投标文件。</w:t>
      </w:r>
    </w:p>
    <w:p w14:paraId="0E09E75C">
      <w:pPr>
        <w:pStyle w:val="7"/>
        <w:numPr>
          <w:ilvl w:val="0"/>
          <w:numId w:val="0"/>
        </w:numPr>
        <w:spacing w:after="0" w:afterLines="0" w:line="440" w:lineRule="atLeast"/>
        <w:rPr>
          <w:rFonts w:ascii="仿宋" w:eastAsia="仿宋"/>
          <w:color w:val="auto"/>
          <w:szCs w:val="24"/>
          <w:highlight w:val="none"/>
        </w:rPr>
      </w:pPr>
      <w:r>
        <w:rPr>
          <w:rFonts w:hint="eastAsia" w:ascii="仿宋" w:eastAsia="仿宋"/>
          <w:color w:val="auto"/>
          <w:szCs w:val="24"/>
          <w:highlight w:val="none"/>
        </w:rPr>
        <w:t>5.4投标文件不予退还。</w:t>
      </w:r>
    </w:p>
    <w:p w14:paraId="6FF4B7A3">
      <w:pPr>
        <w:pStyle w:val="3"/>
        <w:rPr>
          <w:rFonts w:ascii="仿宋"/>
          <w:color w:val="auto"/>
          <w:highlight w:val="none"/>
        </w:rPr>
      </w:pPr>
      <w:bookmarkStart w:id="44" w:name="_Toc30761"/>
      <w:bookmarkStart w:id="45" w:name="_Toc6373"/>
      <w:r>
        <w:rPr>
          <w:rFonts w:hint="eastAsia" w:ascii="仿宋"/>
          <w:color w:val="auto"/>
          <w:highlight w:val="none"/>
        </w:rPr>
        <w:t>四、开标评标</w:t>
      </w:r>
      <w:bookmarkEnd w:id="44"/>
      <w:bookmarkEnd w:id="45"/>
    </w:p>
    <w:p w14:paraId="73ED01AF">
      <w:pPr>
        <w:snapToGrid w:val="0"/>
        <w:spacing w:line="440" w:lineRule="exact"/>
        <w:jc w:val="left"/>
        <w:rPr>
          <w:rFonts w:ascii="仿宋" w:hAnsi="仿宋" w:eastAsia="仿宋" w:cs="仿宋"/>
          <w:b/>
          <w:color w:val="auto"/>
          <w:sz w:val="24"/>
          <w:highlight w:val="none"/>
        </w:rPr>
      </w:pPr>
      <w:bookmarkStart w:id="46" w:name="_Toc14944"/>
      <w:r>
        <w:rPr>
          <w:rFonts w:hint="eastAsia" w:ascii="仿宋" w:hAnsi="仿宋" w:eastAsia="仿宋" w:cs="仿宋"/>
          <w:b/>
          <w:color w:val="auto"/>
          <w:sz w:val="24"/>
          <w:highlight w:val="none"/>
        </w:rPr>
        <w:t>1．开标出席</w:t>
      </w:r>
    </w:p>
    <w:p w14:paraId="58C6F4EC">
      <w:pPr>
        <w:snapToGrid w:val="0"/>
        <w:spacing w:line="480" w:lineRule="exact"/>
        <w:jc w:val="left"/>
        <w:rPr>
          <w:rFonts w:ascii="仿宋" w:hAnsi="仿宋" w:eastAsia="仿宋" w:cs="仿宋"/>
          <w:b/>
          <w:bCs/>
          <w:color w:val="auto"/>
          <w:sz w:val="24"/>
          <w:highlight w:val="none"/>
        </w:rPr>
      </w:pPr>
      <w:r>
        <w:rPr>
          <w:rFonts w:hint="eastAsia" w:ascii="仿宋" w:hAnsi="仿宋" w:eastAsia="仿宋" w:cs="仿宋"/>
          <w:b/>
          <w:bCs/>
          <w:color w:val="auto"/>
          <w:sz w:val="24"/>
          <w:highlight w:val="none"/>
        </w:rPr>
        <w:t>1.1 投标供应商法定代表人或其授权代表或个体工商户经营者无需出席开标会议，</w:t>
      </w:r>
    </w:p>
    <w:p w14:paraId="3A682A86">
      <w:pPr>
        <w:snapToGrid w:val="0"/>
        <w:spacing w:line="440" w:lineRule="exact"/>
        <w:jc w:val="left"/>
        <w:rPr>
          <w:rFonts w:ascii="仿宋" w:hAnsi="仿宋" w:eastAsia="仿宋" w:cs="仿宋"/>
          <w:b/>
          <w:color w:val="auto"/>
          <w:sz w:val="24"/>
          <w:highlight w:val="none"/>
        </w:rPr>
      </w:pPr>
      <w:r>
        <w:rPr>
          <w:rFonts w:hint="eastAsia" w:ascii="仿宋" w:hAnsi="仿宋" w:eastAsia="仿宋" w:cs="仿宋"/>
          <w:b/>
          <w:color w:val="auto"/>
          <w:sz w:val="24"/>
          <w:highlight w:val="none"/>
        </w:rPr>
        <w:t>2．投标文件的提交</w:t>
      </w:r>
    </w:p>
    <w:p w14:paraId="39045D09">
      <w:pPr>
        <w:snapToGrid w:val="0"/>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2.1投标文件递交地点以招标文件载明的开标室为准，递交时间以开标室的电子时钟显示为准，逾期不予接受。</w:t>
      </w:r>
    </w:p>
    <w:p w14:paraId="6690C010">
      <w:pPr>
        <w:snapToGrid w:val="0"/>
        <w:spacing w:line="480" w:lineRule="exact"/>
        <w:jc w:val="left"/>
        <w:rPr>
          <w:rFonts w:ascii="仿宋" w:hAnsi="仿宋" w:eastAsia="仿宋" w:cs="仿宋"/>
          <w:b/>
          <w:bCs/>
          <w:color w:val="auto"/>
          <w:sz w:val="24"/>
          <w:highlight w:val="none"/>
        </w:rPr>
      </w:pPr>
      <w:r>
        <w:rPr>
          <w:rFonts w:hint="eastAsia" w:ascii="仿宋" w:hAnsi="仿宋" w:eastAsia="仿宋" w:cs="仿宋"/>
          <w:b/>
          <w:bCs/>
          <w:color w:val="auto"/>
          <w:sz w:val="24"/>
          <w:highlight w:val="none"/>
        </w:rPr>
        <w:t>2.2供应商在投标截止时间后不得在开标室外补充提交标书、各类证书证明等材料。</w:t>
      </w:r>
    </w:p>
    <w:p w14:paraId="51D49F5A">
      <w:pPr>
        <w:snapToGrid w:val="0"/>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2.3投标截止时间前，供应商有权对投标文件包封、签署、盖章进行完善。</w:t>
      </w:r>
    </w:p>
    <w:p w14:paraId="5E4D8DEE">
      <w:pPr>
        <w:snapToGrid w:val="0"/>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2.4投标文件提交后，供应商应当签署《投标（响应）文件签收登记表》。</w:t>
      </w:r>
    </w:p>
    <w:p w14:paraId="59D62C2E">
      <w:pPr>
        <w:snapToGrid w:val="0"/>
        <w:spacing w:line="440" w:lineRule="exact"/>
        <w:jc w:val="left"/>
        <w:rPr>
          <w:rFonts w:ascii="仿宋" w:hAnsi="仿宋" w:eastAsia="仿宋" w:cs="仿宋"/>
          <w:b/>
          <w:color w:val="auto"/>
          <w:sz w:val="24"/>
          <w:highlight w:val="none"/>
        </w:rPr>
      </w:pPr>
      <w:r>
        <w:rPr>
          <w:rFonts w:hint="eastAsia" w:ascii="仿宋" w:hAnsi="仿宋" w:eastAsia="仿宋" w:cs="仿宋"/>
          <w:b/>
          <w:color w:val="auto"/>
          <w:sz w:val="24"/>
          <w:highlight w:val="none"/>
        </w:rPr>
        <w:t>3．开标大会程序</w:t>
      </w:r>
    </w:p>
    <w:p w14:paraId="153F5C5B">
      <w:pPr>
        <w:snapToGrid w:val="0"/>
        <w:spacing w:line="44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开标大会由采购代理机构主持。</w:t>
      </w:r>
    </w:p>
    <w:p w14:paraId="1EC1BAA8">
      <w:pPr>
        <w:snapToGrid w:val="0"/>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3.1主持人宣布开标会开始，介绍到会单位和人员。</w:t>
      </w:r>
    </w:p>
    <w:p w14:paraId="50662C8E">
      <w:pPr>
        <w:snapToGrid w:val="0"/>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3.2采购代理机构核对、宣读完成标书提交并签到的供应商名单。</w:t>
      </w:r>
    </w:p>
    <w:p w14:paraId="503F2730">
      <w:pPr>
        <w:snapToGrid w:val="0"/>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3.3采购代理机构组织代表相互检查投标文件包封情况，不满足采购文件规定的将予以拒收。</w:t>
      </w:r>
    </w:p>
    <w:p w14:paraId="1E4ABD52">
      <w:pPr>
        <w:snapToGrid w:val="0"/>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3.4采购代理机构组织各供应商法定代表人或其授权代表签署《采购活动现场确认声明书》。</w:t>
      </w:r>
    </w:p>
    <w:p w14:paraId="70C734B6">
      <w:pPr>
        <w:snapToGrid w:val="0"/>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3.5启封“资格文件”，采购人或采购人委托的评审小组或采购代理机构对“资格文件”进行资格审查，公布审查结果。</w:t>
      </w:r>
    </w:p>
    <w:p w14:paraId="11B41CDE">
      <w:pPr>
        <w:snapToGrid w:val="0"/>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3.6启封“商务和技术文件”，交由评审委员会评审。如有演示要求，组织各供应商逐一演示，具体详见《前附表》中的演示要求。</w:t>
      </w:r>
    </w:p>
    <w:p w14:paraId="0F4752EA">
      <w:pPr>
        <w:snapToGrid w:val="0"/>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3.7主持人宣布商务和技术文件得分情况及无效（废）投标情形（如有）。</w:t>
      </w:r>
    </w:p>
    <w:p w14:paraId="26ADC257">
      <w:pPr>
        <w:snapToGrid w:val="0"/>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3.8启封“报价文件”，宣读供应商名称、投标报价等内容。</w:t>
      </w:r>
    </w:p>
    <w:p w14:paraId="0C35B9CD">
      <w:pPr>
        <w:snapToGrid w:val="0"/>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3.9评审委员会对“报价文件”进行评审，计算评标价及价格分，汇总商务技术分、价格分，根据得分排序确定中标候选人。</w:t>
      </w:r>
    </w:p>
    <w:p w14:paraId="4CBFADE3">
      <w:pPr>
        <w:snapToGrid w:val="0"/>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3.10主持人公布评审结果。</w:t>
      </w:r>
    </w:p>
    <w:p w14:paraId="2CB2D7AB">
      <w:pPr>
        <w:snapToGrid w:val="0"/>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以上程序在不违反公开、公平、公正原则的基础上，可适当调整。</w:t>
      </w:r>
    </w:p>
    <w:p w14:paraId="799B44A2">
      <w:pPr>
        <w:spacing w:line="480" w:lineRule="exact"/>
        <w:jc w:val="left"/>
        <w:rPr>
          <w:rFonts w:ascii="仿宋" w:hAnsi="仿宋" w:eastAsia="仿宋" w:cs="仿宋"/>
          <w:b/>
          <w:bCs/>
          <w:color w:val="auto"/>
          <w:sz w:val="24"/>
          <w:highlight w:val="none"/>
        </w:rPr>
      </w:pPr>
      <w:r>
        <w:rPr>
          <w:rFonts w:hint="eastAsia" w:ascii="仿宋" w:hAnsi="仿宋" w:eastAsia="仿宋" w:cs="仿宋"/>
          <w:b/>
          <w:bCs/>
          <w:color w:val="auto"/>
          <w:sz w:val="24"/>
          <w:highlight w:val="none"/>
        </w:rPr>
        <w:t>4.评审委员会的组成</w:t>
      </w:r>
    </w:p>
    <w:p w14:paraId="2D2499B9">
      <w:pPr>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4.1评审委员会由采购单位依法组建，负责评标活动及协助处理质疑投诉。参与本项目进口论证的专家不得作为采购评审专家参与同一项目的采购评审工作。</w:t>
      </w:r>
    </w:p>
    <w:p w14:paraId="49A93D37">
      <w:pPr>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4.2评审委员会由采购人代表和有关方面的专家组成，成员人数为五人及以上单数。预算金额在1000万及以上的，成员人数为七人及以上单数。</w:t>
      </w:r>
    </w:p>
    <w:p w14:paraId="335B429F">
      <w:pPr>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4.3采购人代表不担任评审组长。</w:t>
      </w:r>
    </w:p>
    <w:p w14:paraId="127E5609">
      <w:pPr>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4.4经采购监督部门同意，由于专家库无相应专业专家或技术复杂等原因允许采购人自行组建或推荐抽取评审专家，相关操作规则需符合法律规定。</w:t>
      </w:r>
    </w:p>
    <w:p w14:paraId="087E1E19">
      <w:pPr>
        <w:spacing w:line="480" w:lineRule="exact"/>
        <w:jc w:val="left"/>
        <w:rPr>
          <w:rFonts w:ascii="仿宋" w:hAnsi="仿宋" w:eastAsia="仿宋" w:cs="仿宋"/>
          <w:b/>
          <w:bCs/>
          <w:color w:val="auto"/>
          <w:sz w:val="24"/>
          <w:highlight w:val="none"/>
        </w:rPr>
      </w:pPr>
      <w:r>
        <w:rPr>
          <w:rFonts w:hint="eastAsia" w:ascii="仿宋" w:hAnsi="仿宋" w:eastAsia="仿宋" w:cs="仿宋"/>
          <w:b/>
          <w:bCs/>
          <w:color w:val="auto"/>
          <w:sz w:val="24"/>
          <w:highlight w:val="none"/>
        </w:rPr>
        <w:t>5.评审</w:t>
      </w:r>
    </w:p>
    <w:p w14:paraId="4B945263">
      <w:pPr>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5.1评审程序：</w:t>
      </w:r>
    </w:p>
    <w:p w14:paraId="0B0B33BB">
      <w:pPr>
        <w:spacing w:line="48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5.1.1资格审查：采购人或采购人委托的评审小组或采购代理机构依据法律、法规和采购文件规定，对投标文件中“资格文件”等进行审查，以确定投标人是否具备投标资格。</w:t>
      </w:r>
    </w:p>
    <w:p w14:paraId="77D02FDC">
      <w:pPr>
        <w:spacing w:line="48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5.1.2“商务和技术文件”的符合性审查：评定每份投标文件是否在实质上响应了采购文件要求，审查范围包括实质性响应条款、采购文件规定的无效投标条款、违反法律法规的行为以及评审委员会认为的对采购文件构成重大偏差的内容。</w:t>
      </w:r>
    </w:p>
    <w:p w14:paraId="7CCCE39D">
      <w:pPr>
        <w:spacing w:line="48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5.1.3商务技术评分：对“商务和技术文件”中的响应情况进行评分。</w:t>
      </w:r>
    </w:p>
    <w:p w14:paraId="0EAC5614">
      <w:pPr>
        <w:spacing w:line="48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5.1.4“报价文件”的符合性审查：审查范围包括报价有效性、准确性等。</w:t>
      </w:r>
    </w:p>
    <w:p w14:paraId="2147BA9C">
      <w:pPr>
        <w:spacing w:line="48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5.1.5报价评分：根据评审价格和价格分计算公式计算各投标人价格分。</w:t>
      </w:r>
    </w:p>
    <w:p w14:paraId="26B995F6">
      <w:pPr>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5.2评审委员会不负责解释投标人的得分高低和失分情况。</w:t>
      </w:r>
    </w:p>
    <w:p w14:paraId="347A70A2">
      <w:pPr>
        <w:spacing w:line="48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5.3评审委员会不得依据投标文件（包括样品、演示）以外的资料评分。</w:t>
      </w:r>
    </w:p>
    <w:p w14:paraId="169C1D0B">
      <w:pPr>
        <w:spacing w:line="480" w:lineRule="exact"/>
        <w:jc w:val="left"/>
        <w:rPr>
          <w:rFonts w:ascii="仿宋" w:hAnsi="仿宋" w:eastAsia="仿宋" w:cs="仿宋"/>
          <w:b/>
          <w:bCs/>
          <w:color w:val="auto"/>
          <w:sz w:val="24"/>
          <w:highlight w:val="none"/>
        </w:rPr>
      </w:pPr>
      <w:r>
        <w:rPr>
          <w:rFonts w:hint="eastAsia" w:ascii="仿宋" w:hAnsi="仿宋" w:eastAsia="仿宋" w:cs="仿宋"/>
          <w:color w:val="auto"/>
          <w:sz w:val="24"/>
          <w:highlight w:val="none"/>
        </w:rPr>
        <w:t>5.4对于投标文件中含义不明确、同类问题表述不一致或者有明显文字和计算错误的内容，评审委员会应当以询标方式要求供应商作出必要的澄清、说明或者补正。供应商的澄清、说明或者补正应当采用书面形式，并加盖公章或者由法定代表人或其授权代表签字。供应商的澄清、说明或者补正不得超出投标文件的范围或者改变投标文件的实质性内容。</w:t>
      </w:r>
      <w:r>
        <w:rPr>
          <w:rFonts w:hint="eastAsia" w:ascii="仿宋" w:hAnsi="仿宋" w:eastAsia="仿宋" w:cs="仿宋"/>
          <w:b/>
          <w:bCs/>
          <w:color w:val="auto"/>
          <w:sz w:val="24"/>
          <w:highlight w:val="none"/>
        </w:rPr>
        <w:t>不接受投标人提出的主动澄清。</w:t>
      </w:r>
    </w:p>
    <w:p w14:paraId="0AE93036">
      <w:pPr>
        <w:widowControl/>
        <w:snapToGrid w:val="0"/>
        <w:spacing w:line="480" w:lineRule="exact"/>
        <w:rPr>
          <w:rFonts w:ascii="仿宋" w:hAnsi="仿宋" w:eastAsia="仿宋" w:cs="仿宋"/>
          <w:color w:val="auto"/>
          <w:sz w:val="24"/>
          <w:highlight w:val="none"/>
        </w:rPr>
      </w:pPr>
      <w:r>
        <w:rPr>
          <w:rFonts w:hint="eastAsia" w:ascii="仿宋" w:hAnsi="仿宋" w:eastAsia="仿宋" w:cs="仿宋"/>
          <w:color w:val="auto"/>
          <w:sz w:val="24"/>
          <w:highlight w:val="none"/>
        </w:rPr>
        <w:t>5.5评审委员会不向落标方解释落标的原因，不退还投标文件。</w:t>
      </w:r>
    </w:p>
    <w:p w14:paraId="3D8C190F">
      <w:pPr>
        <w:spacing w:line="440" w:lineRule="exact"/>
        <w:jc w:val="left"/>
        <w:rPr>
          <w:rFonts w:ascii="仿宋" w:hAnsi="仿宋" w:eastAsia="仿宋" w:cs="仿宋"/>
          <w:b/>
          <w:bCs/>
          <w:color w:val="auto"/>
          <w:sz w:val="24"/>
          <w:highlight w:val="none"/>
        </w:rPr>
      </w:pPr>
      <w:r>
        <w:rPr>
          <w:rFonts w:hint="eastAsia" w:ascii="仿宋" w:hAnsi="仿宋" w:eastAsia="仿宋" w:cs="仿宋"/>
          <w:b/>
          <w:bCs/>
          <w:color w:val="auto"/>
          <w:sz w:val="24"/>
          <w:highlight w:val="none"/>
        </w:rPr>
        <w:t>6.报价修正规则</w:t>
      </w:r>
    </w:p>
    <w:p w14:paraId="5FFD14D1">
      <w:pPr>
        <w:spacing w:line="44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6.1投标文件中开标一览表（报价表）内容与投标文件中相应内容不一致的，以开标一览表（报价表）为准；</w:t>
      </w:r>
    </w:p>
    <w:p w14:paraId="0FEC5031">
      <w:pPr>
        <w:spacing w:line="44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6.2大写金额和小写金额不一致的，以大写金额为准；</w:t>
      </w:r>
    </w:p>
    <w:p w14:paraId="6BDC27FB">
      <w:pPr>
        <w:spacing w:line="44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6.3单价金额小数点或者百分比有明显错位的，以开标一览表的总价为准，并修改单价；</w:t>
      </w:r>
    </w:p>
    <w:p w14:paraId="57F826E4">
      <w:pPr>
        <w:spacing w:line="44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6.4总价金额与按单价汇总金额不一致的，以单价金额计算结果为准。</w:t>
      </w:r>
    </w:p>
    <w:p w14:paraId="25C29258">
      <w:pPr>
        <w:widowControl/>
        <w:snapToGrid w:val="0"/>
        <w:spacing w:line="480" w:lineRule="exact"/>
        <w:ind w:firstLine="480" w:firstLineChars="200"/>
        <w:rPr>
          <w:rFonts w:ascii="仿宋" w:hAnsi="仿宋" w:eastAsia="仿宋" w:cs="仿宋"/>
          <w:color w:val="auto"/>
          <w:kern w:val="0"/>
          <w:sz w:val="24"/>
          <w:highlight w:val="none"/>
        </w:rPr>
      </w:pPr>
      <w:r>
        <w:rPr>
          <w:rFonts w:hint="eastAsia" w:ascii="仿宋" w:hAnsi="仿宋" w:eastAsia="仿宋" w:cs="仿宋"/>
          <w:color w:val="auto"/>
          <w:sz w:val="24"/>
          <w:highlight w:val="none"/>
        </w:rPr>
        <w:t>同时出现两种以上不一致的，按照前款规定的顺序修正。</w:t>
      </w:r>
      <w:r>
        <w:rPr>
          <w:rFonts w:hint="eastAsia" w:ascii="仿宋" w:hAnsi="仿宋" w:eastAsia="仿宋" w:cs="仿宋"/>
          <w:bCs/>
          <w:color w:val="auto"/>
          <w:sz w:val="24"/>
          <w:highlight w:val="none"/>
        </w:rPr>
        <w:t>修正后的报价按照财政部公布第87号令 《政府采购货物和服务招标投标管理办法》</w:t>
      </w:r>
      <w:r>
        <w:rPr>
          <w:rFonts w:hint="eastAsia" w:ascii="仿宋" w:hAnsi="仿宋" w:eastAsia="仿宋" w:cs="仿宋"/>
          <w:color w:val="auto"/>
          <w:sz w:val="24"/>
          <w:highlight w:val="none"/>
        </w:rPr>
        <w:t>第五十一条第二款的规定经投标人确认后产生约束力，投标人不确认的，其投标无效。</w:t>
      </w:r>
    </w:p>
    <w:p w14:paraId="00C64AD4">
      <w:pPr>
        <w:pStyle w:val="16"/>
        <w:snapToGrid w:val="0"/>
        <w:spacing w:line="440" w:lineRule="exact"/>
        <w:jc w:val="left"/>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rPr>
        <w:t>7．无效投标的情形</w:t>
      </w:r>
    </w:p>
    <w:p w14:paraId="222FEB09">
      <w:pPr>
        <w:tabs>
          <w:tab w:val="left" w:pos="4085"/>
        </w:tabs>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投标响应文件有下列情形之一的作无效投标处理：</w:t>
      </w:r>
    </w:p>
    <w:p w14:paraId="678A1883">
      <w:pPr>
        <w:snapToGrid w:val="0"/>
        <w:spacing w:line="440" w:lineRule="exact"/>
        <w:jc w:val="left"/>
        <w:rPr>
          <w:rFonts w:ascii="仿宋" w:hAnsi="仿宋" w:eastAsia="仿宋" w:cs="仿宋"/>
          <w:b/>
          <w:color w:val="auto"/>
          <w:sz w:val="24"/>
          <w:highlight w:val="none"/>
        </w:rPr>
      </w:pPr>
      <w:r>
        <w:rPr>
          <w:rFonts w:hint="eastAsia" w:ascii="仿宋" w:hAnsi="仿宋" w:eastAsia="仿宋" w:cs="仿宋"/>
          <w:b/>
          <w:color w:val="auto"/>
          <w:sz w:val="24"/>
          <w:highlight w:val="none"/>
        </w:rPr>
        <w:t>7.1单位负责人为同一人或者存在直接控股、管理关系的不同供应商参加同一合同项（标项）下的政府采购活动的（双方均作无效投标处理）；</w:t>
      </w:r>
    </w:p>
    <w:p w14:paraId="4534B8D7">
      <w:pPr>
        <w:snapToGrid w:val="0"/>
        <w:spacing w:line="440" w:lineRule="exact"/>
        <w:jc w:val="left"/>
        <w:rPr>
          <w:rFonts w:ascii="仿宋" w:hAnsi="仿宋" w:eastAsia="仿宋" w:cs="仿宋"/>
          <w:b/>
          <w:color w:val="auto"/>
          <w:sz w:val="24"/>
          <w:highlight w:val="none"/>
        </w:rPr>
      </w:pPr>
      <w:r>
        <w:rPr>
          <w:rFonts w:hint="eastAsia" w:ascii="仿宋" w:hAnsi="仿宋" w:eastAsia="仿宋" w:cs="仿宋"/>
          <w:b/>
          <w:color w:val="auto"/>
          <w:sz w:val="24"/>
          <w:highlight w:val="none"/>
        </w:rPr>
        <w:t xml:space="preserve">7.2为采购项目提供整体设计、规范编制或者项目管理、监理、检测等服务的供应商再参加该采购项目的其他采购活动的（单一来源采购除外）； </w:t>
      </w:r>
    </w:p>
    <w:p w14:paraId="240F4E78">
      <w:pPr>
        <w:snapToGrid w:val="0"/>
        <w:spacing w:line="440" w:lineRule="exact"/>
        <w:jc w:val="left"/>
        <w:rPr>
          <w:rFonts w:ascii="仿宋" w:hAnsi="仿宋" w:eastAsia="仿宋" w:cs="仿宋"/>
          <w:b/>
          <w:color w:val="auto"/>
          <w:sz w:val="24"/>
          <w:highlight w:val="none"/>
        </w:rPr>
      </w:pPr>
      <w:r>
        <w:rPr>
          <w:rFonts w:hint="eastAsia" w:ascii="仿宋" w:hAnsi="仿宋" w:eastAsia="仿宋" w:cs="仿宋"/>
          <w:b/>
          <w:color w:val="auto"/>
          <w:sz w:val="24"/>
          <w:highlight w:val="none"/>
        </w:rPr>
        <w:t>7.3投标人不具备采购文件中规定的资格要求的（投标人未按采购文件要求提供资格文件的，视为投标人不具备采购文件中规定的资格要求）；</w:t>
      </w:r>
    </w:p>
    <w:p w14:paraId="3A107D0F">
      <w:pPr>
        <w:snapToGrid w:val="0"/>
        <w:spacing w:line="440" w:lineRule="exact"/>
        <w:jc w:val="left"/>
        <w:rPr>
          <w:rFonts w:ascii="仿宋" w:hAnsi="仿宋" w:eastAsia="仿宋" w:cs="仿宋"/>
          <w:b/>
          <w:color w:val="auto"/>
          <w:kern w:val="0"/>
          <w:sz w:val="24"/>
          <w:highlight w:val="none"/>
        </w:rPr>
      </w:pPr>
      <w:r>
        <w:rPr>
          <w:rFonts w:hint="eastAsia" w:ascii="仿宋" w:hAnsi="仿宋" w:eastAsia="仿宋" w:cs="仿宋"/>
          <w:b/>
          <w:color w:val="auto"/>
          <w:kern w:val="0"/>
          <w:sz w:val="24"/>
          <w:highlight w:val="none"/>
        </w:rPr>
        <w:t>7.4</w:t>
      </w:r>
      <w:r>
        <w:rPr>
          <w:rFonts w:hint="eastAsia" w:ascii="仿宋" w:hAnsi="仿宋" w:eastAsia="仿宋" w:cs="仿宋"/>
          <w:b/>
          <w:color w:val="auto"/>
          <w:kern w:val="0"/>
          <w:sz w:val="24"/>
          <w:szCs w:val="24"/>
          <w:highlight w:val="none"/>
        </w:rPr>
        <w:t>《中小企业声明函》、《残疾人福利性单位声明函》提供不实信息的</w:t>
      </w:r>
      <w:r>
        <w:rPr>
          <w:rFonts w:hint="eastAsia" w:ascii="仿宋" w:hAnsi="仿宋" w:eastAsia="仿宋" w:cs="仿宋"/>
          <w:b/>
          <w:color w:val="auto"/>
          <w:kern w:val="0"/>
          <w:sz w:val="24"/>
          <w:highlight w:val="none"/>
        </w:rPr>
        <w:t>；</w:t>
      </w:r>
    </w:p>
    <w:p w14:paraId="00B60C43">
      <w:pPr>
        <w:snapToGrid w:val="0"/>
        <w:spacing w:line="440" w:lineRule="exact"/>
        <w:jc w:val="left"/>
        <w:rPr>
          <w:rFonts w:ascii="仿宋" w:hAnsi="仿宋" w:eastAsia="仿宋" w:cs="仿宋"/>
          <w:b/>
          <w:color w:val="auto"/>
          <w:kern w:val="0"/>
          <w:sz w:val="24"/>
          <w:highlight w:val="none"/>
        </w:rPr>
      </w:pPr>
      <w:r>
        <w:rPr>
          <w:rFonts w:hint="eastAsia" w:ascii="仿宋" w:hAnsi="仿宋" w:eastAsia="仿宋" w:cs="仿宋"/>
          <w:b/>
          <w:color w:val="auto"/>
          <w:kern w:val="0"/>
          <w:sz w:val="24"/>
          <w:highlight w:val="none"/>
        </w:rPr>
        <w:t>7.5投标文件制作出现如下情况：</w:t>
      </w:r>
    </w:p>
    <w:p w14:paraId="21E4E811">
      <w:pPr>
        <w:snapToGrid w:val="0"/>
        <w:spacing w:line="440" w:lineRule="exact"/>
        <w:ind w:firstLine="480" w:firstLineChars="200"/>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7.5.1未按采购文件要求制作“资格文件”的；</w:t>
      </w:r>
    </w:p>
    <w:p w14:paraId="706576F4">
      <w:pP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7.5.2报价一经涂改，未在涂改处加盖投标单位公章或者未经法定代表人或其授权代表签字或盖章的；</w:t>
      </w:r>
    </w:p>
    <w:p w14:paraId="0E91773B">
      <w:pP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7.5.3“资格文件”或“商务和技术文件”部分中出现用于价格分评审的投标报价的（采购文件另有规定的参与“商务和技术文件”评审的报价除外）；</w:t>
      </w:r>
    </w:p>
    <w:p w14:paraId="47BF2EFB">
      <w:pP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7.5.4对招标服务或技术或产品等要求未详细应答或应答内容不全、有缺失的,经评审委员会认定为无法评审的；</w:t>
      </w:r>
    </w:p>
    <w:p w14:paraId="405F44A3">
      <w:pP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7.5.5关键信息填写不完整或字迹不能辨认或有漏项的，经评审委员会认定属于重大偏差的；</w:t>
      </w:r>
    </w:p>
    <w:p w14:paraId="23900C16">
      <w:pPr>
        <w:snapToGrid w:val="0"/>
        <w:spacing w:line="440" w:lineRule="exact"/>
        <w:ind w:firstLine="480" w:firstLineChars="200"/>
        <w:jc w:val="left"/>
        <w:rPr>
          <w:rFonts w:ascii="仿宋" w:hAnsi="仿宋" w:eastAsia="仿宋" w:cs="仿宋"/>
          <w:color w:val="auto"/>
          <w:kern w:val="0"/>
          <w:sz w:val="24"/>
          <w:highlight w:val="none"/>
        </w:rPr>
      </w:pPr>
      <w:r>
        <w:rPr>
          <w:rFonts w:hint="eastAsia" w:ascii="仿宋" w:hAnsi="仿宋" w:eastAsia="仿宋" w:cs="仿宋"/>
          <w:color w:val="auto"/>
          <w:sz w:val="24"/>
          <w:highlight w:val="none"/>
        </w:rPr>
        <w:t>7.5.6未按采购文件规定要求签署盖章的。</w:t>
      </w:r>
    </w:p>
    <w:p w14:paraId="35A3BE97">
      <w:pPr>
        <w:snapToGrid w:val="0"/>
        <w:spacing w:line="440" w:lineRule="exact"/>
        <w:ind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7.5.7在《开标一览表》中有2个（含）以上的报价或方案的。</w:t>
      </w:r>
    </w:p>
    <w:p w14:paraId="681B2BF8">
      <w:pPr>
        <w:tabs>
          <w:tab w:val="left" w:pos="3870"/>
          <w:tab w:val="left" w:pos="4085"/>
        </w:tabs>
        <w:snapToGrid w:val="0"/>
        <w:spacing w:line="440" w:lineRule="exact"/>
        <w:jc w:val="left"/>
        <w:rPr>
          <w:rFonts w:ascii="仿宋" w:hAnsi="仿宋" w:eastAsia="仿宋" w:cs="仿宋"/>
          <w:color w:val="auto"/>
          <w:sz w:val="24"/>
          <w:highlight w:val="none"/>
        </w:rPr>
      </w:pPr>
      <w:r>
        <w:rPr>
          <w:rFonts w:hint="eastAsia" w:ascii="仿宋" w:hAnsi="仿宋" w:eastAsia="仿宋" w:cs="仿宋"/>
          <w:color w:val="auto"/>
          <w:kern w:val="0"/>
          <w:sz w:val="24"/>
          <w:highlight w:val="none"/>
        </w:rPr>
        <w:t>7.6</w:t>
      </w:r>
      <w:r>
        <w:rPr>
          <w:rFonts w:hint="eastAsia" w:ascii="仿宋" w:hAnsi="仿宋" w:eastAsia="仿宋" w:cs="仿宋"/>
          <w:color w:val="auto"/>
          <w:sz w:val="24"/>
          <w:highlight w:val="none"/>
        </w:rPr>
        <w:t>投标人递交的投标文件与项目不符或内容严重不全的；</w:t>
      </w:r>
    </w:p>
    <w:p w14:paraId="103FA2A7">
      <w:pPr>
        <w:pStyle w:val="16"/>
        <w:snapToGri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7.7重要信息前后不一致，经评审委员会询标后仍然无法评审的；</w:t>
      </w:r>
    </w:p>
    <w:p w14:paraId="7B728C85">
      <w:pPr>
        <w:tabs>
          <w:tab w:val="left" w:pos="3870"/>
          <w:tab w:val="left" w:pos="4085"/>
        </w:tabs>
        <w:snapToGrid w:val="0"/>
        <w:spacing w:line="440" w:lineRule="exact"/>
        <w:jc w:val="left"/>
        <w:rPr>
          <w:rFonts w:ascii="仿宋" w:hAnsi="仿宋" w:eastAsia="仿宋" w:cs="仿宋"/>
          <w:color w:val="auto"/>
          <w:kern w:val="0"/>
          <w:sz w:val="24"/>
          <w:highlight w:val="none"/>
        </w:rPr>
      </w:pPr>
      <w:r>
        <w:rPr>
          <w:rFonts w:hint="eastAsia" w:ascii="仿宋" w:hAnsi="仿宋" w:eastAsia="仿宋" w:cs="仿宋"/>
          <w:color w:val="auto"/>
          <w:sz w:val="24"/>
          <w:highlight w:val="none"/>
        </w:rPr>
        <w:t>7.8</w:t>
      </w:r>
      <w:r>
        <w:rPr>
          <w:rFonts w:hint="eastAsia" w:ascii="仿宋" w:hAnsi="仿宋" w:eastAsia="仿宋" w:cs="仿宋"/>
          <w:color w:val="auto"/>
          <w:kern w:val="0"/>
          <w:sz w:val="24"/>
          <w:highlight w:val="none"/>
        </w:rPr>
        <w:t>投标响应文件含有采购人不能接受的附加条件；</w:t>
      </w:r>
    </w:p>
    <w:p w14:paraId="1E010DC2">
      <w:pPr>
        <w:tabs>
          <w:tab w:val="left" w:pos="3870"/>
          <w:tab w:val="left" w:pos="4085"/>
        </w:tabs>
        <w:snapToGrid w:val="0"/>
        <w:spacing w:line="440" w:lineRule="exact"/>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7.9</w:t>
      </w:r>
      <w:r>
        <w:rPr>
          <w:rFonts w:hint="eastAsia" w:ascii="仿宋" w:hAnsi="仿宋" w:eastAsia="仿宋" w:cs="仿宋"/>
          <w:color w:val="auto"/>
          <w:sz w:val="24"/>
          <w:highlight w:val="none"/>
        </w:rPr>
        <w:t>供应商的报价低于项目预算50%，但未能在报价文件中详细阐述不影响产品质量或者诚信履约的具体原因或具体原因未被评审委员会认可的；</w:t>
      </w:r>
    </w:p>
    <w:p w14:paraId="5BE4D7CB">
      <w:pPr>
        <w:tabs>
          <w:tab w:val="left" w:pos="3870"/>
          <w:tab w:val="left" w:pos="4085"/>
        </w:tabs>
        <w:snapToGrid w:val="0"/>
        <w:spacing w:line="44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7.10报价超过采购文件中规定的预算金额或最高限价（包括单价限价等采购文件规定的各类限价）的；</w:t>
      </w:r>
    </w:p>
    <w:p w14:paraId="7D91173D">
      <w:pPr>
        <w:tabs>
          <w:tab w:val="left" w:pos="3870"/>
          <w:tab w:val="left" w:pos="4085"/>
        </w:tabs>
        <w:snapToGrid w:val="0"/>
        <w:spacing w:line="440" w:lineRule="exact"/>
        <w:jc w:val="left"/>
        <w:rPr>
          <w:rFonts w:ascii="仿宋" w:hAnsi="仿宋" w:eastAsia="仿宋" w:cs="仿宋"/>
          <w:color w:val="auto"/>
          <w:sz w:val="24"/>
          <w:highlight w:val="none"/>
        </w:rPr>
      </w:pPr>
      <w:r>
        <w:rPr>
          <w:rFonts w:hint="eastAsia" w:ascii="仿宋" w:hAnsi="仿宋" w:eastAsia="仿宋" w:cs="仿宋"/>
          <w:color w:val="auto"/>
          <w:sz w:val="24"/>
          <w:szCs w:val="21"/>
          <w:highlight w:val="none"/>
        </w:rPr>
        <w:t>7.11</w:t>
      </w:r>
      <w:r>
        <w:rPr>
          <w:rFonts w:hint="eastAsia" w:ascii="仿宋" w:hAnsi="仿宋" w:eastAsia="仿宋" w:cs="仿宋"/>
          <w:color w:val="auto"/>
          <w:sz w:val="24"/>
          <w:highlight w:val="none"/>
        </w:rPr>
        <w:t>评审委员会认定有重大偏差或实质性不响应采购文件要求的；</w:t>
      </w:r>
    </w:p>
    <w:p w14:paraId="75CB41A5">
      <w:pPr>
        <w:tabs>
          <w:tab w:val="left" w:pos="3870"/>
          <w:tab w:val="left" w:pos="4085"/>
        </w:tabs>
        <w:snapToGrid w:val="0"/>
        <w:spacing w:line="44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7.12投标人对根据修正原则修正后的报价不确认的；</w:t>
      </w:r>
    </w:p>
    <w:p w14:paraId="3D476207">
      <w:pPr>
        <w:tabs>
          <w:tab w:val="left" w:pos="3870"/>
          <w:tab w:val="left" w:pos="4085"/>
        </w:tabs>
        <w:snapToGrid w:val="0"/>
        <w:spacing w:line="44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7.13投标人提供虚假材料投标的（包括但不限于以下情节）：</w:t>
      </w:r>
    </w:p>
    <w:p w14:paraId="2541CF17">
      <w:pPr>
        <w:tabs>
          <w:tab w:val="left" w:pos="3870"/>
          <w:tab w:val="left" w:pos="4085"/>
        </w:tabs>
        <w:snapToGrid w:val="0"/>
        <w:spacing w:line="440" w:lineRule="exact"/>
        <w:ind w:firstLine="470" w:firstLineChars="196"/>
        <w:jc w:val="left"/>
        <w:rPr>
          <w:rFonts w:ascii="仿宋" w:hAnsi="仿宋" w:eastAsia="仿宋" w:cs="仿宋"/>
          <w:color w:val="auto"/>
          <w:sz w:val="24"/>
          <w:highlight w:val="none"/>
        </w:rPr>
      </w:pPr>
      <w:r>
        <w:rPr>
          <w:rFonts w:hint="eastAsia" w:ascii="仿宋" w:hAnsi="仿宋" w:eastAsia="仿宋" w:cs="仿宋"/>
          <w:color w:val="auto"/>
          <w:sz w:val="24"/>
          <w:highlight w:val="none"/>
        </w:rPr>
        <w:t>7.13.1使用伪造、变造的许可证件、资质证书；</w:t>
      </w:r>
    </w:p>
    <w:p w14:paraId="0A40FEE4">
      <w:pPr>
        <w:tabs>
          <w:tab w:val="left" w:pos="3870"/>
          <w:tab w:val="left" w:pos="4085"/>
        </w:tabs>
        <w:snapToGrid w:val="0"/>
        <w:spacing w:line="44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 xml:space="preserve">    7.13.2提供虚假的财务状况或者业绩；</w:t>
      </w:r>
    </w:p>
    <w:p w14:paraId="7A17BCDB">
      <w:pPr>
        <w:tabs>
          <w:tab w:val="left" w:pos="3870"/>
          <w:tab w:val="left" w:pos="4085"/>
        </w:tabs>
        <w:snapToGrid w:val="0"/>
        <w:spacing w:line="44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 xml:space="preserve">    7.13.3提供虚假的项目负责人或者主要项目实施人员简历、劳动关系证明；</w:t>
      </w:r>
    </w:p>
    <w:p w14:paraId="37E7BAD5">
      <w:pPr>
        <w:tabs>
          <w:tab w:val="left" w:pos="3870"/>
          <w:tab w:val="left" w:pos="4085"/>
        </w:tabs>
        <w:snapToGrid w:val="0"/>
        <w:spacing w:line="44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 xml:space="preserve">    7.13.4提供虚假的信用状况；</w:t>
      </w:r>
    </w:p>
    <w:p w14:paraId="2210317F">
      <w:pPr>
        <w:tabs>
          <w:tab w:val="left" w:pos="3870"/>
          <w:tab w:val="left" w:pos="4085"/>
        </w:tabs>
        <w:snapToGrid w:val="0"/>
        <w:spacing w:line="440" w:lineRule="exact"/>
        <w:ind w:firstLine="480"/>
        <w:jc w:val="left"/>
        <w:rPr>
          <w:rFonts w:ascii="仿宋" w:hAnsi="仿宋" w:eastAsia="仿宋" w:cs="仿宋"/>
          <w:color w:val="auto"/>
          <w:sz w:val="24"/>
          <w:highlight w:val="none"/>
        </w:rPr>
      </w:pPr>
      <w:r>
        <w:rPr>
          <w:rFonts w:hint="eastAsia" w:ascii="仿宋" w:hAnsi="仿宋" w:eastAsia="仿宋" w:cs="仿宋"/>
          <w:color w:val="auto"/>
          <w:sz w:val="24"/>
          <w:highlight w:val="none"/>
        </w:rPr>
        <w:t>7.13.5其他弄虚作假的行为。</w:t>
      </w:r>
    </w:p>
    <w:p w14:paraId="19FEF503">
      <w:pPr>
        <w:tabs>
          <w:tab w:val="left" w:pos="3870"/>
          <w:tab w:val="left" w:pos="4085"/>
        </w:tabs>
        <w:snapToGrid w:val="0"/>
        <w:spacing w:line="440" w:lineRule="exact"/>
        <w:jc w:val="left"/>
        <w:rPr>
          <w:rFonts w:ascii="仿宋" w:eastAsia="仿宋"/>
          <w:color w:val="auto"/>
          <w:sz w:val="24"/>
          <w:highlight w:val="none"/>
        </w:rPr>
      </w:pPr>
      <w:r>
        <w:rPr>
          <w:rFonts w:hint="eastAsia" w:ascii="仿宋" w:hAnsi="仿宋" w:eastAsia="仿宋" w:cs="仿宋"/>
          <w:color w:val="auto"/>
          <w:sz w:val="24"/>
          <w:highlight w:val="none"/>
        </w:rPr>
        <w:t>7.14</w:t>
      </w:r>
      <w:r>
        <w:rPr>
          <w:rFonts w:ascii="仿宋" w:eastAsia="仿宋"/>
          <w:color w:val="auto"/>
          <w:sz w:val="24"/>
          <w:highlight w:val="none"/>
        </w:rPr>
        <w:t>供应商</w:t>
      </w:r>
      <w:r>
        <w:rPr>
          <w:rFonts w:hint="eastAsia" w:ascii="仿宋" w:eastAsia="仿宋"/>
          <w:color w:val="auto"/>
          <w:sz w:val="24"/>
          <w:highlight w:val="none"/>
        </w:rPr>
        <w:t>串通投标的。</w:t>
      </w:r>
    </w:p>
    <w:p w14:paraId="055622FF">
      <w:pPr>
        <w:tabs>
          <w:tab w:val="left" w:pos="3870"/>
          <w:tab w:val="left" w:pos="4085"/>
        </w:tabs>
        <w:snapToGrid w:val="0"/>
        <w:spacing w:line="440" w:lineRule="exact"/>
        <w:ind w:firstLine="480" w:firstLineChars="200"/>
        <w:jc w:val="left"/>
        <w:rPr>
          <w:rFonts w:ascii="仿宋" w:eastAsia="仿宋"/>
          <w:color w:val="auto"/>
          <w:sz w:val="24"/>
          <w:highlight w:val="none"/>
        </w:rPr>
      </w:pPr>
      <w:r>
        <w:rPr>
          <w:rFonts w:hint="eastAsia" w:ascii="仿宋" w:eastAsia="仿宋"/>
          <w:color w:val="auto"/>
          <w:sz w:val="24"/>
          <w:highlight w:val="none"/>
        </w:rPr>
        <w:t>参与同一个采购包（标段）的供应商有下列情形之一且无法合理解释的，视为</w:t>
      </w:r>
      <w:r>
        <w:rPr>
          <w:rFonts w:ascii="仿宋" w:eastAsia="仿宋"/>
          <w:color w:val="auto"/>
          <w:sz w:val="24"/>
          <w:highlight w:val="none"/>
        </w:rPr>
        <w:t>供应商</w:t>
      </w:r>
      <w:r>
        <w:rPr>
          <w:rFonts w:hint="eastAsia" w:ascii="仿宋" w:eastAsia="仿宋"/>
          <w:color w:val="auto"/>
          <w:sz w:val="24"/>
          <w:highlight w:val="none"/>
        </w:rPr>
        <w:t>串通投标，其投标（响应）无效：</w:t>
      </w:r>
    </w:p>
    <w:p w14:paraId="3214EAAC">
      <w:pPr>
        <w:tabs>
          <w:tab w:val="left" w:pos="3870"/>
          <w:tab w:val="left" w:pos="4085"/>
        </w:tabs>
        <w:snapToGrid w:val="0"/>
        <w:spacing w:line="440" w:lineRule="exact"/>
        <w:ind w:firstLine="422" w:firstLineChars="176"/>
        <w:jc w:val="left"/>
        <w:rPr>
          <w:rFonts w:ascii="仿宋" w:eastAsia="仿宋"/>
          <w:color w:val="auto"/>
          <w:sz w:val="24"/>
          <w:highlight w:val="none"/>
        </w:rPr>
      </w:pPr>
      <w:r>
        <w:rPr>
          <w:rFonts w:hint="eastAsia" w:ascii="仿宋" w:eastAsia="仿宋"/>
          <w:color w:val="auto"/>
          <w:sz w:val="24"/>
          <w:highlight w:val="none"/>
        </w:rPr>
        <w:t>7.14.1不同</w:t>
      </w:r>
      <w:r>
        <w:rPr>
          <w:rFonts w:ascii="仿宋" w:eastAsia="仿宋"/>
          <w:color w:val="auto"/>
          <w:sz w:val="24"/>
          <w:highlight w:val="none"/>
        </w:rPr>
        <w:t>供应商</w:t>
      </w:r>
      <w:r>
        <w:rPr>
          <w:rFonts w:hint="eastAsia" w:ascii="仿宋" w:eastAsia="仿宋"/>
          <w:color w:val="auto"/>
          <w:sz w:val="24"/>
          <w:highlight w:val="none"/>
        </w:rPr>
        <w:t>委托同一单位或者个人办理投标事宜；</w:t>
      </w:r>
    </w:p>
    <w:p w14:paraId="695DA040">
      <w:pPr>
        <w:tabs>
          <w:tab w:val="left" w:pos="3870"/>
          <w:tab w:val="left" w:pos="4085"/>
        </w:tabs>
        <w:snapToGrid w:val="0"/>
        <w:spacing w:line="440" w:lineRule="exact"/>
        <w:ind w:firstLine="422" w:firstLineChars="176"/>
        <w:jc w:val="left"/>
        <w:rPr>
          <w:rFonts w:ascii="仿宋" w:eastAsia="仿宋"/>
          <w:color w:val="auto"/>
          <w:sz w:val="24"/>
          <w:highlight w:val="none"/>
        </w:rPr>
      </w:pPr>
      <w:r>
        <w:rPr>
          <w:rFonts w:hint="eastAsia" w:ascii="仿宋" w:eastAsia="仿宋"/>
          <w:color w:val="auto"/>
          <w:sz w:val="24"/>
          <w:highlight w:val="none"/>
        </w:rPr>
        <w:t>7.14.2不同</w:t>
      </w:r>
      <w:r>
        <w:rPr>
          <w:rFonts w:ascii="仿宋" w:eastAsia="仿宋"/>
          <w:color w:val="auto"/>
          <w:sz w:val="24"/>
          <w:highlight w:val="none"/>
        </w:rPr>
        <w:t>供应商</w:t>
      </w:r>
      <w:r>
        <w:rPr>
          <w:rFonts w:hint="eastAsia" w:ascii="仿宋" w:eastAsia="仿宋"/>
          <w:color w:val="auto"/>
          <w:sz w:val="24"/>
          <w:highlight w:val="none"/>
        </w:rPr>
        <w:t>的投标（响应）文件载明的项目管理成员或者联系人员为同一人，或不同联系人的联系电话一致的；</w:t>
      </w:r>
    </w:p>
    <w:p w14:paraId="0FEB24B5">
      <w:pPr>
        <w:tabs>
          <w:tab w:val="left" w:pos="3870"/>
          <w:tab w:val="left" w:pos="4085"/>
        </w:tabs>
        <w:snapToGrid w:val="0"/>
        <w:spacing w:line="440" w:lineRule="exact"/>
        <w:ind w:firstLine="422" w:firstLineChars="176"/>
        <w:jc w:val="left"/>
        <w:rPr>
          <w:rFonts w:ascii="仿宋" w:eastAsia="仿宋"/>
          <w:color w:val="auto"/>
          <w:sz w:val="24"/>
          <w:highlight w:val="none"/>
        </w:rPr>
      </w:pPr>
      <w:r>
        <w:rPr>
          <w:rFonts w:hint="eastAsia" w:ascii="仿宋" w:eastAsia="仿宋"/>
          <w:color w:val="auto"/>
          <w:sz w:val="24"/>
          <w:highlight w:val="none"/>
        </w:rPr>
        <w:t>7.14.3不同</w:t>
      </w:r>
      <w:r>
        <w:rPr>
          <w:rFonts w:ascii="仿宋" w:eastAsia="仿宋"/>
          <w:color w:val="auto"/>
          <w:sz w:val="24"/>
          <w:highlight w:val="none"/>
        </w:rPr>
        <w:t>供应商</w:t>
      </w:r>
      <w:r>
        <w:rPr>
          <w:rFonts w:hint="eastAsia" w:ascii="仿宋" w:eastAsia="仿宋"/>
          <w:color w:val="auto"/>
          <w:sz w:val="24"/>
          <w:highlight w:val="none"/>
        </w:rPr>
        <w:t>的投标（响应）文件异常一致或者投标报价呈规律性差异，包括但不仅限于不同供应商的投标（响应）文件的内容存在3处（含）以上错误一致的；</w:t>
      </w:r>
    </w:p>
    <w:p w14:paraId="64171347">
      <w:pPr>
        <w:tabs>
          <w:tab w:val="left" w:pos="3870"/>
          <w:tab w:val="left" w:pos="4085"/>
        </w:tabs>
        <w:snapToGrid w:val="0"/>
        <w:spacing w:line="440" w:lineRule="exact"/>
        <w:ind w:firstLine="422" w:firstLineChars="176"/>
        <w:jc w:val="left"/>
        <w:rPr>
          <w:rFonts w:ascii="仿宋" w:eastAsia="仿宋"/>
          <w:color w:val="auto"/>
          <w:sz w:val="24"/>
          <w:highlight w:val="none"/>
        </w:rPr>
      </w:pPr>
      <w:r>
        <w:rPr>
          <w:rFonts w:hint="eastAsia" w:ascii="仿宋" w:eastAsia="仿宋"/>
          <w:color w:val="auto"/>
          <w:sz w:val="24"/>
          <w:highlight w:val="none"/>
        </w:rPr>
        <w:t>7.14.4不同</w:t>
      </w:r>
      <w:r>
        <w:rPr>
          <w:rFonts w:ascii="仿宋" w:eastAsia="仿宋"/>
          <w:color w:val="auto"/>
          <w:sz w:val="24"/>
          <w:highlight w:val="none"/>
        </w:rPr>
        <w:t>供应商</w:t>
      </w:r>
      <w:r>
        <w:rPr>
          <w:rFonts w:hint="eastAsia" w:ascii="仿宋" w:eastAsia="仿宋"/>
          <w:color w:val="auto"/>
          <w:sz w:val="24"/>
          <w:highlight w:val="none"/>
        </w:rPr>
        <w:t>的投标（响应）文件相互混装，包括但不仅限于加盖本项目其他投标（响应）供应商的印章的；</w:t>
      </w:r>
    </w:p>
    <w:p w14:paraId="0D5A8E15">
      <w:pPr>
        <w:tabs>
          <w:tab w:val="left" w:pos="3870"/>
          <w:tab w:val="left" w:pos="4085"/>
        </w:tabs>
        <w:snapToGrid w:val="0"/>
        <w:spacing w:line="440" w:lineRule="exact"/>
        <w:ind w:firstLine="422" w:firstLineChars="176"/>
        <w:jc w:val="left"/>
        <w:rPr>
          <w:rFonts w:ascii="仿宋" w:hAnsi="仿宋" w:eastAsia="仿宋" w:cs="仿宋"/>
          <w:color w:val="auto"/>
          <w:sz w:val="24"/>
          <w:highlight w:val="none"/>
        </w:rPr>
      </w:pPr>
      <w:r>
        <w:rPr>
          <w:rFonts w:hint="eastAsia" w:ascii="仿宋" w:eastAsia="仿宋"/>
          <w:color w:val="auto"/>
          <w:sz w:val="24"/>
          <w:highlight w:val="none"/>
        </w:rPr>
        <w:t>7.14.5法律规定的其他串通投标情形。</w:t>
      </w:r>
    </w:p>
    <w:p w14:paraId="69F05B6E">
      <w:pPr>
        <w:tabs>
          <w:tab w:val="left" w:pos="3870"/>
          <w:tab w:val="left" w:pos="4085"/>
        </w:tabs>
        <w:snapToGrid w:val="0"/>
        <w:spacing w:line="44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7.15属于《中华人民共和国政府采购法实施条例》第七十四条规定的恶意串通情形的，其投标无效；</w:t>
      </w:r>
    </w:p>
    <w:p w14:paraId="644101C9">
      <w:pPr>
        <w:tabs>
          <w:tab w:val="left" w:pos="3870"/>
          <w:tab w:val="left" w:pos="4085"/>
        </w:tabs>
        <w:snapToGrid w:val="0"/>
        <w:spacing w:line="44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7.16联合体投标的，联合体各方在同一招标项目中以自己名义单独投标或者参加其他联合体投标的，相关投标均无效；</w:t>
      </w:r>
    </w:p>
    <w:p w14:paraId="62008CCD">
      <w:pPr>
        <w:tabs>
          <w:tab w:val="left" w:pos="3870"/>
          <w:tab w:val="left" w:pos="4085"/>
        </w:tabs>
        <w:snapToGrid w:val="0"/>
        <w:spacing w:line="44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7.17供应商违反政府采购强制执行的政策性规定的；</w:t>
      </w:r>
    </w:p>
    <w:p w14:paraId="4C1E422E">
      <w:pPr>
        <w:tabs>
          <w:tab w:val="left" w:pos="3870"/>
          <w:tab w:val="left" w:pos="4085"/>
        </w:tabs>
        <w:snapToGrid w:val="0"/>
        <w:spacing w:line="440" w:lineRule="exact"/>
        <w:jc w:val="left"/>
        <w:rPr>
          <w:rFonts w:ascii="仿宋" w:hAnsi="仿宋" w:eastAsia="仿宋" w:cs="仿宋"/>
          <w:color w:val="auto"/>
          <w:sz w:val="24"/>
          <w:highlight w:val="none"/>
        </w:rPr>
      </w:pPr>
      <w:r>
        <w:rPr>
          <w:rFonts w:hint="eastAsia" w:ascii="仿宋" w:hAnsi="仿宋" w:eastAsia="仿宋" w:cs="仿宋"/>
          <w:color w:val="auto"/>
          <w:sz w:val="24"/>
          <w:highlight w:val="none"/>
        </w:rPr>
        <w:t>7.18未提供样品或提供的样品不满足采购需求实质性要求的；</w:t>
      </w:r>
    </w:p>
    <w:p w14:paraId="4CCE70A2">
      <w:pPr>
        <w:snapToGrid w:val="0"/>
        <w:spacing w:line="440" w:lineRule="exact"/>
        <w:rPr>
          <w:rFonts w:ascii="仿宋" w:hAnsi="仿宋" w:eastAsia="仿宋" w:cs="仿宋"/>
          <w:color w:val="auto"/>
          <w:sz w:val="24"/>
          <w:highlight w:val="none"/>
        </w:rPr>
      </w:pPr>
      <w:r>
        <w:rPr>
          <w:rFonts w:hint="eastAsia" w:ascii="仿宋" w:hAnsi="仿宋" w:eastAsia="仿宋" w:cs="仿宋"/>
          <w:color w:val="auto"/>
          <w:sz w:val="24"/>
          <w:highlight w:val="none"/>
        </w:rPr>
        <w:t>7.19违反法律、法规及本采购文件规定的其他无效投标情形。</w:t>
      </w:r>
    </w:p>
    <w:p w14:paraId="64159EB0">
      <w:pPr>
        <w:spacing w:line="480" w:lineRule="exact"/>
        <w:jc w:val="left"/>
        <w:rPr>
          <w:rFonts w:ascii="仿宋" w:hAnsi="仿宋" w:eastAsia="仿宋" w:cs="仿宋"/>
          <w:b/>
          <w:bCs/>
          <w:color w:val="auto"/>
          <w:sz w:val="24"/>
          <w:highlight w:val="none"/>
        </w:rPr>
      </w:pPr>
      <w:r>
        <w:rPr>
          <w:rFonts w:hint="eastAsia" w:ascii="仿宋" w:hAnsi="仿宋" w:eastAsia="仿宋" w:cs="仿宋"/>
          <w:b/>
          <w:bCs/>
          <w:color w:val="auto"/>
          <w:sz w:val="24"/>
          <w:highlight w:val="none"/>
        </w:rPr>
        <w:t>8.定标</w:t>
      </w:r>
    </w:p>
    <w:p w14:paraId="50727F0A">
      <w:pPr>
        <w:widowControl/>
        <w:snapToGrid w:val="0"/>
        <w:spacing w:line="480" w:lineRule="exact"/>
        <w:rPr>
          <w:rFonts w:ascii="仿宋" w:hAnsi="仿宋" w:eastAsia="仿宋" w:cs="仿宋"/>
          <w:color w:val="auto"/>
          <w:sz w:val="24"/>
          <w:highlight w:val="none"/>
        </w:rPr>
      </w:pPr>
      <w:r>
        <w:rPr>
          <w:rFonts w:hint="eastAsia" w:ascii="仿宋" w:hAnsi="仿宋" w:eastAsia="仿宋" w:cs="仿宋"/>
          <w:color w:val="auto"/>
          <w:sz w:val="24"/>
          <w:highlight w:val="none"/>
        </w:rPr>
        <w:t>8.1采购人在收到评标报告之日起5个工作日内在评审报告推荐的中标或成交候选人中按顺序确定中标或成交供应商。</w:t>
      </w:r>
    </w:p>
    <w:p w14:paraId="627C1D9D">
      <w:pPr>
        <w:widowControl/>
        <w:snapToGrid w:val="0"/>
        <w:spacing w:line="480" w:lineRule="exact"/>
        <w:rPr>
          <w:rFonts w:ascii="仿宋" w:hAnsi="仿宋" w:eastAsia="仿宋" w:cs="仿宋"/>
          <w:color w:val="auto"/>
          <w:kern w:val="0"/>
          <w:sz w:val="24"/>
          <w:highlight w:val="none"/>
        </w:rPr>
      </w:pPr>
      <w:r>
        <w:rPr>
          <w:rFonts w:hint="eastAsia" w:ascii="仿宋" w:hAnsi="仿宋" w:eastAsia="仿宋" w:cs="仿宋"/>
          <w:color w:val="auto"/>
          <w:sz w:val="24"/>
          <w:highlight w:val="none"/>
        </w:rPr>
        <w:t>8.2采购代理机构在采购人确认中标或成交供应商后2个工作日内发布中标公告。中标公告与采购公告发布网址一致。中标公告期限为一个工作日。</w:t>
      </w:r>
    </w:p>
    <w:p w14:paraId="1798E522">
      <w:pPr>
        <w:spacing w:line="480" w:lineRule="exact"/>
        <w:jc w:val="left"/>
        <w:rPr>
          <w:rFonts w:ascii="仿宋" w:hAnsi="仿宋" w:eastAsia="仿宋" w:cs="仿宋"/>
          <w:b/>
          <w:bCs/>
          <w:color w:val="auto"/>
          <w:sz w:val="24"/>
          <w:highlight w:val="none"/>
        </w:rPr>
      </w:pPr>
      <w:r>
        <w:rPr>
          <w:rFonts w:hint="eastAsia" w:ascii="仿宋" w:hAnsi="仿宋" w:eastAsia="仿宋" w:cs="仿宋"/>
          <w:b/>
          <w:bCs/>
          <w:color w:val="auto"/>
          <w:sz w:val="24"/>
          <w:highlight w:val="none"/>
        </w:rPr>
        <w:t>9.中标通知书的申领</w:t>
      </w:r>
    </w:p>
    <w:p w14:paraId="055D892B">
      <w:pPr>
        <w:widowControl/>
        <w:snapToGrid w:val="0"/>
        <w:spacing w:line="480" w:lineRule="exac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9.1本项目中标通知书在采购代理机构处领取。</w:t>
      </w:r>
    </w:p>
    <w:p w14:paraId="17BAADB7">
      <w:pPr>
        <w:widowControl/>
        <w:snapToGrid w:val="0"/>
        <w:spacing w:line="480" w:lineRule="exac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9.2中标通知书在中标公告发布的同时发出。</w:t>
      </w:r>
    </w:p>
    <w:p w14:paraId="79EB8D2B">
      <w:pPr>
        <w:widowControl/>
        <w:snapToGrid w:val="0"/>
        <w:spacing w:line="480" w:lineRule="exac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9.3中标通知书发出后，采购人不得违法改变中标结果，中标人无正当理由不得放弃中标。</w:t>
      </w:r>
    </w:p>
    <w:p w14:paraId="4A3ABD38">
      <w:pPr>
        <w:widowControl/>
        <w:snapToGrid w:val="0"/>
        <w:spacing w:line="480" w:lineRule="exact"/>
        <w:rPr>
          <w:rFonts w:ascii="仿宋" w:hAnsi="仿宋" w:eastAsia="仿宋" w:cs="仿宋"/>
          <w:b/>
          <w:bCs/>
          <w:color w:val="auto"/>
          <w:kern w:val="0"/>
          <w:sz w:val="24"/>
          <w:highlight w:val="none"/>
        </w:rPr>
      </w:pPr>
      <w:r>
        <w:rPr>
          <w:rFonts w:hint="eastAsia" w:ascii="仿宋" w:hAnsi="仿宋" w:eastAsia="仿宋" w:cs="仿宋"/>
          <w:b/>
          <w:bCs/>
          <w:color w:val="auto"/>
          <w:kern w:val="0"/>
          <w:sz w:val="24"/>
          <w:highlight w:val="none"/>
        </w:rPr>
        <w:t>9.4中标通知书的领取不妨碍相关质疑投诉的提出和处置，中标结果在法定情形内允许改变。在处理完针对中标结果的质疑或投诉前，原则上不签订采购合同。</w:t>
      </w:r>
    </w:p>
    <w:p w14:paraId="7D993488">
      <w:pPr>
        <w:pStyle w:val="3"/>
        <w:rPr>
          <w:rFonts w:ascii="仿宋"/>
          <w:color w:val="auto"/>
          <w:highlight w:val="none"/>
        </w:rPr>
      </w:pPr>
      <w:bookmarkStart w:id="47" w:name="_Toc30501"/>
      <w:r>
        <w:rPr>
          <w:rFonts w:hint="eastAsia" w:ascii="仿宋"/>
          <w:color w:val="auto"/>
          <w:highlight w:val="none"/>
        </w:rPr>
        <w:t>五、合同签订及履约</w:t>
      </w:r>
      <w:bookmarkEnd w:id="46"/>
      <w:bookmarkEnd w:id="47"/>
    </w:p>
    <w:p w14:paraId="37C27722">
      <w:pPr>
        <w:spacing w:line="480" w:lineRule="exact"/>
        <w:jc w:val="left"/>
        <w:rPr>
          <w:rFonts w:ascii="仿宋" w:eastAsia="仿宋" w:cs="宋体"/>
          <w:b/>
          <w:bCs/>
          <w:color w:val="auto"/>
          <w:sz w:val="24"/>
          <w:highlight w:val="none"/>
        </w:rPr>
      </w:pPr>
      <w:r>
        <w:rPr>
          <w:rFonts w:hint="eastAsia" w:ascii="仿宋" w:eastAsia="仿宋" w:cs="宋体"/>
          <w:b/>
          <w:bCs/>
          <w:color w:val="auto"/>
          <w:sz w:val="24"/>
          <w:highlight w:val="none"/>
        </w:rPr>
        <w:t>1.合同签订</w:t>
      </w:r>
    </w:p>
    <w:p w14:paraId="59CD0182">
      <w:pPr>
        <w:widowControl/>
        <w:snapToGrid w:val="0"/>
        <w:spacing w:line="480" w:lineRule="exact"/>
        <w:rPr>
          <w:rFonts w:ascii="仿宋" w:eastAsia="仿宋"/>
          <w:color w:val="auto"/>
          <w:kern w:val="0"/>
          <w:sz w:val="24"/>
          <w:highlight w:val="none"/>
        </w:rPr>
      </w:pPr>
      <w:r>
        <w:rPr>
          <w:rFonts w:hint="eastAsia" w:ascii="仿宋" w:eastAsia="仿宋"/>
          <w:color w:val="auto"/>
          <w:kern w:val="0"/>
          <w:sz w:val="24"/>
          <w:highlight w:val="none"/>
        </w:rPr>
        <w:t>1.1采购人和中标人应当在中标通知书发出之日起30日内（投诉处理等原因导致签订合同延误的除外），按照采购文件和中标人投标文件的规定，签订书面合同。所签订的合同不得对采购文件确定的事项和中标人投标文件作实质性修改。</w:t>
      </w:r>
    </w:p>
    <w:p w14:paraId="0D13593C">
      <w:pPr>
        <w:widowControl/>
        <w:snapToGrid w:val="0"/>
        <w:spacing w:line="480" w:lineRule="exact"/>
        <w:rPr>
          <w:rFonts w:ascii="仿宋" w:eastAsia="仿宋"/>
          <w:color w:val="auto"/>
          <w:kern w:val="0"/>
          <w:sz w:val="24"/>
          <w:highlight w:val="none"/>
        </w:rPr>
      </w:pPr>
      <w:r>
        <w:rPr>
          <w:rFonts w:hint="eastAsia" w:ascii="仿宋" w:eastAsia="仿宋"/>
          <w:color w:val="auto"/>
          <w:kern w:val="0"/>
          <w:sz w:val="24"/>
          <w:highlight w:val="none"/>
        </w:rPr>
        <w:t>1.2采购人和中标人不得向对方提出任何不合理的要求作为签订合同的条件。</w:t>
      </w:r>
    </w:p>
    <w:p w14:paraId="7B209B59">
      <w:pPr>
        <w:widowControl/>
        <w:snapToGrid w:val="0"/>
        <w:spacing w:line="480" w:lineRule="exact"/>
        <w:rPr>
          <w:rFonts w:ascii="仿宋" w:eastAsia="仿宋"/>
          <w:color w:val="auto"/>
          <w:kern w:val="0"/>
          <w:sz w:val="24"/>
          <w:highlight w:val="none"/>
        </w:rPr>
      </w:pPr>
      <w:r>
        <w:rPr>
          <w:rFonts w:hint="eastAsia" w:ascii="仿宋" w:eastAsia="仿宋"/>
          <w:color w:val="auto"/>
          <w:kern w:val="0"/>
          <w:sz w:val="24"/>
          <w:highlight w:val="none"/>
        </w:rPr>
        <w:t>1.3采购人和中标人需在投标有效期内签订采购合同。投标有效期允许延长，但需征得中标人同意。</w:t>
      </w:r>
    </w:p>
    <w:p w14:paraId="20692C99">
      <w:pPr>
        <w:spacing w:line="440" w:lineRule="exact"/>
        <w:jc w:val="left"/>
        <w:rPr>
          <w:rFonts w:ascii="仿宋" w:eastAsia="仿宋"/>
          <w:b/>
          <w:color w:val="auto"/>
          <w:sz w:val="24"/>
          <w:highlight w:val="none"/>
        </w:rPr>
      </w:pPr>
      <w:r>
        <w:rPr>
          <w:rFonts w:hint="eastAsia" w:ascii="仿宋" w:eastAsia="仿宋"/>
          <w:b/>
          <w:color w:val="auto"/>
          <w:sz w:val="24"/>
          <w:highlight w:val="none"/>
        </w:rPr>
        <w:t>2．履约保证金：无</w:t>
      </w:r>
    </w:p>
    <w:p w14:paraId="0C19009A">
      <w:pPr>
        <w:spacing w:line="440" w:lineRule="exact"/>
        <w:jc w:val="left"/>
        <w:rPr>
          <w:rFonts w:ascii="仿宋" w:eastAsia="仿宋"/>
          <w:b/>
          <w:color w:val="auto"/>
          <w:sz w:val="24"/>
          <w:highlight w:val="none"/>
        </w:rPr>
      </w:pPr>
      <w:r>
        <w:rPr>
          <w:rFonts w:hint="eastAsia" w:ascii="仿宋" w:eastAsia="仿宋"/>
          <w:b/>
          <w:color w:val="auto"/>
          <w:sz w:val="24"/>
          <w:highlight w:val="none"/>
        </w:rPr>
        <w:t>3．合同备案</w:t>
      </w:r>
    </w:p>
    <w:p w14:paraId="036F57B0">
      <w:pPr>
        <w:spacing w:line="440" w:lineRule="exact"/>
        <w:jc w:val="left"/>
        <w:rPr>
          <w:rFonts w:ascii="仿宋" w:eastAsia="仿宋"/>
          <w:b/>
          <w:bCs/>
          <w:color w:val="auto"/>
          <w:sz w:val="24"/>
          <w:highlight w:val="none"/>
        </w:rPr>
      </w:pPr>
      <w:r>
        <w:rPr>
          <w:rFonts w:hint="eastAsia" w:ascii="仿宋" w:eastAsia="仿宋"/>
          <w:b/>
          <w:bCs/>
          <w:color w:val="auto"/>
          <w:sz w:val="24"/>
          <w:highlight w:val="none"/>
        </w:rPr>
        <w:t>3.1中标人应当自采购合同签订之日起3个工作日内，将采购合同原件报采购代理机构备案存档。</w:t>
      </w:r>
    </w:p>
    <w:p w14:paraId="20A13DE2">
      <w:pPr>
        <w:spacing w:line="440" w:lineRule="exact"/>
        <w:jc w:val="left"/>
        <w:rPr>
          <w:rFonts w:ascii="仿宋" w:eastAsia="仿宋"/>
          <w:b/>
          <w:color w:val="auto"/>
          <w:sz w:val="24"/>
          <w:highlight w:val="none"/>
        </w:rPr>
      </w:pPr>
      <w:r>
        <w:rPr>
          <w:rFonts w:hint="eastAsia" w:ascii="仿宋" w:eastAsia="仿宋"/>
          <w:b/>
          <w:color w:val="auto"/>
          <w:sz w:val="24"/>
          <w:highlight w:val="none"/>
        </w:rPr>
        <w:t>4.履约验收</w:t>
      </w:r>
    </w:p>
    <w:p w14:paraId="75F0D756">
      <w:pPr>
        <w:spacing w:line="440" w:lineRule="exact"/>
        <w:jc w:val="left"/>
        <w:rPr>
          <w:rFonts w:ascii="仿宋" w:eastAsia="仿宋"/>
          <w:color w:val="auto"/>
          <w:sz w:val="24"/>
          <w:highlight w:val="none"/>
        </w:rPr>
      </w:pPr>
      <w:r>
        <w:rPr>
          <w:rFonts w:hint="eastAsia" w:ascii="仿宋" w:eastAsia="仿宋"/>
          <w:color w:val="auto"/>
          <w:sz w:val="24"/>
          <w:highlight w:val="none"/>
        </w:rPr>
        <w:t>4.1采购人自行组织或委托采购代理机构对供应商进行履约验收，出具验收书，存档备查。如果发现与合同中要求不符，供应商须承担由此发生的一切损失和费用，并承担相应的法律责任。</w:t>
      </w:r>
    </w:p>
    <w:p w14:paraId="5F8C6474">
      <w:pPr>
        <w:spacing w:line="440" w:lineRule="exact"/>
        <w:jc w:val="left"/>
        <w:rPr>
          <w:rFonts w:ascii="仿宋" w:eastAsia="仿宋"/>
          <w:color w:val="auto"/>
          <w:sz w:val="24"/>
          <w:highlight w:val="none"/>
        </w:rPr>
      </w:pPr>
      <w:r>
        <w:rPr>
          <w:rFonts w:hint="eastAsia" w:ascii="仿宋" w:eastAsia="仿宋"/>
          <w:color w:val="auto"/>
          <w:sz w:val="24"/>
          <w:highlight w:val="none"/>
        </w:rPr>
        <w:t>4.2服务类项目，可以根据项目特点对服务期内的服务实施情况进行分期考核，结合考核情况和服务效果进行验收。工程类项目应当按照行业管理部门规定的标准、方法和内容进行验收。</w:t>
      </w:r>
    </w:p>
    <w:p w14:paraId="4B1A8BA7">
      <w:pPr>
        <w:spacing w:line="440" w:lineRule="exact"/>
        <w:jc w:val="left"/>
        <w:rPr>
          <w:rFonts w:ascii="仿宋" w:eastAsia="仿宋"/>
          <w:color w:val="auto"/>
          <w:sz w:val="24"/>
          <w:highlight w:val="none"/>
        </w:rPr>
      </w:pPr>
      <w:r>
        <w:rPr>
          <w:rFonts w:hint="eastAsia" w:ascii="仿宋" w:eastAsia="仿宋"/>
          <w:color w:val="auto"/>
          <w:sz w:val="24"/>
          <w:highlight w:val="none"/>
        </w:rPr>
        <w:t>4.3采购人可以邀请参加本项目的其他投标人或者第三方机构参与验收。参与验收的投标人或者第三方机构的意见作为验收书的参考资料一并存档。</w:t>
      </w:r>
    </w:p>
    <w:p w14:paraId="5E50A321">
      <w:pPr>
        <w:spacing w:line="440" w:lineRule="exact"/>
        <w:jc w:val="left"/>
        <w:rPr>
          <w:rFonts w:ascii="仿宋" w:eastAsia="仿宋"/>
          <w:color w:val="auto"/>
          <w:sz w:val="24"/>
          <w:highlight w:val="none"/>
        </w:rPr>
      </w:pPr>
      <w:r>
        <w:rPr>
          <w:rFonts w:hint="eastAsia" w:ascii="仿宋" w:eastAsia="仿宋"/>
          <w:color w:val="auto"/>
          <w:sz w:val="24"/>
          <w:highlight w:val="none"/>
        </w:rPr>
        <w:t>4.4政府向社会公众提供的公共服务项目验收时应当邀请服务对象参与并出具意见，验收结果应当向社会公告。</w:t>
      </w:r>
    </w:p>
    <w:p w14:paraId="4CCE7E0D">
      <w:pPr>
        <w:spacing w:line="440" w:lineRule="exact"/>
        <w:jc w:val="left"/>
        <w:rPr>
          <w:rFonts w:ascii="仿宋" w:eastAsia="仿宋"/>
          <w:color w:val="auto"/>
          <w:sz w:val="24"/>
          <w:highlight w:val="none"/>
        </w:rPr>
      </w:pPr>
      <w:r>
        <w:rPr>
          <w:rFonts w:hint="eastAsia" w:ascii="仿宋" w:eastAsia="仿宋"/>
          <w:color w:val="auto"/>
          <w:sz w:val="24"/>
          <w:highlight w:val="none"/>
        </w:rPr>
        <w:t>4.5 采购合同的履行、违约责任和解决争议的方式等适用《中华人民共和国民法典》。</w:t>
      </w:r>
    </w:p>
    <w:p w14:paraId="29A1B8C1">
      <w:pPr>
        <w:spacing w:line="440" w:lineRule="exact"/>
        <w:jc w:val="left"/>
        <w:rPr>
          <w:rFonts w:ascii="仿宋" w:eastAsia="仿宋"/>
          <w:color w:val="auto"/>
          <w:sz w:val="24"/>
          <w:highlight w:val="none"/>
        </w:rPr>
      </w:pPr>
      <w:r>
        <w:rPr>
          <w:rFonts w:hint="eastAsia" w:ascii="仿宋" w:eastAsia="仿宋"/>
          <w:color w:val="auto"/>
          <w:sz w:val="24"/>
          <w:highlight w:val="none"/>
        </w:rPr>
        <w:t>4.6供应商在履约过程中有政府采购法律法规规定的违法违规情形的，采购人应当及时报告本级财政部门。</w:t>
      </w:r>
    </w:p>
    <w:p w14:paraId="442B1988">
      <w:pPr>
        <w:snapToGrid w:val="0"/>
        <w:spacing w:line="440" w:lineRule="exact"/>
        <w:jc w:val="left"/>
        <w:rPr>
          <w:rFonts w:ascii="仿宋" w:eastAsia="仿宋"/>
          <w:b/>
          <w:color w:val="auto"/>
          <w:sz w:val="24"/>
          <w:highlight w:val="none"/>
        </w:rPr>
      </w:pPr>
      <w:r>
        <w:rPr>
          <w:rFonts w:hint="eastAsia" w:ascii="仿宋" w:eastAsia="仿宋"/>
          <w:b/>
          <w:color w:val="auto"/>
          <w:sz w:val="24"/>
          <w:highlight w:val="none"/>
        </w:rPr>
        <w:t>5.</w:t>
      </w:r>
      <w:r>
        <w:rPr>
          <w:rFonts w:ascii="仿宋" w:eastAsia="仿宋"/>
          <w:b/>
          <w:color w:val="auto"/>
          <w:sz w:val="24"/>
          <w:highlight w:val="none"/>
        </w:rPr>
        <w:t>履约检查</w:t>
      </w:r>
    </w:p>
    <w:p w14:paraId="2CF28C78">
      <w:pPr>
        <w:spacing w:line="440" w:lineRule="exact"/>
        <w:ind w:firstLine="480" w:firstLineChars="200"/>
        <w:jc w:val="left"/>
        <w:rPr>
          <w:rFonts w:ascii="仿宋" w:eastAsia="仿宋"/>
          <w:color w:val="auto"/>
          <w:sz w:val="24"/>
          <w:highlight w:val="none"/>
        </w:rPr>
      </w:pPr>
      <w:r>
        <w:rPr>
          <w:rFonts w:hint="eastAsia" w:ascii="仿宋" w:eastAsia="仿宋"/>
          <w:color w:val="auto"/>
          <w:sz w:val="24"/>
          <w:highlight w:val="none"/>
        </w:rPr>
        <w:t>采购机构将联合政府采购监管部门不定期对合同的履约情况进行检查，发现未按合同规定进行履约的，有弄虚作假，偷工减料，以次充好</w:t>
      </w:r>
      <w:r>
        <w:rPr>
          <w:rFonts w:ascii="仿宋" w:eastAsia="仿宋"/>
          <w:color w:val="auto"/>
          <w:sz w:val="24"/>
          <w:highlight w:val="none"/>
        </w:rPr>
        <w:t>、服务不达标</w:t>
      </w:r>
      <w:r>
        <w:rPr>
          <w:rFonts w:hint="eastAsia" w:ascii="仿宋" w:eastAsia="仿宋"/>
          <w:color w:val="auto"/>
          <w:sz w:val="24"/>
          <w:highlight w:val="none"/>
        </w:rPr>
        <w:t>等情形，达不到国家、行业有关标准</w:t>
      </w:r>
      <w:r>
        <w:rPr>
          <w:rFonts w:ascii="仿宋" w:eastAsia="仿宋"/>
          <w:color w:val="auto"/>
          <w:sz w:val="24"/>
          <w:highlight w:val="none"/>
        </w:rPr>
        <w:t>和采购</w:t>
      </w:r>
      <w:r>
        <w:rPr>
          <w:rFonts w:hint="eastAsia" w:ascii="仿宋" w:eastAsia="仿宋"/>
          <w:color w:val="auto"/>
          <w:sz w:val="24"/>
          <w:highlight w:val="none"/>
        </w:rPr>
        <w:t>文件规定</w:t>
      </w:r>
      <w:r>
        <w:rPr>
          <w:rFonts w:ascii="仿宋" w:eastAsia="仿宋"/>
          <w:color w:val="auto"/>
          <w:sz w:val="24"/>
          <w:highlight w:val="none"/>
        </w:rPr>
        <w:t>或有违采购合同</w:t>
      </w:r>
      <w:r>
        <w:rPr>
          <w:rFonts w:hint="eastAsia" w:ascii="仿宋" w:eastAsia="仿宋"/>
          <w:color w:val="auto"/>
          <w:sz w:val="24"/>
          <w:highlight w:val="none"/>
        </w:rPr>
        <w:t>的，一经查实，由政府采购监督管理部门给予相应处罚。</w:t>
      </w:r>
    </w:p>
    <w:p w14:paraId="65AEE3E9">
      <w:pPr>
        <w:pStyle w:val="12"/>
        <w:rPr>
          <w:rFonts w:ascii="仿宋" w:eastAsia="仿宋"/>
          <w:color w:val="auto"/>
          <w:highlight w:val="none"/>
        </w:rPr>
      </w:pPr>
    </w:p>
    <w:p w14:paraId="0D4F5108">
      <w:pPr>
        <w:pStyle w:val="12"/>
        <w:rPr>
          <w:rFonts w:ascii="仿宋" w:eastAsia="仿宋"/>
          <w:color w:val="auto"/>
          <w:highlight w:val="none"/>
        </w:rPr>
      </w:pPr>
    </w:p>
    <w:p w14:paraId="1B89C70E">
      <w:pPr>
        <w:pStyle w:val="12"/>
        <w:rPr>
          <w:rFonts w:ascii="仿宋" w:eastAsia="仿宋"/>
          <w:color w:val="auto"/>
          <w:highlight w:val="none"/>
        </w:rPr>
      </w:pPr>
    </w:p>
    <w:p w14:paraId="1E47E428">
      <w:pPr>
        <w:pStyle w:val="12"/>
        <w:rPr>
          <w:rFonts w:ascii="仿宋" w:eastAsia="仿宋"/>
          <w:color w:val="auto"/>
          <w:highlight w:val="none"/>
        </w:rPr>
      </w:pPr>
    </w:p>
    <w:p w14:paraId="062A6A7E">
      <w:pPr>
        <w:pStyle w:val="12"/>
        <w:rPr>
          <w:rFonts w:ascii="仿宋" w:eastAsia="仿宋"/>
          <w:color w:val="auto"/>
          <w:highlight w:val="none"/>
        </w:rPr>
      </w:pPr>
    </w:p>
    <w:p w14:paraId="5D241676">
      <w:pPr>
        <w:pStyle w:val="12"/>
        <w:rPr>
          <w:rFonts w:ascii="仿宋" w:eastAsia="仿宋"/>
          <w:color w:val="auto"/>
          <w:highlight w:val="none"/>
        </w:rPr>
      </w:pPr>
    </w:p>
    <w:p w14:paraId="75055977">
      <w:pPr>
        <w:pStyle w:val="12"/>
        <w:rPr>
          <w:rFonts w:ascii="仿宋" w:eastAsia="仿宋"/>
          <w:color w:val="auto"/>
          <w:highlight w:val="none"/>
        </w:rPr>
      </w:pPr>
    </w:p>
    <w:p w14:paraId="64418211">
      <w:pPr>
        <w:pStyle w:val="12"/>
        <w:rPr>
          <w:rFonts w:ascii="仿宋" w:eastAsia="仿宋"/>
          <w:color w:val="auto"/>
          <w:highlight w:val="none"/>
        </w:rPr>
      </w:pPr>
    </w:p>
    <w:p w14:paraId="643355CA">
      <w:pPr>
        <w:pStyle w:val="12"/>
        <w:rPr>
          <w:rFonts w:ascii="仿宋" w:eastAsia="仿宋"/>
          <w:color w:val="auto"/>
          <w:highlight w:val="none"/>
        </w:rPr>
      </w:pPr>
    </w:p>
    <w:p w14:paraId="269B6771">
      <w:pPr>
        <w:pStyle w:val="12"/>
        <w:rPr>
          <w:rFonts w:ascii="仿宋" w:eastAsia="仿宋"/>
          <w:color w:val="auto"/>
          <w:highlight w:val="none"/>
        </w:rPr>
      </w:pPr>
    </w:p>
    <w:p w14:paraId="3094D142">
      <w:pPr>
        <w:pStyle w:val="12"/>
        <w:rPr>
          <w:rFonts w:ascii="仿宋" w:eastAsia="仿宋"/>
          <w:color w:val="auto"/>
          <w:highlight w:val="none"/>
        </w:rPr>
      </w:pPr>
    </w:p>
    <w:p w14:paraId="6078D2EC">
      <w:pPr>
        <w:widowControl/>
        <w:jc w:val="left"/>
        <w:rPr>
          <w:rFonts w:ascii="仿宋" w:hAnsi="Arial" w:eastAsia="仿宋" w:cs="Arial"/>
          <w:snapToGrid w:val="0"/>
          <w:color w:val="auto"/>
          <w:sz w:val="24"/>
          <w:szCs w:val="21"/>
          <w:highlight w:val="none"/>
          <w:lang w:val="zh-CN"/>
        </w:rPr>
      </w:pPr>
      <w:r>
        <w:rPr>
          <w:rFonts w:ascii="仿宋" w:eastAsia="仿宋"/>
          <w:color w:val="auto"/>
          <w:highlight w:val="none"/>
        </w:rPr>
        <w:br w:type="page"/>
      </w:r>
    </w:p>
    <w:p w14:paraId="14DDDCB1">
      <w:pPr>
        <w:pStyle w:val="2"/>
        <w:rPr>
          <w:rFonts w:ascii="仿宋"/>
          <w:color w:val="auto"/>
          <w:highlight w:val="none"/>
        </w:rPr>
      </w:pPr>
      <w:bookmarkStart w:id="48" w:name="_Toc8650"/>
      <w:bookmarkStart w:id="49" w:name="_Toc27068"/>
      <w:r>
        <w:rPr>
          <w:rFonts w:hint="eastAsia" w:ascii="仿宋"/>
          <w:color w:val="auto"/>
          <w:highlight w:val="none"/>
        </w:rPr>
        <w:t>第三章  采购需求</w:t>
      </w:r>
      <w:bookmarkEnd w:id="48"/>
      <w:bookmarkEnd w:id="49"/>
    </w:p>
    <w:p w14:paraId="02145C0A">
      <w:pPr>
        <w:pStyle w:val="3"/>
        <w:rPr>
          <w:rFonts w:ascii="仿宋"/>
          <w:color w:val="auto"/>
          <w:highlight w:val="none"/>
        </w:rPr>
      </w:pPr>
      <w:bookmarkStart w:id="50" w:name="_Toc17690"/>
      <w:bookmarkStart w:id="51" w:name="_Toc23126"/>
      <w:r>
        <w:rPr>
          <w:rFonts w:hint="eastAsia" w:ascii="仿宋"/>
          <w:color w:val="auto"/>
          <w:highlight w:val="none"/>
        </w:rPr>
        <w:t>一、货物清单及技术要求</w:t>
      </w:r>
      <w:bookmarkEnd w:id="50"/>
      <w:bookmarkEnd w:id="51"/>
    </w:p>
    <w:p w14:paraId="5F868A26">
      <w:pPr>
        <w:widowControl/>
        <w:snapToGrid w:val="0"/>
        <w:spacing w:line="480" w:lineRule="exact"/>
        <w:rPr>
          <w:rFonts w:ascii="仿宋" w:hAnsi="仿宋" w:eastAsia="仿宋" w:cs="仿宋"/>
          <w:b/>
          <w:bCs/>
          <w:color w:val="auto"/>
          <w:sz w:val="24"/>
          <w:szCs w:val="24"/>
          <w:highlight w:val="none"/>
          <w:lang w:bidi="ar"/>
        </w:rPr>
      </w:pPr>
      <w:r>
        <w:rPr>
          <w:rFonts w:hint="eastAsia" w:ascii="仿宋" w:hAnsi="仿宋" w:eastAsia="仿宋" w:cs="仿宋"/>
          <w:b/>
          <w:bCs/>
          <w:color w:val="auto"/>
          <w:sz w:val="24"/>
          <w:szCs w:val="24"/>
          <w:highlight w:val="none"/>
          <w:lang w:bidi="ar"/>
        </w:rPr>
        <w:t>儿童视力筛查仪采购1台</w:t>
      </w:r>
    </w:p>
    <w:tbl>
      <w:tblPr>
        <w:tblStyle w:val="27"/>
        <w:tblW w:w="86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3"/>
        <w:gridCol w:w="7211"/>
      </w:tblGrid>
      <w:tr w14:paraId="7ECB0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861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6E97406">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b/>
                <w:color w:val="auto"/>
                <w:sz w:val="24"/>
                <w:szCs w:val="24"/>
                <w:highlight w:val="none"/>
                <w:lang w:bidi="ar"/>
              </w:rPr>
              <w:t>（一）适用范围：</w:t>
            </w:r>
            <w:r>
              <w:rPr>
                <w:rFonts w:hint="eastAsia" w:ascii="仿宋" w:hAnsi="仿宋" w:eastAsia="仿宋" w:cs="仿宋"/>
                <w:color w:val="auto"/>
                <w:sz w:val="24"/>
                <w:szCs w:val="24"/>
                <w:highlight w:val="none"/>
                <w:lang w:bidi="ar"/>
              </w:rPr>
              <w:t>用于筛查</w:t>
            </w:r>
            <w:r>
              <w:rPr>
                <w:rFonts w:hint="eastAsia" w:ascii="仿宋" w:hAnsi="仿宋" w:eastAsia="仿宋" w:cs="仿宋"/>
                <w:color w:val="auto"/>
                <w:sz w:val="24"/>
                <w:szCs w:val="24"/>
                <w:highlight w:val="none"/>
                <w:lang w:val="en-US" w:eastAsia="zh-CN" w:bidi="ar"/>
              </w:rPr>
              <w:t>6个月</w:t>
            </w:r>
            <w:r>
              <w:rPr>
                <w:rFonts w:hint="eastAsia" w:ascii="仿宋" w:hAnsi="仿宋" w:eastAsia="仿宋" w:cs="仿宋"/>
                <w:color w:val="auto"/>
                <w:sz w:val="24"/>
                <w:szCs w:val="24"/>
                <w:highlight w:val="none"/>
                <w:lang w:bidi="ar"/>
              </w:rPr>
              <w:t>以上儿童效球镜度、柱镜度、柱轴、瞳孔大小范围、瞳孔距离、球镜度，斜视功能。</w:t>
            </w:r>
          </w:p>
        </w:tc>
      </w:tr>
      <w:tr w14:paraId="04162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8614" w:type="dxa"/>
            <w:gridSpan w:val="2"/>
            <w:tcBorders>
              <w:top w:val="single" w:color="auto" w:sz="4" w:space="0"/>
              <w:left w:val="single" w:color="auto" w:sz="4" w:space="0"/>
              <w:bottom w:val="single" w:color="auto" w:sz="4" w:space="0"/>
              <w:right w:val="single" w:color="auto" w:sz="4" w:space="0"/>
            </w:tcBorders>
            <w:shd w:val="clear" w:color="auto" w:fill="auto"/>
          </w:tcPr>
          <w:p w14:paraId="5CC4B820">
            <w:pPr>
              <w:autoSpaceDE w:val="0"/>
              <w:adjustRightInd w:val="0"/>
              <w:spacing w:line="440" w:lineRule="exact"/>
              <w:jc w:val="left"/>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lang w:bidi="ar"/>
              </w:rPr>
              <w:t>（二）主要技术要求（技术参数和功能）及配置要求：</w:t>
            </w:r>
          </w:p>
        </w:tc>
      </w:tr>
      <w:tr w14:paraId="51227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14" w:type="dxa"/>
            <w:gridSpan w:val="2"/>
            <w:tcBorders>
              <w:top w:val="single" w:color="auto" w:sz="4" w:space="0"/>
              <w:left w:val="single" w:color="auto" w:sz="4" w:space="0"/>
              <w:bottom w:val="single" w:color="auto" w:sz="4" w:space="0"/>
              <w:right w:val="single" w:color="auto" w:sz="4" w:space="0"/>
            </w:tcBorders>
            <w:shd w:val="clear" w:color="auto" w:fill="auto"/>
          </w:tcPr>
          <w:p w14:paraId="1FA046E9">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lang w:bidi="ar"/>
              </w:rPr>
              <w:t>2.1产品基本要求</w:t>
            </w:r>
          </w:p>
        </w:tc>
      </w:tr>
      <w:tr w14:paraId="64C19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403" w:type="dxa"/>
            <w:tcBorders>
              <w:top w:val="single" w:color="auto" w:sz="4" w:space="0"/>
              <w:left w:val="single" w:color="auto" w:sz="4" w:space="0"/>
              <w:bottom w:val="single" w:color="auto" w:sz="4" w:space="0"/>
              <w:right w:val="single" w:color="auto" w:sz="4" w:space="0"/>
            </w:tcBorders>
            <w:shd w:val="clear" w:color="auto" w:fill="auto"/>
            <w:vAlign w:val="center"/>
          </w:tcPr>
          <w:p w14:paraId="30DB6DDE">
            <w:pPr>
              <w:autoSpaceDE w:val="0"/>
              <w:adjustRightInd w:val="0"/>
              <w:spacing w:line="44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2.1.1</w:t>
            </w:r>
          </w:p>
        </w:tc>
        <w:tc>
          <w:tcPr>
            <w:tcW w:w="7211" w:type="dxa"/>
            <w:tcBorders>
              <w:top w:val="single" w:color="auto" w:sz="4" w:space="0"/>
              <w:left w:val="nil"/>
              <w:bottom w:val="single" w:color="auto" w:sz="4" w:space="0"/>
              <w:right w:val="single" w:color="auto" w:sz="4" w:space="0"/>
            </w:tcBorders>
            <w:shd w:val="clear" w:color="auto" w:fill="auto"/>
            <w:vAlign w:val="center"/>
          </w:tcPr>
          <w:p w14:paraId="056B5AFB">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▲视力筛选仪或者视力筛查仪而非屈光筛查仪；筛查内容：屈光筛查（近视、远视、散光、屈光参差）、眼位变化、瞳孔大小及间距、矫正视力。对弱视风险进行筛查评估的仪器。检查范围应适用于</w:t>
            </w:r>
            <w:r>
              <w:rPr>
                <w:rFonts w:hint="eastAsia" w:ascii="仿宋" w:hAnsi="仿宋" w:eastAsia="仿宋" w:cs="仿宋"/>
                <w:color w:val="auto"/>
                <w:sz w:val="24"/>
                <w:szCs w:val="24"/>
                <w:highlight w:val="none"/>
                <w:lang w:val="en-US" w:eastAsia="zh-CN" w:bidi="ar"/>
              </w:rPr>
              <w:t>6个月以上</w:t>
            </w:r>
            <w:r>
              <w:rPr>
                <w:rFonts w:hint="eastAsia" w:ascii="仿宋" w:hAnsi="仿宋" w:eastAsia="仿宋" w:cs="仿宋"/>
                <w:color w:val="auto"/>
                <w:sz w:val="24"/>
                <w:szCs w:val="24"/>
                <w:highlight w:val="none"/>
              </w:rPr>
              <w:t>的儿童。</w:t>
            </w:r>
          </w:p>
        </w:tc>
      </w:tr>
      <w:tr w14:paraId="72074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8614" w:type="dxa"/>
            <w:gridSpan w:val="2"/>
            <w:tcBorders>
              <w:top w:val="single" w:color="auto" w:sz="4" w:space="0"/>
              <w:left w:val="single" w:color="auto" w:sz="4" w:space="0"/>
              <w:bottom w:val="single" w:color="auto" w:sz="4" w:space="0"/>
              <w:right w:val="single" w:color="auto" w:sz="4" w:space="0"/>
            </w:tcBorders>
            <w:shd w:val="clear" w:color="auto" w:fill="auto"/>
          </w:tcPr>
          <w:p w14:paraId="3236876D">
            <w:pPr>
              <w:autoSpaceDE w:val="0"/>
              <w:adjustRightInd w:val="0"/>
              <w:spacing w:line="440" w:lineRule="exac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2.2主要技术规格及系统概述</w:t>
            </w:r>
          </w:p>
        </w:tc>
      </w:tr>
      <w:tr w14:paraId="3FCC5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403" w:type="dxa"/>
            <w:tcBorders>
              <w:top w:val="single" w:color="auto" w:sz="4" w:space="0"/>
              <w:left w:val="single" w:color="auto" w:sz="4" w:space="0"/>
              <w:bottom w:val="single" w:color="auto" w:sz="4" w:space="0"/>
              <w:right w:val="single" w:color="auto" w:sz="4" w:space="0"/>
            </w:tcBorders>
            <w:shd w:val="clear" w:color="auto" w:fill="auto"/>
            <w:vAlign w:val="center"/>
          </w:tcPr>
          <w:p w14:paraId="7ED3792B">
            <w:pPr>
              <w:autoSpaceDE w:val="0"/>
              <w:adjustRightInd w:val="0"/>
              <w:spacing w:line="44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2.2.1</w:t>
            </w:r>
          </w:p>
        </w:tc>
        <w:tc>
          <w:tcPr>
            <w:tcW w:w="7211" w:type="dxa"/>
            <w:tcBorders>
              <w:top w:val="single" w:color="auto" w:sz="4" w:space="0"/>
              <w:left w:val="nil"/>
              <w:bottom w:val="single" w:color="auto" w:sz="4" w:space="0"/>
              <w:right w:val="single" w:color="auto" w:sz="4" w:space="0"/>
            </w:tcBorders>
            <w:shd w:val="clear" w:color="auto" w:fill="auto"/>
            <w:vAlign w:val="center"/>
          </w:tcPr>
          <w:p w14:paraId="341ADAB3">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▲敏感性/特异性高于90%</w:t>
            </w:r>
          </w:p>
        </w:tc>
      </w:tr>
      <w:tr w14:paraId="782C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403" w:type="dxa"/>
            <w:tcBorders>
              <w:top w:val="single" w:color="auto" w:sz="4" w:space="0"/>
              <w:left w:val="single" w:color="auto" w:sz="4" w:space="0"/>
              <w:bottom w:val="single" w:color="auto" w:sz="4" w:space="0"/>
              <w:right w:val="single" w:color="auto" w:sz="4" w:space="0"/>
            </w:tcBorders>
            <w:shd w:val="clear" w:color="auto" w:fill="auto"/>
            <w:vAlign w:val="center"/>
          </w:tcPr>
          <w:p w14:paraId="26B8453A">
            <w:pPr>
              <w:autoSpaceDE w:val="0"/>
              <w:adjustRightInd w:val="0"/>
              <w:spacing w:line="44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2.2.2</w:t>
            </w:r>
          </w:p>
        </w:tc>
        <w:tc>
          <w:tcPr>
            <w:tcW w:w="7211" w:type="dxa"/>
            <w:tcBorders>
              <w:top w:val="single" w:color="auto" w:sz="4" w:space="0"/>
              <w:left w:val="nil"/>
              <w:bottom w:val="single" w:color="auto" w:sz="4" w:space="0"/>
              <w:right w:val="single" w:color="auto" w:sz="4" w:space="0"/>
            </w:tcBorders>
            <w:shd w:val="clear" w:color="auto" w:fill="auto"/>
            <w:vAlign w:val="center"/>
          </w:tcPr>
          <w:p w14:paraId="62378817">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▲等效球镜</w:t>
            </w:r>
            <w:r>
              <w:rPr>
                <w:rFonts w:hint="eastAsia" w:ascii="仿宋" w:hAnsi="仿宋" w:eastAsia="仿宋" w:cs="仿宋"/>
                <w:color w:val="auto"/>
                <w:sz w:val="24"/>
                <w:szCs w:val="24"/>
                <w:highlight w:val="none"/>
              </w:rPr>
              <w:tab/>
            </w:r>
            <w:r>
              <w:rPr>
                <w:rFonts w:hint="eastAsia" w:ascii="仿宋" w:hAnsi="仿宋" w:eastAsia="仿宋" w:cs="仿宋"/>
                <w:color w:val="auto"/>
                <w:sz w:val="24"/>
                <w:szCs w:val="24"/>
                <w:highlight w:val="none"/>
              </w:rPr>
              <w:t>测量范围：</w:t>
            </w:r>
            <w:r>
              <w:rPr>
                <w:rFonts w:hint="eastAsia" w:ascii="仿宋" w:hAnsi="仿宋" w:eastAsia="仿宋" w:cs="仿宋"/>
                <w:color w:val="auto"/>
                <w:sz w:val="24"/>
                <w:szCs w:val="24"/>
                <w:highlight w:val="none"/>
                <w:lang w:eastAsia="zh-CN"/>
              </w:rPr>
              <w:t>满足</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.50D 至+</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.50D</w:t>
            </w:r>
            <w:r>
              <w:rPr>
                <w:rFonts w:hint="eastAsia" w:ascii="仿宋" w:hAnsi="仿宋" w:eastAsia="仿宋" w:cs="仿宋"/>
                <w:color w:val="auto"/>
                <w:sz w:val="24"/>
                <w:szCs w:val="24"/>
                <w:highlight w:val="none"/>
                <w:lang w:eastAsia="zh-CN"/>
              </w:rPr>
              <w:t>测量</w:t>
            </w:r>
            <w:r>
              <w:rPr>
                <w:rFonts w:hint="eastAsia" w:ascii="仿宋" w:hAnsi="仿宋" w:eastAsia="仿宋" w:cs="仿宋"/>
                <w:color w:val="auto"/>
                <w:sz w:val="24"/>
                <w:szCs w:val="24"/>
                <w:highlight w:val="none"/>
              </w:rPr>
              <w:t>范围。</w:t>
            </w:r>
            <w:r>
              <w:rPr>
                <w:rFonts w:hint="eastAsia" w:ascii="仿宋" w:hAnsi="仿宋" w:eastAsia="仿宋" w:cs="仿宋"/>
                <w:color w:val="auto"/>
                <w:sz w:val="24"/>
                <w:szCs w:val="24"/>
                <w:highlight w:val="none"/>
                <w:lang w:eastAsia="zh-CN"/>
              </w:rPr>
              <w:t>满足</w:t>
            </w:r>
            <w:r>
              <w:rPr>
                <w:rFonts w:hint="eastAsia" w:ascii="仿宋" w:hAnsi="仿宋" w:eastAsia="仿宋" w:cs="仿宋"/>
                <w:color w:val="auto"/>
                <w:sz w:val="24"/>
                <w:szCs w:val="24"/>
                <w:highlight w:val="none"/>
              </w:rPr>
              <w:t>与近视对应的等效球镜范围：-</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.50D至0.00D；</w:t>
            </w:r>
            <w:r>
              <w:rPr>
                <w:rFonts w:hint="eastAsia" w:ascii="仿宋" w:hAnsi="仿宋" w:eastAsia="仿宋" w:cs="仿宋"/>
                <w:color w:val="auto"/>
                <w:sz w:val="24"/>
                <w:szCs w:val="24"/>
                <w:highlight w:val="none"/>
                <w:lang w:eastAsia="zh-CN"/>
              </w:rPr>
              <w:t>满足</w:t>
            </w:r>
            <w:r>
              <w:rPr>
                <w:rFonts w:hint="eastAsia" w:ascii="仿宋" w:hAnsi="仿宋" w:eastAsia="仿宋" w:cs="仿宋"/>
                <w:color w:val="auto"/>
                <w:sz w:val="24"/>
                <w:szCs w:val="24"/>
                <w:highlight w:val="none"/>
              </w:rPr>
              <w:t>与远视对应的等效球镜范围：0.00D至+</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.50D。（需要提供CFDA检测报告证明）</w:t>
            </w:r>
          </w:p>
        </w:tc>
      </w:tr>
      <w:tr w14:paraId="188C8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403" w:type="dxa"/>
            <w:tcBorders>
              <w:top w:val="single" w:color="auto" w:sz="4" w:space="0"/>
              <w:left w:val="single" w:color="auto" w:sz="4" w:space="0"/>
              <w:bottom w:val="single" w:color="auto" w:sz="4" w:space="0"/>
              <w:right w:val="single" w:color="auto" w:sz="4" w:space="0"/>
            </w:tcBorders>
            <w:shd w:val="clear" w:color="auto" w:fill="auto"/>
            <w:vAlign w:val="center"/>
          </w:tcPr>
          <w:p w14:paraId="54ACB156">
            <w:pPr>
              <w:autoSpaceDE w:val="0"/>
              <w:adjustRightInd w:val="0"/>
              <w:spacing w:line="44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2.2.3</w:t>
            </w:r>
          </w:p>
        </w:tc>
        <w:tc>
          <w:tcPr>
            <w:tcW w:w="7211" w:type="dxa"/>
            <w:tcBorders>
              <w:top w:val="single" w:color="auto" w:sz="4" w:space="0"/>
              <w:left w:val="nil"/>
              <w:bottom w:val="single" w:color="auto" w:sz="4" w:space="0"/>
              <w:right w:val="single" w:color="auto" w:sz="4" w:space="0"/>
            </w:tcBorders>
            <w:shd w:val="clear" w:color="auto" w:fill="auto"/>
            <w:vAlign w:val="center"/>
          </w:tcPr>
          <w:p w14:paraId="77CD9705">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▲可通过管理软件在系统内对医院基本信息、科室医生、检查项目、收费类型等相关信息进行设置及修改。要求信息保存在本地。</w:t>
            </w:r>
          </w:p>
        </w:tc>
      </w:tr>
      <w:tr w14:paraId="795FC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403" w:type="dxa"/>
            <w:tcBorders>
              <w:top w:val="single" w:color="auto" w:sz="4" w:space="0"/>
              <w:left w:val="single" w:color="auto" w:sz="4" w:space="0"/>
              <w:bottom w:val="single" w:color="auto" w:sz="4" w:space="0"/>
              <w:right w:val="single" w:color="auto" w:sz="4" w:space="0"/>
            </w:tcBorders>
            <w:shd w:val="clear" w:color="auto" w:fill="auto"/>
            <w:vAlign w:val="center"/>
          </w:tcPr>
          <w:p w14:paraId="6EEB83A5">
            <w:pPr>
              <w:autoSpaceDE w:val="0"/>
              <w:adjustRightInd w:val="0"/>
              <w:spacing w:line="44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2.2.4</w:t>
            </w:r>
          </w:p>
        </w:tc>
        <w:tc>
          <w:tcPr>
            <w:tcW w:w="7211" w:type="dxa"/>
            <w:tcBorders>
              <w:top w:val="single" w:color="auto" w:sz="4" w:space="0"/>
              <w:left w:val="nil"/>
              <w:bottom w:val="single" w:color="auto" w:sz="4" w:space="0"/>
              <w:right w:val="single" w:color="auto" w:sz="4" w:space="0"/>
            </w:tcBorders>
            <w:shd w:val="clear" w:color="auto" w:fill="auto"/>
            <w:vAlign w:val="center"/>
          </w:tcPr>
          <w:p w14:paraId="53FBC512">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柱轴 范围：1至180度，增量为1度</w:t>
            </w:r>
          </w:p>
        </w:tc>
      </w:tr>
      <w:tr w14:paraId="729BA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403" w:type="dxa"/>
            <w:tcBorders>
              <w:top w:val="single" w:color="auto" w:sz="4" w:space="0"/>
              <w:left w:val="single" w:color="auto" w:sz="4" w:space="0"/>
              <w:bottom w:val="single" w:color="auto" w:sz="4" w:space="0"/>
              <w:right w:val="single" w:color="auto" w:sz="4" w:space="0"/>
            </w:tcBorders>
            <w:shd w:val="clear" w:color="auto" w:fill="auto"/>
            <w:vAlign w:val="center"/>
          </w:tcPr>
          <w:p w14:paraId="53C8768A">
            <w:pPr>
              <w:autoSpaceDE w:val="0"/>
              <w:adjustRightInd w:val="0"/>
              <w:spacing w:line="44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2.2.5</w:t>
            </w:r>
          </w:p>
        </w:tc>
        <w:tc>
          <w:tcPr>
            <w:tcW w:w="7211" w:type="dxa"/>
            <w:tcBorders>
              <w:top w:val="single" w:color="auto" w:sz="4" w:space="0"/>
              <w:left w:val="nil"/>
              <w:bottom w:val="single" w:color="auto" w:sz="4" w:space="0"/>
              <w:right w:val="single" w:color="auto" w:sz="4" w:space="0"/>
            </w:tcBorders>
            <w:shd w:val="clear" w:color="auto" w:fill="auto"/>
            <w:vAlign w:val="center"/>
          </w:tcPr>
          <w:p w14:paraId="137139C8">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▲液晶显示屏≥4英寸，显示屏≥45°倾斜角</w:t>
            </w:r>
          </w:p>
        </w:tc>
      </w:tr>
      <w:tr w14:paraId="182D5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1403" w:type="dxa"/>
            <w:tcBorders>
              <w:top w:val="single" w:color="auto" w:sz="4" w:space="0"/>
              <w:left w:val="single" w:color="auto" w:sz="4" w:space="0"/>
              <w:right w:val="single" w:color="auto" w:sz="4" w:space="0"/>
            </w:tcBorders>
            <w:shd w:val="clear" w:color="auto" w:fill="auto"/>
            <w:vAlign w:val="center"/>
          </w:tcPr>
          <w:p w14:paraId="4829B366">
            <w:pPr>
              <w:autoSpaceDE w:val="0"/>
              <w:adjustRightInd w:val="0"/>
              <w:spacing w:line="44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2.2.6</w:t>
            </w:r>
          </w:p>
        </w:tc>
        <w:tc>
          <w:tcPr>
            <w:tcW w:w="7211" w:type="dxa"/>
            <w:tcBorders>
              <w:top w:val="single" w:color="auto" w:sz="4" w:space="0"/>
              <w:left w:val="nil"/>
              <w:bottom w:val="single" w:color="auto" w:sz="4" w:space="0"/>
              <w:right w:val="single" w:color="auto" w:sz="4" w:space="0"/>
            </w:tcBorders>
            <w:shd w:val="clear" w:color="auto" w:fill="auto"/>
            <w:vAlign w:val="center"/>
          </w:tcPr>
          <w:p w14:paraId="4E271234">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供电时长：满电单次续航时长≥4小时</w:t>
            </w:r>
          </w:p>
        </w:tc>
      </w:tr>
      <w:tr w14:paraId="631A3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403" w:type="dxa"/>
            <w:tcBorders>
              <w:top w:val="single" w:color="auto" w:sz="4" w:space="0"/>
              <w:left w:val="single" w:color="auto" w:sz="4" w:space="0"/>
              <w:bottom w:val="single" w:color="auto" w:sz="4" w:space="0"/>
              <w:right w:val="single" w:color="auto" w:sz="4" w:space="0"/>
            </w:tcBorders>
            <w:shd w:val="clear" w:color="auto" w:fill="auto"/>
            <w:vAlign w:val="center"/>
          </w:tcPr>
          <w:p w14:paraId="50009F2E">
            <w:pPr>
              <w:autoSpaceDE w:val="0"/>
              <w:adjustRightInd w:val="0"/>
              <w:spacing w:line="44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2.2.7</w:t>
            </w:r>
          </w:p>
        </w:tc>
        <w:tc>
          <w:tcPr>
            <w:tcW w:w="7211" w:type="dxa"/>
            <w:tcBorders>
              <w:top w:val="single" w:color="auto" w:sz="4" w:space="0"/>
              <w:left w:val="nil"/>
              <w:bottom w:val="single" w:color="auto" w:sz="4" w:space="0"/>
              <w:right w:val="single" w:color="auto" w:sz="4" w:space="0"/>
            </w:tcBorders>
            <w:shd w:val="clear" w:color="auto" w:fill="auto"/>
            <w:vAlign w:val="center"/>
          </w:tcPr>
          <w:p w14:paraId="3C87CA8E">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具有相关的屈光转诊标准，机器内需要具有转诊标准重设置功能，可以符合医院自行屈光标准设定功能。</w:t>
            </w:r>
          </w:p>
        </w:tc>
      </w:tr>
      <w:tr w14:paraId="5435E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403" w:type="dxa"/>
            <w:tcBorders>
              <w:top w:val="single" w:color="auto" w:sz="4" w:space="0"/>
              <w:left w:val="single" w:color="auto" w:sz="4" w:space="0"/>
              <w:bottom w:val="single" w:color="auto" w:sz="4" w:space="0"/>
              <w:right w:val="single" w:color="auto" w:sz="4" w:space="0"/>
            </w:tcBorders>
            <w:shd w:val="clear" w:color="auto" w:fill="auto"/>
            <w:vAlign w:val="center"/>
          </w:tcPr>
          <w:p w14:paraId="498D68F6">
            <w:pPr>
              <w:autoSpaceDE w:val="0"/>
              <w:adjustRightInd w:val="0"/>
              <w:spacing w:line="44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2.2.8</w:t>
            </w:r>
          </w:p>
        </w:tc>
        <w:tc>
          <w:tcPr>
            <w:tcW w:w="7211" w:type="dxa"/>
            <w:tcBorders>
              <w:top w:val="single" w:color="auto" w:sz="4" w:space="0"/>
              <w:left w:val="nil"/>
              <w:bottom w:val="single" w:color="auto" w:sz="4" w:space="0"/>
              <w:right w:val="single" w:color="auto" w:sz="4" w:space="0"/>
            </w:tcBorders>
            <w:shd w:val="clear" w:color="auto" w:fill="auto"/>
            <w:vAlign w:val="center"/>
          </w:tcPr>
          <w:p w14:paraId="29661F8B">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在1秒钟之内完成测试，避免婴幼儿注意力不集中问题。</w:t>
            </w:r>
          </w:p>
        </w:tc>
      </w:tr>
      <w:tr w14:paraId="7A21E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403" w:type="dxa"/>
            <w:tcBorders>
              <w:top w:val="single" w:color="auto" w:sz="4" w:space="0"/>
              <w:left w:val="single" w:color="auto" w:sz="4" w:space="0"/>
              <w:bottom w:val="single" w:color="auto" w:sz="4" w:space="0"/>
              <w:right w:val="single" w:color="auto" w:sz="4" w:space="0"/>
            </w:tcBorders>
            <w:shd w:val="clear" w:color="auto" w:fill="auto"/>
            <w:vAlign w:val="center"/>
          </w:tcPr>
          <w:p w14:paraId="7454F887">
            <w:pPr>
              <w:autoSpaceDE w:val="0"/>
              <w:adjustRightInd w:val="0"/>
              <w:spacing w:line="44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2.2.9</w:t>
            </w:r>
          </w:p>
        </w:tc>
        <w:tc>
          <w:tcPr>
            <w:tcW w:w="7211" w:type="dxa"/>
            <w:tcBorders>
              <w:top w:val="single" w:color="auto" w:sz="4" w:space="0"/>
              <w:left w:val="single" w:color="auto" w:sz="4" w:space="0"/>
              <w:bottom w:val="single" w:color="auto" w:sz="4" w:space="0"/>
              <w:right w:val="single" w:color="auto" w:sz="4" w:space="0"/>
            </w:tcBorders>
            <w:shd w:val="clear" w:color="auto" w:fill="auto"/>
            <w:vAlign w:val="center"/>
          </w:tcPr>
          <w:p w14:paraId="7E124504">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产品具有中华人民共和国工业和信息化部发放的无线电核准证书（提供承诺函，承诺函格式自拟）</w:t>
            </w:r>
          </w:p>
        </w:tc>
      </w:tr>
      <w:tr w14:paraId="382CE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403" w:type="dxa"/>
            <w:tcBorders>
              <w:top w:val="single" w:color="auto" w:sz="4" w:space="0"/>
              <w:left w:val="single" w:color="auto" w:sz="4" w:space="0"/>
              <w:bottom w:val="single" w:color="auto" w:sz="4" w:space="0"/>
              <w:right w:val="single" w:color="auto" w:sz="4" w:space="0"/>
            </w:tcBorders>
            <w:shd w:val="clear" w:color="auto" w:fill="auto"/>
            <w:vAlign w:val="center"/>
          </w:tcPr>
          <w:p w14:paraId="7A6B626C">
            <w:pPr>
              <w:autoSpaceDE w:val="0"/>
              <w:adjustRightInd w:val="0"/>
              <w:spacing w:line="44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2.2.10</w:t>
            </w:r>
          </w:p>
        </w:tc>
        <w:tc>
          <w:tcPr>
            <w:tcW w:w="7211" w:type="dxa"/>
            <w:tcBorders>
              <w:top w:val="single" w:color="auto" w:sz="4" w:space="0"/>
              <w:left w:val="nil"/>
              <w:bottom w:val="single" w:color="auto" w:sz="4" w:space="0"/>
              <w:right w:val="single" w:color="auto" w:sz="4" w:space="0"/>
            </w:tcBorders>
            <w:shd w:val="clear" w:color="auto" w:fill="auto"/>
            <w:vAlign w:val="center"/>
          </w:tcPr>
          <w:p w14:paraId="424A4581">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屏保功能：视力筛查仪上60秒无操作时，屏幕自动变暗；5分钟以上无操作时屏幕自动变黑进入省电待机模式。轻敲屏幕或按电源按钮可以“唤醒” 视力筛查仪。</w:t>
            </w:r>
          </w:p>
        </w:tc>
      </w:tr>
      <w:tr w14:paraId="30164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403" w:type="dxa"/>
            <w:tcBorders>
              <w:top w:val="single" w:color="auto" w:sz="4" w:space="0"/>
              <w:left w:val="single" w:color="auto" w:sz="4" w:space="0"/>
              <w:bottom w:val="single" w:color="auto" w:sz="4" w:space="0"/>
              <w:right w:val="single" w:color="auto" w:sz="4" w:space="0"/>
            </w:tcBorders>
            <w:shd w:val="clear" w:color="auto" w:fill="auto"/>
            <w:vAlign w:val="center"/>
          </w:tcPr>
          <w:p w14:paraId="47F12CE7">
            <w:pPr>
              <w:autoSpaceDE w:val="0"/>
              <w:adjustRightInd w:val="0"/>
              <w:spacing w:line="44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2.2.11</w:t>
            </w:r>
          </w:p>
        </w:tc>
        <w:tc>
          <w:tcPr>
            <w:tcW w:w="7211" w:type="dxa"/>
            <w:tcBorders>
              <w:top w:val="single" w:color="auto" w:sz="4" w:space="0"/>
              <w:left w:val="nil"/>
              <w:bottom w:val="single" w:color="auto" w:sz="4" w:space="0"/>
              <w:right w:val="single" w:color="auto" w:sz="4" w:space="0"/>
            </w:tcBorders>
            <w:shd w:val="clear" w:color="auto" w:fill="auto"/>
            <w:vAlign w:val="center"/>
          </w:tcPr>
          <w:p w14:paraId="31ECD122">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系统主动测距提示过远或过近。并以背景颜色区分是否在正确测量范围内。</w:t>
            </w:r>
          </w:p>
        </w:tc>
      </w:tr>
      <w:tr w14:paraId="729E0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403" w:type="dxa"/>
            <w:tcBorders>
              <w:top w:val="single" w:color="auto" w:sz="4" w:space="0"/>
              <w:left w:val="single" w:color="auto" w:sz="4" w:space="0"/>
              <w:bottom w:val="single" w:color="auto" w:sz="4" w:space="0"/>
              <w:right w:val="single" w:color="auto" w:sz="4" w:space="0"/>
            </w:tcBorders>
            <w:shd w:val="clear" w:color="auto" w:fill="auto"/>
            <w:vAlign w:val="center"/>
          </w:tcPr>
          <w:p w14:paraId="7ECE9C22">
            <w:pPr>
              <w:autoSpaceDE w:val="0"/>
              <w:adjustRightInd w:val="0"/>
              <w:spacing w:line="44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2.2.12</w:t>
            </w:r>
          </w:p>
        </w:tc>
        <w:tc>
          <w:tcPr>
            <w:tcW w:w="7211" w:type="dxa"/>
            <w:tcBorders>
              <w:top w:val="single" w:color="auto" w:sz="4" w:space="0"/>
              <w:left w:val="nil"/>
              <w:bottom w:val="single" w:color="auto" w:sz="4" w:space="0"/>
              <w:right w:val="single" w:color="auto" w:sz="4" w:space="0"/>
            </w:tcBorders>
            <w:shd w:val="clear" w:color="auto" w:fill="auto"/>
            <w:vAlign w:val="center"/>
          </w:tcPr>
          <w:p w14:paraId="23C7FF8D">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单眼模式/双眼模式：单双眼模式可任意切换</w:t>
            </w:r>
          </w:p>
        </w:tc>
      </w:tr>
      <w:tr w14:paraId="7B2FA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403" w:type="dxa"/>
            <w:tcBorders>
              <w:top w:val="single" w:color="auto" w:sz="4" w:space="0"/>
              <w:left w:val="single" w:color="auto" w:sz="4" w:space="0"/>
              <w:bottom w:val="single" w:color="auto" w:sz="4" w:space="0"/>
              <w:right w:val="single" w:color="auto" w:sz="4" w:space="0"/>
            </w:tcBorders>
            <w:shd w:val="clear" w:color="auto" w:fill="auto"/>
            <w:vAlign w:val="center"/>
          </w:tcPr>
          <w:p w14:paraId="73AD8A2A">
            <w:pPr>
              <w:autoSpaceDE w:val="0"/>
              <w:adjustRightInd w:val="0"/>
              <w:spacing w:line="44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2.2.13</w:t>
            </w:r>
          </w:p>
        </w:tc>
        <w:tc>
          <w:tcPr>
            <w:tcW w:w="7211" w:type="dxa"/>
            <w:tcBorders>
              <w:top w:val="single" w:color="auto" w:sz="4" w:space="0"/>
              <w:left w:val="nil"/>
              <w:bottom w:val="single" w:color="auto" w:sz="4" w:space="0"/>
              <w:right w:val="single" w:color="auto" w:sz="4" w:space="0"/>
            </w:tcBorders>
            <w:shd w:val="clear" w:color="auto" w:fill="auto"/>
            <w:vAlign w:val="center"/>
          </w:tcPr>
          <w:p w14:paraId="3D61659C">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便签报告或A4彩色图文报告（打印机需选配）</w:t>
            </w:r>
          </w:p>
        </w:tc>
      </w:tr>
      <w:tr w14:paraId="1ADF3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403" w:type="dxa"/>
            <w:tcBorders>
              <w:top w:val="single" w:color="auto" w:sz="4" w:space="0"/>
              <w:left w:val="single" w:color="auto" w:sz="4" w:space="0"/>
              <w:bottom w:val="single" w:color="auto" w:sz="4" w:space="0"/>
              <w:right w:val="single" w:color="auto" w:sz="4" w:space="0"/>
            </w:tcBorders>
            <w:shd w:val="clear" w:color="auto" w:fill="auto"/>
            <w:vAlign w:val="center"/>
          </w:tcPr>
          <w:p w14:paraId="4B0FB118">
            <w:pPr>
              <w:autoSpaceDE w:val="0"/>
              <w:adjustRightInd w:val="0"/>
              <w:spacing w:line="44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2.2.14</w:t>
            </w:r>
          </w:p>
        </w:tc>
        <w:tc>
          <w:tcPr>
            <w:tcW w:w="7211" w:type="dxa"/>
            <w:tcBorders>
              <w:top w:val="single" w:color="auto" w:sz="4" w:space="0"/>
              <w:left w:val="single" w:color="auto" w:sz="4" w:space="0"/>
              <w:bottom w:val="single" w:color="auto" w:sz="4" w:space="0"/>
              <w:right w:val="single" w:color="auto" w:sz="4" w:space="0"/>
            </w:tcBorders>
            <w:shd w:val="clear" w:color="auto" w:fill="auto"/>
          </w:tcPr>
          <w:p w14:paraId="376972E2">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设备为内置电池</w:t>
            </w:r>
          </w:p>
        </w:tc>
      </w:tr>
      <w:tr w14:paraId="36154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403" w:type="dxa"/>
            <w:tcBorders>
              <w:top w:val="single" w:color="auto" w:sz="4" w:space="0"/>
              <w:left w:val="single" w:color="auto" w:sz="4" w:space="0"/>
              <w:bottom w:val="single" w:color="auto" w:sz="4" w:space="0"/>
              <w:right w:val="single" w:color="auto" w:sz="4" w:space="0"/>
            </w:tcBorders>
            <w:shd w:val="clear" w:color="auto" w:fill="auto"/>
            <w:vAlign w:val="center"/>
          </w:tcPr>
          <w:p w14:paraId="197C305B">
            <w:pPr>
              <w:autoSpaceDE w:val="0"/>
              <w:adjustRightInd w:val="0"/>
              <w:spacing w:line="44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2.2.15</w:t>
            </w:r>
          </w:p>
        </w:tc>
        <w:tc>
          <w:tcPr>
            <w:tcW w:w="7211" w:type="dxa"/>
            <w:tcBorders>
              <w:top w:val="single" w:color="auto" w:sz="4" w:space="0"/>
              <w:left w:val="nil"/>
              <w:bottom w:val="single" w:color="auto" w:sz="4" w:space="0"/>
              <w:right w:val="single" w:color="auto" w:sz="4" w:space="0"/>
            </w:tcBorders>
            <w:shd w:val="clear" w:color="auto" w:fill="auto"/>
            <w:vAlign w:val="center"/>
          </w:tcPr>
          <w:p w14:paraId="2361691B">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儿童视力筛选仪柱镜度范围： 0.00D 至 +3.00D；增量为 0.25D。</w:t>
            </w:r>
          </w:p>
        </w:tc>
      </w:tr>
      <w:tr w14:paraId="36737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403" w:type="dxa"/>
            <w:tcBorders>
              <w:top w:val="single" w:color="auto" w:sz="4" w:space="0"/>
              <w:left w:val="single" w:color="auto" w:sz="4" w:space="0"/>
              <w:bottom w:val="single" w:color="auto" w:sz="4" w:space="0"/>
              <w:right w:val="single" w:color="auto" w:sz="4" w:space="0"/>
            </w:tcBorders>
            <w:shd w:val="clear" w:color="auto" w:fill="auto"/>
            <w:vAlign w:val="center"/>
          </w:tcPr>
          <w:p w14:paraId="29C82971">
            <w:pPr>
              <w:autoSpaceDE w:val="0"/>
              <w:adjustRightInd w:val="0"/>
              <w:spacing w:line="440" w:lineRule="exac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2.2.1</w:t>
            </w:r>
            <w:r>
              <w:rPr>
                <w:rFonts w:hint="eastAsia" w:ascii="仿宋" w:hAnsi="仿宋" w:eastAsia="仿宋" w:cs="仿宋"/>
                <w:color w:val="auto"/>
                <w:sz w:val="24"/>
                <w:szCs w:val="24"/>
                <w:highlight w:val="none"/>
                <w:lang w:val="en-US" w:eastAsia="zh-CN"/>
              </w:rPr>
              <w:t>6</w:t>
            </w:r>
          </w:p>
        </w:tc>
        <w:tc>
          <w:tcPr>
            <w:tcW w:w="7211" w:type="dxa"/>
            <w:tcBorders>
              <w:top w:val="single" w:color="auto" w:sz="4" w:space="0"/>
              <w:left w:val="nil"/>
              <w:bottom w:val="single" w:color="auto" w:sz="4" w:space="0"/>
              <w:right w:val="single" w:color="auto" w:sz="4" w:space="0"/>
            </w:tcBorders>
            <w:shd w:val="clear" w:color="auto" w:fill="auto"/>
            <w:vAlign w:val="center"/>
          </w:tcPr>
          <w:p w14:paraId="5F8113D2">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测量距离为</w:t>
            </w:r>
            <w:r>
              <w:rPr>
                <w:rFonts w:hint="eastAsia" w:ascii="仿宋" w:hAnsi="仿宋" w:eastAsia="仿宋" w:cs="仿宋"/>
                <w:color w:val="auto"/>
                <w:sz w:val="24"/>
                <w:szCs w:val="24"/>
                <w:highlight w:val="none"/>
                <w:lang w:val="en-US" w:eastAsia="zh-CN"/>
              </w:rPr>
              <w:t>≤10</w:t>
            </w:r>
            <w:r>
              <w:rPr>
                <w:rFonts w:hint="eastAsia" w:ascii="仿宋" w:hAnsi="仿宋" w:eastAsia="仿宋" w:cs="仿宋"/>
                <w:color w:val="auto"/>
                <w:sz w:val="24"/>
                <w:szCs w:val="24"/>
                <w:highlight w:val="none"/>
              </w:rPr>
              <w:t>0cm</w:t>
            </w:r>
          </w:p>
        </w:tc>
      </w:tr>
      <w:tr w14:paraId="76C4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403" w:type="dxa"/>
            <w:tcBorders>
              <w:top w:val="single" w:color="auto" w:sz="4" w:space="0"/>
              <w:left w:val="single" w:color="auto" w:sz="4" w:space="0"/>
              <w:bottom w:val="single" w:color="auto" w:sz="4" w:space="0"/>
              <w:right w:val="single" w:color="auto" w:sz="4" w:space="0"/>
            </w:tcBorders>
            <w:shd w:val="clear" w:color="auto" w:fill="auto"/>
            <w:vAlign w:val="center"/>
          </w:tcPr>
          <w:p w14:paraId="5E6AC706">
            <w:pPr>
              <w:autoSpaceDE w:val="0"/>
              <w:adjustRightInd w:val="0"/>
              <w:spacing w:line="440" w:lineRule="exac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2.2.1</w:t>
            </w:r>
            <w:r>
              <w:rPr>
                <w:rFonts w:hint="eastAsia" w:ascii="仿宋" w:hAnsi="仿宋" w:eastAsia="仿宋" w:cs="仿宋"/>
                <w:color w:val="auto"/>
                <w:sz w:val="24"/>
                <w:szCs w:val="24"/>
                <w:highlight w:val="none"/>
                <w:lang w:val="en-US" w:eastAsia="zh-CN"/>
              </w:rPr>
              <w:t>7</w:t>
            </w:r>
          </w:p>
        </w:tc>
        <w:tc>
          <w:tcPr>
            <w:tcW w:w="7211" w:type="dxa"/>
            <w:tcBorders>
              <w:top w:val="single" w:color="auto" w:sz="4" w:space="0"/>
              <w:left w:val="nil"/>
              <w:bottom w:val="single" w:color="auto" w:sz="4" w:space="0"/>
              <w:right w:val="single" w:color="auto" w:sz="4" w:space="0"/>
            </w:tcBorders>
            <w:shd w:val="clear" w:color="auto" w:fill="auto"/>
            <w:vAlign w:val="center"/>
          </w:tcPr>
          <w:p w14:paraId="29EF51E9">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要求设备可直接在主机上输入病人信息</w:t>
            </w:r>
          </w:p>
        </w:tc>
      </w:tr>
      <w:tr w14:paraId="07F1D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8614" w:type="dxa"/>
            <w:gridSpan w:val="2"/>
            <w:tcBorders>
              <w:top w:val="single" w:color="auto" w:sz="4" w:space="0"/>
              <w:left w:val="single" w:color="auto" w:sz="4" w:space="0"/>
              <w:bottom w:val="single" w:color="auto" w:sz="4" w:space="0"/>
              <w:right w:val="single" w:color="auto" w:sz="4" w:space="0"/>
            </w:tcBorders>
            <w:shd w:val="clear" w:color="auto" w:fill="auto"/>
          </w:tcPr>
          <w:p w14:paraId="16CBB22C">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lang w:bidi="ar"/>
              </w:rPr>
              <w:t>★2.6配置要求</w:t>
            </w:r>
          </w:p>
        </w:tc>
      </w:tr>
      <w:tr w14:paraId="59969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403" w:type="dxa"/>
            <w:tcBorders>
              <w:top w:val="single" w:color="auto" w:sz="4" w:space="0"/>
              <w:left w:val="single" w:color="auto" w:sz="4" w:space="0"/>
              <w:bottom w:val="single" w:color="auto" w:sz="4" w:space="0"/>
              <w:right w:val="single" w:color="auto" w:sz="4" w:space="0"/>
            </w:tcBorders>
            <w:shd w:val="clear" w:color="auto" w:fill="auto"/>
            <w:vAlign w:val="center"/>
          </w:tcPr>
          <w:p w14:paraId="50C14D8C">
            <w:pPr>
              <w:autoSpaceDE w:val="0"/>
              <w:adjustRightInd w:val="0"/>
              <w:spacing w:line="44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lang w:bidi="ar"/>
              </w:rPr>
              <w:t>1</w:t>
            </w:r>
          </w:p>
        </w:tc>
        <w:tc>
          <w:tcPr>
            <w:tcW w:w="7211" w:type="dxa"/>
            <w:tcBorders>
              <w:top w:val="single" w:color="auto" w:sz="4" w:space="0"/>
              <w:left w:val="nil"/>
              <w:bottom w:val="single" w:color="auto" w:sz="4" w:space="0"/>
              <w:right w:val="single" w:color="auto" w:sz="4" w:space="0"/>
            </w:tcBorders>
            <w:shd w:val="clear" w:color="auto" w:fill="auto"/>
          </w:tcPr>
          <w:p w14:paraId="361A2473">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lang w:bidi="ar"/>
              </w:rPr>
              <w:t>主机：1套（不作同品牌要求）</w:t>
            </w:r>
          </w:p>
        </w:tc>
      </w:tr>
      <w:tr w14:paraId="2C137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403" w:type="dxa"/>
            <w:tcBorders>
              <w:top w:val="single" w:color="auto" w:sz="4" w:space="0"/>
              <w:left w:val="single" w:color="auto" w:sz="4" w:space="0"/>
              <w:bottom w:val="single" w:color="auto" w:sz="4" w:space="0"/>
              <w:right w:val="single" w:color="auto" w:sz="4" w:space="0"/>
            </w:tcBorders>
            <w:shd w:val="clear" w:color="auto" w:fill="auto"/>
            <w:vAlign w:val="center"/>
          </w:tcPr>
          <w:p w14:paraId="3F5D0ED3">
            <w:pPr>
              <w:autoSpaceDE w:val="0"/>
              <w:adjustRightInd w:val="0"/>
              <w:spacing w:line="44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lang w:bidi="ar"/>
              </w:rPr>
              <w:t>2</w:t>
            </w:r>
          </w:p>
        </w:tc>
        <w:tc>
          <w:tcPr>
            <w:tcW w:w="7211" w:type="dxa"/>
            <w:tcBorders>
              <w:top w:val="single" w:color="auto" w:sz="4" w:space="0"/>
              <w:left w:val="nil"/>
              <w:bottom w:val="single" w:color="auto" w:sz="4" w:space="0"/>
              <w:right w:val="single" w:color="auto" w:sz="4" w:space="0"/>
            </w:tcBorders>
            <w:shd w:val="clear" w:color="auto" w:fill="auto"/>
          </w:tcPr>
          <w:p w14:paraId="531D0D18">
            <w:pPr>
              <w:autoSpaceDE w:val="0"/>
              <w:adjustRightInd w:val="0"/>
              <w:spacing w:line="440" w:lineRule="exact"/>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lang w:bidi="ar"/>
              </w:rPr>
              <w:t>打印机：1台（不作同品牌要求）</w:t>
            </w:r>
          </w:p>
        </w:tc>
      </w:tr>
    </w:tbl>
    <w:p w14:paraId="47ADDE96">
      <w:pPr>
        <w:rPr>
          <w:color w:val="auto"/>
          <w:highlight w:val="none"/>
        </w:rPr>
      </w:pPr>
      <w:bookmarkStart w:id="52" w:name="_Toc22304"/>
      <w:bookmarkStart w:id="53" w:name="_Toc10858"/>
    </w:p>
    <w:p w14:paraId="615CA0E3">
      <w:pPr>
        <w:pStyle w:val="3"/>
        <w:numPr>
          <w:ilvl w:val="0"/>
          <w:numId w:val="6"/>
        </w:numPr>
        <w:spacing w:before="0" w:after="0" w:line="240" w:lineRule="auto"/>
        <w:rPr>
          <w:rFonts w:ascii="仿宋"/>
          <w:color w:val="auto"/>
          <w:highlight w:val="none"/>
        </w:rPr>
      </w:pPr>
      <w:r>
        <w:rPr>
          <w:rFonts w:hint="eastAsia" w:ascii="仿宋"/>
          <w:color w:val="auto"/>
          <w:highlight w:val="none"/>
        </w:rPr>
        <w:t>商务要求</w:t>
      </w:r>
      <w:bookmarkEnd w:id="52"/>
      <w:bookmarkEnd w:id="53"/>
    </w:p>
    <w:p w14:paraId="418F9326">
      <w:pPr>
        <w:widowControl/>
        <w:snapToGrid w:val="0"/>
        <w:spacing w:line="360" w:lineRule="auto"/>
        <w:rPr>
          <w:rFonts w:ascii="仿宋" w:eastAsia="仿宋"/>
          <w:b/>
          <w:bCs/>
          <w:color w:val="auto"/>
          <w:kern w:val="0"/>
          <w:sz w:val="24"/>
          <w:highlight w:val="none"/>
        </w:rPr>
      </w:pPr>
      <w:r>
        <w:rPr>
          <w:rFonts w:hint="eastAsia" w:ascii="仿宋" w:eastAsia="仿宋"/>
          <w:b/>
          <w:bCs/>
          <w:color w:val="auto"/>
          <w:kern w:val="0"/>
          <w:sz w:val="24"/>
          <w:highlight w:val="none"/>
        </w:rPr>
        <w:t>2.1供货期及安装地点</w:t>
      </w:r>
    </w:p>
    <w:p w14:paraId="1842D0F3">
      <w:pPr>
        <w:pStyle w:val="34"/>
        <w:spacing w:line="360" w:lineRule="auto"/>
        <w:ind w:firstLine="480" w:firstLineChars="200"/>
        <w:rPr>
          <w:rFonts w:ascii="仿宋" w:eastAsia="仿宋"/>
          <w:color w:val="auto"/>
          <w:highlight w:val="none"/>
        </w:rPr>
      </w:pPr>
      <w:r>
        <w:rPr>
          <w:rFonts w:hint="eastAsia" w:ascii="仿宋" w:eastAsia="仿宋"/>
          <w:color w:val="auto"/>
          <w:highlight w:val="none"/>
        </w:rPr>
        <w:t>供货期：中标即日起3个月内；中标方在接到甲方通知后7个工作日内全部安装调试完成。如有例外，可在合同中另行约定。</w:t>
      </w:r>
    </w:p>
    <w:p w14:paraId="1497791D">
      <w:pPr>
        <w:spacing w:line="360" w:lineRule="auto"/>
        <w:ind w:firstLine="480" w:firstLineChars="200"/>
        <w:rPr>
          <w:color w:val="auto"/>
          <w:highlight w:val="none"/>
        </w:rPr>
      </w:pPr>
      <w:r>
        <w:rPr>
          <w:rFonts w:hint="eastAsia" w:ascii="仿宋" w:eastAsia="仿宋"/>
          <w:color w:val="auto"/>
          <w:kern w:val="0"/>
          <w:sz w:val="24"/>
          <w:highlight w:val="none"/>
        </w:rPr>
        <w:t>安装地点：由中标方负责将货送至医院指定的场地并负责安装。</w:t>
      </w:r>
    </w:p>
    <w:p w14:paraId="69241983">
      <w:pPr>
        <w:widowControl/>
        <w:snapToGrid w:val="0"/>
        <w:spacing w:line="360" w:lineRule="auto"/>
        <w:rPr>
          <w:rFonts w:ascii="仿宋" w:eastAsia="仿宋"/>
          <w:b/>
          <w:bCs/>
          <w:color w:val="auto"/>
          <w:kern w:val="0"/>
          <w:sz w:val="24"/>
          <w:highlight w:val="none"/>
        </w:rPr>
      </w:pPr>
      <w:r>
        <w:rPr>
          <w:rFonts w:hint="eastAsia" w:ascii="仿宋" w:eastAsia="仿宋"/>
          <w:b/>
          <w:bCs/>
          <w:color w:val="auto"/>
          <w:kern w:val="0"/>
          <w:sz w:val="24"/>
          <w:highlight w:val="none"/>
        </w:rPr>
        <w:t>2.2安装调试：</w:t>
      </w:r>
    </w:p>
    <w:p w14:paraId="7A4E14CC">
      <w:pPr>
        <w:pStyle w:val="34"/>
        <w:spacing w:line="360" w:lineRule="auto"/>
        <w:ind w:firstLine="480" w:firstLineChars="200"/>
        <w:rPr>
          <w:rFonts w:ascii="仿宋" w:eastAsia="仿宋"/>
          <w:color w:val="auto"/>
          <w:highlight w:val="none"/>
        </w:rPr>
      </w:pPr>
      <w:r>
        <w:rPr>
          <w:rFonts w:hint="eastAsia" w:ascii="仿宋" w:eastAsia="仿宋"/>
          <w:color w:val="auto"/>
          <w:highlight w:val="none"/>
        </w:rPr>
        <w:t>中标方负责设备的安装、调试，验收前所产生的一切费用（包括卸货、搬运费等）由供方负责提供。</w:t>
      </w:r>
    </w:p>
    <w:p w14:paraId="1CCF19F8">
      <w:pPr>
        <w:widowControl/>
        <w:snapToGrid w:val="0"/>
        <w:spacing w:line="360" w:lineRule="auto"/>
        <w:rPr>
          <w:rFonts w:ascii="仿宋" w:eastAsia="仿宋"/>
          <w:b/>
          <w:bCs/>
          <w:color w:val="auto"/>
          <w:sz w:val="24"/>
          <w:highlight w:val="none"/>
        </w:rPr>
      </w:pPr>
      <w:r>
        <w:rPr>
          <w:rFonts w:hint="eastAsia" w:ascii="仿宋" w:eastAsia="仿宋"/>
          <w:b/>
          <w:bCs/>
          <w:color w:val="auto"/>
          <w:highlight w:val="none"/>
        </w:rPr>
        <w:t>★</w:t>
      </w:r>
      <w:r>
        <w:rPr>
          <w:rFonts w:hint="eastAsia" w:ascii="仿宋" w:eastAsia="仿宋"/>
          <w:b/>
          <w:bCs/>
          <w:color w:val="auto"/>
          <w:sz w:val="24"/>
          <w:highlight w:val="none"/>
        </w:rPr>
        <w:t>2.3质保期</w:t>
      </w:r>
    </w:p>
    <w:p w14:paraId="1A47E165">
      <w:pPr>
        <w:spacing w:line="360" w:lineRule="auto"/>
        <w:ind w:firstLine="480" w:firstLineChars="200"/>
        <w:rPr>
          <w:rFonts w:ascii="仿宋" w:eastAsia="仿宋" w:cs="仿宋_GB2312"/>
          <w:color w:val="auto"/>
          <w:kern w:val="0"/>
          <w:sz w:val="24"/>
          <w:szCs w:val="24"/>
          <w:highlight w:val="none"/>
        </w:rPr>
      </w:pPr>
      <w:r>
        <w:rPr>
          <w:rFonts w:hint="eastAsia" w:ascii="仿宋" w:eastAsia="仿宋" w:cs="仿宋_GB2312"/>
          <w:color w:val="auto"/>
          <w:kern w:val="0"/>
          <w:sz w:val="24"/>
          <w:szCs w:val="24"/>
          <w:highlight w:val="none"/>
        </w:rPr>
        <w:t>本次采购整机质保期至少为3年。</w:t>
      </w:r>
    </w:p>
    <w:p w14:paraId="0171AAC2">
      <w:pPr>
        <w:widowControl/>
        <w:snapToGrid w:val="0"/>
        <w:spacing w:line="360" w:lineRule="auto"/>
        <w:rPr>
          <w:rFonts w:ascii="仿宋" w:eastAsia="仿宋"/>
          <w:b/>
          <w:bCs/>
          <w:color w:val="auto"/>
          <w:sz w:val="24"/>
          <w:highlight w:val="none"/>
        </w:rPr>
      </w:pPr>
      <w:r>
        <w:rPr>
          <w:rFonts w:hint="eastAsia" w:ascii="仿宋" w:eastAsia="仿宋"/>
          <w:b/>
          <w:bCs/>
          <w:color w:val="auto"/>
          <w:sz w:val="24"/>
          <w:highlight w:val="none"/>
        </w:rPr>
        <w:t>2.4技术培训</w:t>
      </w:r>
    </w:p>
    <w:p w14:paraId="2417062A">
      <w:pPr>
        <w:pStyle w:val="34"/>
        <w:spacing w:line="360" w:lineRule="auto"/>
        <w:ind w:firstLine="480" w:firstLineChars="200"/>
        <w:rPr>
          <w:rFonts w:ascii="仿宋" w:eastAsia="仿宋"/>
          <w:color w:val="auto"/>
          <w:highlight w:val="none"/>
        </w:rPr>
      </w:pPr>
      <w:r>
        <w:rPr>
          <w:rFonts w:hint="eastAsia" w:ascii="仿宋" w:eastAsia="仿宋"/>
          <w:color w:val="auto"/>
          <w:highlight w:val="none"/>
        </w:rPr>
        <w:t>中标方应在医院现场按操作手册对医院所有的相关操作及使用人员提供详细的临床使用培训和日常保养培训，使其能对设备进行熟练的操作。并应按维修手册对用户的医学工程人员进行设备预防性维护，质量检测等培训，使用户的医学工程人员能熟练的掌握设备预防性维护，质量检测。必须提供详细的培训记录。</w:t>
      </w:r>
    </w:p>
    <w:p w14:paraId="20407BE6">
      <w:pPr>
        <w:pStyle w:val="34"/>
        <w:spacing w:line="360" w:lineRule="auto"/>
        <w:rPr>
          <w:color w:val="auto"/>
          <w:highlight w:val="none"/>
        </w:rPr>
      </w:pPr>
      <w:r>
        <w:rPr>
          <w:rFonts w:hint="eastAsia" w:ascii="仿宋" w:eastAsia="仿宋"/>
          <w:b/>
          <w:bCs/>
          <w:color w:val="auto"/>
          <w:highlight w:val="none"/>
        </w:rPr>
        <w:t>2.5付款方式</w:t>
      </w:r>
    </w:p>
    <w:p w14:paraId="7230EE30">
      <w:pPr>
        <w:spacing w:line="360" w:lineRule="auto"/>
        <w:ind w:firstLine="480" w:firstLineChars="200"/>
        <w:rPr>
          <w:rFonts w:ascii="仿宋" w:eastAsia="仿宋" w:cs="仿宋_GB2312"/>
          <w:color w:val="auto"/>
          <w:kern w:val="0"/>
          <w:sz w:val="24"/>
          <w:szCs w:val="24"/>
          <w:highlight w:val="none"/>
        </w:rPr>
      </w:pPr>
      <w:r>
        <w:rPr>
          <w:rFonts w:hint="eastAsia" w:ascii="仿宋" w:eastAsia="仿宋" w:cs="仿宋_GB2312"/>
          <w:color w:val="auto"/>
          <w:kern w:val="0"/>
          <w:sz w:val="24"/>
          <w:szCs w:val="24"/>
          <w:highlight w:val="none"/>
        </w:rPr>
        <w:t>调试验收合格正常使用三个月内付97.5%，余款一年后7个工作日内付清，不计息。如涉及中小企业，合同付款方式根据浙财采监〔2022〕3号文件相关规定执行。</w:t>
      </w:r>
    </w:p>
    <w:p w14:paraId="604760CA">
      <w:pPr>
        <w:widowControl/>
        <w:snapToGrid w:val="0"/>
        <w:spacing w:line="360" w:lineRule="auto"/>
        <w:rPr>
          <w:rFonts w:ascii="仿宋" w:eastAsia="仿宋"/>
          <w:b/>
          <w:bCs/>
          <w:color w:val="auto"/>
          <w:sz w:val="24"/>
          <w:highlight w:val="none"/>
        </w:rPr>
      </w:pPr>
      <w:r>
        <w:rPr>
          <w:rFonts w:hint="eastAsia" w:ascii="仿宋" w:eastAsia="仿宋"/>
          <w:b/>
          <w:bCs/>
          <w:color w:val="auto"/>
          <w:sz w:val="24"/>
          <w:highlight w:val="none"/>
        </w:rPr>
        <w:t>2.6售后服务</w:t>
      </w:r>
    </w:p>
    <w:p w14:paraId="07E00011">
      <w:pPr>
        <w:pStyle w:val="34"/>
        <w:spacing w:line="360" w:lineRule="auto"/>
        <w:ind w:firstLine="480" w:firstLineChars="200"/>
        <w:rPr>
          <w:rFonts w:ascii="仿宋" w:eastAsia="仿宋"/>
          <w:color w:val="auto"/>
          <w:highlight w:val="none"/>
        </w:rPr>
      </w:pPr>
      <w:r>
        <w:rPr>
          <w:rFonts w:hint="eastAsia" w:ascii="仿宋" w:eastAsia="仿宋"/>
          <w:color w:val="auto"/>
          <w:highlight w:val="none"/>
        </w:rPr>
        <w:t>2.6.1中标后保修需提供厂方承诺书原件；过保后维修时人工费不收取，只收取材料费。保证零配件供应8年以上；保修起始时间以医院验收合格之日为准，不得用任何方式将设备到货至安装完毕后验收的该段时间，部分的或全部的计入设备的保修期。每年保质期内故障率不得超过14天，如开机率达不到要求，每超过一天质保期相应延长10天。</w:t>
      </w:r>
    </w:p>
    <w:p w14:paraId="60B193C9">
      <w:pPr>
        <w:spacing w:line="360" w:lineRule="auto"/>
        <w:ind w:firstLine="480" w:firstLineChars="200"/>
        <w:rPr>
          <w:rFonts w:ascii="仿宋" w:eastAsia="仿宋"/>
          <w:color w:val="auto"/>
          <w:kern w:val="0"/>
          <w:sz w:val="24"/>
          <w:highlight w:val="none"/>
        </w:rPr>
      </w:pPr>
      <w:r>
        <w:rPr>
          <w:rFonts w:hint="eastAsia" w:ascii="仿宋" w:eastAsia="仿宋"/>
          <w:color w:val="auto"/>
          <w:kern w:val="0"/>
          <w:sz w:val="24"/>
          <w:highlight w:val="none"/>
        </w:rPr>
        <w:t>2.6.2维修及服务响应时间：对用户的售后服务要求应在2小时内响应，工程师于24小时内到达现场给出解决方案，72小时内修复提供备品或备件。</w:t>
      </w:r>
    </w:p>
    <w:p w14:paraId="33C93984">
      <w:pPr>
        <w:pStyle w:val="34"/>
        <w:spacing w:line="360" w:lineRule="auto"/>
        <w:ind w:firstLine="480"/>
        <w:rPr>
          <w:rFonts w:ascii="仿宋" w:eastAsia="仿宋"/>
          <w:color w:val="auto"/>
          <w:highlight w:val="none"/>
        </w:rPr>
      </w:pPr>
      <w:r>
        <w:rPr>
          <w:rFonts w:hint="eastAsia" w:ascii="仿宋" w:eastAsia="仿宋"/>
          <w:color w:val="auto"/>
          <w:highlight w:val="none"/>
        </w:rPr>
        <w:t>2.6.3机身设置维修密码并注明售后服务电话，软件版本享受永久免费升级。</w:t>
      </w:r>
    </w:p>
    <w:p w14:paraId="664E2397">
      <w:pPr>
        <w:widowControl/>
        <w:snapToGrid w:val="0"/>
        <w:spacing w:line="360" w:lineRule="auto"/>
        <w:rPr>
          <w:rFonts w:ascii="仿宋" w:eastAsia="仿宋"/>
          <w:b/>
          <w:bCs/>
          <w:color w:val="auto"/>
          <w:kern w:val="0"/>
          <w:sz w:val="24"/>
          <w:highlight w:val="none"/>
        </w:rPr>
      </w:pPr>
      <w:r>
        <w:rPr>
          <w:rFonts w:hint="eastAsia" w:ascii="仿宋" w:eastAsia="仿宋"/>
          <w:b/>
          <w:bCs/>
          <w:color w:val="auto"/>
          <w:kern w:val="0"/>
          <w:sz w:val="24"/>
          <w:highlight w:val="none"/>
        </w:rPr>
        <w:t>2.7安装及验收标准</w:t>
      </w:r>
    </w:p>
    <w:p w14:paraId="556A2B23">
      <w:pPr>
        <w:pStyle w:val="34"/>
        <w:spacing w:line="360" w:lineRule="auto"/>
        <w:ind w:firstLine="480" w:firstLineChars="200"/>
        <w:rPr>
          <w:rFonts w:ascii="仿宋" w:eastAsia="仿宋"/>
          <w:color w:val="auto"/>
          <w:highlight w:val="none"/>
        </w:rPr>
      </w:pPr>
      <w:r>
        <w:rPr>
          <w:rFonts w:hint="eastAsia" w:ascii="仿宋" w:eastAsia="仿宋"/>
          <w:color w:val="auto"/>
          <w:highlight w:val="none"/>
        </w:rPr>
        <w:t>2.7.1安装标准：符合国家有关安全技术规范和技术标准。由供货商承担相关的安全检测、特种设备检测、计量检测等费用。</w:t>
      </w:r>
    </w:p>
    <w:p w14:paraId="0849DF6A">
      <w:pPr>
        <w:spacing w:line="360" w:lineRule="auto"/>
        <w:ind w:firstLine="480" w:firstLineChars="200"/>
        <w:rPr>
          <w:rFonts w:ascii="仿宋" w:eastAsia="仿宋"/>
          <w:color w:val="auto"/>
          <w:kern w:val="0"/>
          <w:sz w:val="24"/>
          <w:highlight w:val="none"/>
        </w:rPr>
      </w:pPr>
      <w:r>
        <w:rPr>
          <w:rFonts w:hint="eastAsia" w:ascii="仿宋" w:eastAsia="仿宋"/>
          <w:color w:val="auto"/>
          <w:kern w:val="0"/>
          <w:sz w:val="24"/>
          <w:highlight w:val="none"/>
        </w:rPr>
        <w:t>2.7.2专用工具（如有）: 卖方向买方提供设备维护的专用工具。</w:t>
      </w:r>
    </w:p>
    <w:p w14:paraId="633933BB">
      <w:pPr>
        <w:pStyle w:val="34"/>
        <w:spacing w:line="360" w:lineRule="auto"/>
        <w:ind w:firstLine="480" w:firstLineChars="200"/>
        <w:rPr>
          <w:rFonts w:ascii="仿宋" w:eastAsia="仿宋"/>
          <w:color w:val="auto"/>
          <w:highlight w:val="none"/>
        </w:rPr>
      </w:pPr>
      <w:r>
        <w:rPr>
          <w:rFonts w:hint="eastAsia" w:ascii="仿宋" w:eastAsia="仿宋"/>
          <w:color w:val="auto"/>
          <w:highlight w:val="none"/>
        </w:rPr>
        <w:t>2.7.3质量保证：卖方按配置清单要求，提供原装全新设备。确保其产品质量、性能及技术参数达到买方要求，如不能满足买方要求，则买方有权向卖方提出退换或索赔的要求。</w:t>
      </w:r>
    </w:p>
    <w:p w14:paraId="3951A440">
      <w:pPr>
        <w:spacing w:line="360" w:lineRule="auto"/>
        <w:ind w:firstLine="480" w:firstLineChars="200"/>
        <w:rPr>
          <w:rFonts w:eastAsia="仿宋"/>
          <w:color w:val="auto"/>
          <w:highlight w:val="none"/>
        </w:rPr>
      </w:pPr>
      <w:r>
        <w:rPr>
          <w:rFonts w:hint="eastAsia" w:ascii="仿宋" w:eastAsia="仿宋"/>
          <w:color w:val="auto"/>
          <w:kern w:val="0"/>
          <w:sz w:val="24"/>
          <w:highlight w:val="none"/>
        </w:rPr>
        <w:t>2.7.4验收标准：设备安装后，应与产品原始样本技术数据及标书技术文件一致，符合我国有关技术规范和技术标准。双方签署验收文件，设备被视为验收通过。</w:t>
      </w:r>
    </w:p>
    <w:p w14:paraId="368824CB">
      <w:pPr>
        <w:autoSpaceDE w:val="0"/>
        <w:autoSpaceDN w:val="0"/>
        <w:adjustRightInd w:val="0"/>
        <w:spacing w:line="360" w:lineRule="auto"/>
        <w:rPr>
          <w:rFonts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2.8其他要求</w:t>
      </w:r>
    </w:p>
    <w:p w14:paraId="1B22304A">
      <w:pPr>
        <w:spacing w:line="360" w:lineRule="auto"/>
        <w:ind w:firstLine="480" w:firstLineChars="200"/>
        <w:rPr>
          <w:rFonts w:ascii="仿宋" w:eastAsia="仿宋" w:cs="仿宋_GB2312"/>
          <w:color w:val="auto"/>
          <w:kern w:val="0"/>
          <w:sz w:val="24"/>
          <w:szCs w:val="24"/>
          <w:highlight w:val="none"/>
        </w:rPr>
      </w:pPr>
      <w:r>
        <w:rPr>
          <w:rFonts w:hint="eastAsia" w:ascii="仿宋" w:eastAsia="仿宋" w:cs="仿宋_GB2312"/>
          <w:color w:val="auto"/>
          <w:kern w:val="0"/>
          <w:sz w:val="24"/>
          <w:szCs w:val="24"/>
          <w:highlight w:val="none"/>
        </w:rPr>
        <w:t>2.8.1提供样本彩页，安装时提供设备外观尺寸图纸和安装参数。提供完整的用户操作手册(警告事项)和维修手册。</w:t>
      </w:r>
    </w:p>
    <w:p w14:paraId="3D7841F1">
      <w:pPr>
        <w:spacing w:line="360" w:lineRule="auto"/>
        <w:ind w:firstLine="480" w:firstLineChars="200"/>
        <w:rPr>
          <w:rFonts w:ascii="仿宋" w:eastAsia="仿宋" w:cs="仿宋_GB2312"/>
          <w:color w:val="auto"/>
          <w:kern w:val="0"/>
          <w:sz w:val="24"/>
          <w:szCs w:val="24"/>
          <w:highlight w:val="none"/>
        </w:rPr>
      </w:pPr>
      <w:r>
        <w:rPr>
          <w:rFonts w:hint="eastAsia" w:ascii="仿宋" w:eastAsia="仿宋" w:cs="仿宋_GB2312"/>
          <w:color w:val="auto"/>
          <w:kern w:val="0"/>
          <w:sz w:val="24"/>
          <w:szCs w:val="24"/>
          <w:highlight w:val="none"/>
        </w:rPr>
        <w:t>2.8.2所有设备必须是全新的，未曾使用过的原装产品，承诺投标产品到货日期与生产日期(以产品标签、标识为准)间隔≤6个月内。</w:t>
      </w:r>
    </w:p>
    <w:p w14:paraId="6807160A">
      <w:pPr>
        <w:spacing w:line="360" w:lineRule="auto"/>
        <w:ind w:firstLine="480" w:firstLineChars="200"/>
        <w:rPr>
          <w:rFonts w:ascii="仿宋" w:eastAsia="仿宋" w:cs="仿宋_GB2312"/>
          <w:color w:val="auto"/>
          <w:kern w:val="0"/>
          <w:sz w:val="24"/>
          <w:szCs w:val="24"/>
          <w:highlight w:val="none"/>
        </w:rPr>
      </w:pPr>
      <w:r>
        <w:rPr>
          <w:rFonts w:hint="eastAsia" w:ascii="仿宋" w:eastAsia="仿宋" w:cs="仿宋_GB2312"/>
          <w:color w:val="auto"/>
          <w:kern w:val="0"/>
          <w:sz w:val="24"/>
          <w:szCs w:val="24"/>
          <w:highlight w:val="none"/>
        </w:rPr>
        <w:t>2.8.3合同签订时出具原厂对此项目授权，以保证能获取原厂售后服务，否则采购人有权取消其中标资格并承担一切责任。</w:t>
      </w:r>
    </w:p>
    <w:p w14:paraId="77B6291F">
      <w:pPr>
        <w:spacing w:line="360" w:lineRule="auto"/>
        <w:ind w:firstLine="480" w:firstLineChars="200"/>
        <w:rPr>
          <w:rFonts w:ascii="仿宋" w:eastAsia="仿宋" w:cs="仿宋_GB2312"/>
          <w:color w:val="auto"/>
          <w:kern w:val="0"/>
          <w:sz w:val="24"/>
          <w:szCs w:val="24"/>
          <w:highlight w:val="none"/>
        </w:rPr>
      </w:pPr>
      <w:r>
        <w:rPr>
          <w:rFonts w:hint="eastAsia" w:ascii="仿宋" w:eastAsia="仿宋" w:cs="仿宋_GB2312"/>
          <w:color w:val="auto"/>
          <w:kern w:val="0"/>
          <w:sz w:val="24"/>
          <w:szCs w:val="24"/>
          <w:highlight w:val="none"/>
        </w:rPr>
        <w:t>2.8.4详细列出配置清单(主要配置必须符合标书)及单价和维修配件、必需的耗材清单及优惠价格，未列出的维修配件将视为终身免费维修及更换内容；维修配件、必需的耗材清单及优惠价格不计入投标报价。</w:t>
      </w:r>
    </w:p>
    <w:p w14:paraId="5B1E1E00">
      <w:pPr>
        <w:spacing w:line="360" w:lineRule="auto"/>
        <w:ind w:firstLine="480" w:firstLineChars="200"/>
        <w:rPr>
          <w:rFonts w:ascii="仿宋" w:eastAsia="仿宋" w:cs="仿宋_GB2312"/>
          <w:color w:val="auto"/>
          <w:kern w:val="0"/>
          <w:sz w:val="24"/>
          <w:szCs w:val="24"/>
          <w:highlight w:val="none"/>
        </w:rPr>
      </w:pPr>
      <w:r>
        <w:rPr>
          <w:rFonts w:hint="eastAsia" w:ascii="仿宋" w:eastAsia="仿宋" w:cs="仿宋_GB2312"/>
          <w:color w:val="auto"/>
          <w:kern w:val="0"/>
          <w:sz w:val="24"/>
          <w:szCs w:val="24"/>
          <w:highlight w:val="none"/>
        </w:rPr>
        <w:t>2.8.5标书中未提及的某些属标配的功能、软件，必须无条件提供。</w:t>
      </w:r>
    </w:p>
    <w:p w14:paraId="0A866EF3">
      <w:pPr>
        <w:spacing w:line="360" w:lineRule="auto"/>
        <w:ind w:firstLine="480" w:firstLineChars="200"/>
        <w:rPr>
          <w:rFonts w:ascii="仿宋" w:eastAsia="仿宋" w:cs="仿宋_GB2312"/>
          <w:color w:val="auto"/>
          <w:kern w:val="0"/>
          <w:sz w:val="24"/>
          <w:szCs w:val="24"/>
          <w:highlight w:val="none"/>
        </w:rPr>
      </w:pPr>
      <w:r>
        <w:rPr>
          <w:rFonts w:hint="eastAsia" w:ascii="仿宋" w:eastAsia="仿宋" w:cs="仿宋_GB2312"/>
          <w:color w:val="auto"/>
          <w:kern w:val="0"/>
          <w:sz w:val="24"/>
          <w:szCs w:val="24"/>
          <w:highlight w:val="none"/>
        </w:rPr>
        <w:t>2.8.6投标机型必需满足安装场地要求，充分考虑现场安装的复杂性和施工配合问题，安装现场必须由资深工程师负责，必须符合医院实际安装场地要求并做好培训工作，使得仪器负责人员能够完全熟练掌握和使用所购买的设备。详细说明安装场地应具备的条件和对气源、水源、电源连接的位置和要求并提供相应说明。</w:t>
      </w:r>
    </w:p>
    <w:p w14:paraId="08AA40DC">
      <w:pPr>
        <w:pStyle w:val="34"/>
        <w:spacing w:line="360" w:lineRule="auto"/>
        <w:rPr>
          <w:color w:val="auto"/>
          <w:highlight w:val="none"/>
        </w:rPr>
      </w:pPr>
    </w:p>
    <w:p w14:paraId="2A8DAEA6">
      <w:pPr>
        <w:widowControl/>
        <w:jc w:val="left"/>
        <w:rPr>
          <w:color w:val="auto"/>
          <w:highlight w:val="none"/>
        </w:rPr>
      </w:pPr>
      <w:r>
        <w:rPr>
          <w:color w:val="auto"/>
          <w:highlight w:val="none"/>
        </w:rPr>
        <w:br w:type="page"/>
      </w:r>
    </w:p>
    <w:p w14:paraId="45741FD9">
      <w:pPr>
        <w:pStyle w:val="2"/>
        <w:rPr>
          <w:rFonts w:ascii="仿宋"/>
          <w:color w:val="auto"/>
          <w:highlight w:val="none"/>
        </w:rPr>
      </w:pPr>
      <w:bookmarkStart w:id="54" w:name="_Toc15385"/>
      <w:bookmarkStart w:id="55" w:name="_Toc15027"/>
      <w:r>
        <w:rPr>
          <w:rFonts w:hint="eastAsia" w:ascii="仿宋"/>
          <w:color w:val="auto"/>
          <w:highlight w:val="none"/>
        </w:rPr>
        <w:t>第四章  拟签订合同的主要条款</w:t>
      </w:r>
      <w:bookmarkEnd w:id="54"/>
      <w:bookmarkEnd w:id="55"/>
    </w:p>
    <w:p w14:paraId="2E4CAFD6">
      <w:pPr>
        <w:widowControl/>
        <w:snapToGrid w:val="0"/>
        <w:spacing w:line="480" w:lineRule="exact"/>
        <w:rPr>
          <w:rFonts w:ascii="仿宋" w:eastAsia="仿宋"/>
          <w:b/>
          <w:bCs/>
          <w:color w:val="auto"/>
          <w:kern w:val="0"/>
          <w:sz w:val="24"/>
          <w:highlight w:val="none"/>
          <w:u w:val="single"/>
        </w:rPr>
      </w:pPr>
      <w:r>
        <w:rPr>
          <w:rFonts w:hint="eastAsia" w:ascii="仿宋" w:eastAsia="仿宋"/>
          <w:b/>
          <w:bCs/>
          <w:color w:val="auto"/>
          <w:kern w:val="0"/>
          <w:sz w:val="24"/>
          <w:highlight w:val="none"/>
          <w:u w:val="single"/>
        </w:rPr>
        <w:t>（合同按采购文件及中标供应商投标文件的内容制定，以下仅为部分主要条款）</w:t>
      </w:r>
    </w:p>
    <w:p w14:paraId="29C7B8AC">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                                     合同编号：</w:t>
      </w:r>
    </w:p>
    <w:p w14:paraId="3F19B8BD">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                                     确认书号：</w:t>
      </w:r>
    </w:p>
    <w:p w14:paraId="5D635551">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甲方（采购人）： </w:t>
      </w:r>
    </w:p>
    <w:p w14:paraId="7E110A1C">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乙方（供应商）： </w:t>
      </w:r>
    </w:p>
    <w:p w14:paraId="733B52F5">
      <w:pPr>
        <w:widowControl/>
        <w:snapToGrid w:val="0"/>
        <w:spacing w:line="480" w:lineRule="exact"/>
        <w:ind w:firstLine="480" w:firstLineChars="200"/>
        <w:rPr>
          <w:rFonts w:ascii="仿宋" w:eastAsia="仿宋"/>
          <w:color w:val="auto"/>
          <w:kern w:val="0"/>
          <w:sz w:val="24"/>
          <w:highlight w:val="none"/>
        </w:rPr>
      </w:pPr>
    </w:p>
    <w:p w14:paraId="3E51E443">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甲、乙双方根据</w:t>
      </w:r>
      <w:r>
        <w:rPr>
          <w:rFonts w:hint="eastAsia" w:ascii="仿宋" w:eastAsia="仿宋"/>
          <w:color w:val="auto"/>
          <w:kern w:val="0"/>
          <w:sz w:val="24"/>
          <w:highlight w:val="none"/>
          <w:u w:val="single"/>
        </w:rPr>
        <w:t xml:space="preserve">    （填写采购代理机构名称）   </w:t>
      </w:r>
      <w:r>
        <w:rPr>
          <w:rFonts w:hint="eastAsia" w:ascii="仿宋" w:eastAsia="仿宋"/>
          <w:color w:val="auto"/>
          <w:kern w:val="0"/>
          <w:sz w:val="24"/>
          <w:highlight w:val="none"/>
        </w:rPr>
        <w:t>关于项目编号为      的（标项及名称）项目的政府采购交易结果，签署本合同。</w:t>
      </w:r>
    </w:p>
    <w:p w14:paraId="38DAB1B1">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一、项目内容及合同价格</w:t>
      </w:r>
    </w:p>
    <w:p w14:paraId="5A73697B">
      <w:pPr>
        <w:widowControl/>
        <w:snapToGrid w:val="0"/>
        <w:spacing w:line="480" w:lineRule="exact"/>
        <w:ind w:firstLine="480" w:firstLineChars="200"/>
        <w:jc w:val="right"/>
        <w:rPr>
          <w:rFonts w:ascii="仿宋" w:eastAsia="仿宋"/>
          <w:color w:val="auto"/>
          <w:kern w:val="0"/>
          <w:sz w:val="24"/>
          <w:highlight w:val="none"/>
        </w:rPr>
      </w:pPr>
      <w:r>
        <w:rPr>
          <w:rFonts w:hint="eastAsia" w:ascii="仿宋" w:eastAsia="仿宋"/>
          <w:color w:val="auto"/>
          <w:kern w:val="0"/>
          <w:sz w:val="24"/>
          <w:highlight w:val="none"/>
        </w:rPr>
        <w:t xml:space="preserve">金额单位：元 </w:t>
      </w:r>
    </w:p>
    <w:tbl>
      <w:tblPr>
        <w:tblStyle w:val="27"/>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3240"/>
        <w:gridCol w:w="1080"/>
        <w:gridCol w:w="1260"/>
        <w:gridCol w:w="1212"/>
      </w:tblGrid>
      <w:tr w14:paraId="79538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2340" w:type="dxa"/>
            <w:tcBorders>
              <w:top w:val="single" w:color="auto" w:sz="4" w:space="0"/>
              <w:left w:val="single" w:color="auto" w:sz="4" w:space="0"/>
              <w:bottom w:val="single" w:color="auto" w:sz="4" w:space="0"/>
              <w:right w:val="single" w:color="auto" w:sz="4" w:space="0"/>
            </w:tcBorders>
            <w:noWrap/>
            <w:vAlign w:val="center"/>
          </w:tcPr>
          <w:p w14:paraId="6A4A20A8">
            <w:pPr>
              <w:pStyle w:val="16"/>
              <w:snapToGrid w:val="0"/>
              <w:spacing w:before="120" w:after="120" w:line="460" w:lineRule="exact"/>
              <w:jc w:val="center"/>
              <w:rPr>
                <w:rFonts w:ascii="仿宋" w:eastAsia="仿宋"/>
                <w:color w:val="auto"/>
                <w:sz w:val="24"/>
                <w:szCs w:val="24"/>
                <w:highlight w:val="none"/>
              </w:rPr>
            </w:pPr>
            <w:r>
              <w:rPr>
                <w:rFonts w:hint="eastAsia" w:ascii="仿宋" w:eastAsia="仿宋"/>
                <w:color w:val="auto"/>
                <w:sz w:val="24"/>
                <w:szCs w:val="24"/>
                <w:highlight w:val="none"/>
              </w:rPr>
              <w:t>项目名称</w:t>
            </w:r>
          </w:p>
        </w:tc>
        <w:tc>
          <w:tcPr>
            <w:tcW w:w="3240" w:type="dxa"/>
            <w:tcBorders>
              <w:top w:val="single" w:color="auto" w:sz="4" w:space="0"/>
              <w:left w:val="single" w:color="auto" w:sz="4" w:space="0"/>
              <w:bottom w:val="single" w:color="auto" w:sz="4" w:space="0"/>
              <w:right w:val="single" w:color="auto" w:sz="4" w:space="0"/>
            </w:tcBorders>
            <w:noWrap/>
            <w:vAlign w:val="center"/>
          </w:tcPr>
          <w:p w14:paraId="129ADC7E">
            <w:pPr>
              <w:pStyle w:val="16"/>
              <w:snapToGrid w:val="0"/>
              <w:spacing w:before="120" w:after="120" w:line="460" w:lineRule="exact"/>
              <w:jc w:val="center"/>
              <w:rPr>
                <w:rFonts w:ascii="仿宋" w:eastAsia="仿宋"/>
                <w:color w:val="auto"/>
                <w:sz w:val="24"/>
                <w:szCs w:val="24"/>
                <w:highlight w:val="none"/>
              </w:rPr>
            </w:pPr>
            <w:r>
              <w:rPr>
                <w:rFonts w:hint="eastAsia" w:ascii="仿宋" w:eastAsia="仿宋"/>
                <w:color w:val="auto"/>
                <w:sz w:val="24"/>
                <w:szCs w:val="24"/>
                <w:highlight w:val="none"/>
              </w:rPr>
              <w:t>技术需求</w:t>
            </w:r>
          </w:p>
        </w:tc>
        <w:tc>
          <w:tcPr>
            <w:tcW w:w="1080" w:type="dxa"/>
            <w:tcBorders>
              <w:top w:val="single" w:color="auto" w:sz="4" w:space="0"/>
              <w:left w:val="single" w:color="auto" w:sz="4" w:space="0"/>
              <w:bottom w:val="single" w:color="auto" w:sz="4" w:space="0"/>
              <w:right w:val="single" w:color="auto" w:sz="4" w:space="0"/>
            </w:tcBorders>
            <w:noWrap/>
            <w:vAlign w:val="center"/>
          </w:tcPr>
          <w:p w14:paraId="6D3C8C27">
            <w:pPr>
              <w:pStyle w:val="16"/>
              <w:snapToGrid w:val="0"/>
              <w:spacing w:before="120" w:after="120" w:line="460" w:lineRule="exact"/>
              <w:ind w:left="-108"/>
              <w:jc w:val="center"/>
              <w:rPr>
                <w:rFonts w:ascii="仿宋" w:eastAsia="仿宋"/>
                <w:color w:val="auto"/>
                <w:sz w:val="24"/>
                <w:szCs w:val="24"/>
                <w:highlight w:val="none"/>
              </w:rPr>
            </w:pPr>
            <w:r>
              <w:rPr>
                <w:rFonts w:hint="eastAsia" w:ascii="仿宋" w:eastAsia="仿宋"/>
                <w:color w:val="auto"/>
                <w:sz w:val="24"/>
                <w:szCs w:val="24"/>
                <w:highlight w:val="none"/>
              </w:rPr>
              <w:t>数量</w:t>
            </w:r>
          </w:p>
        </w:tc>
        <w:tc>
          <w:tcPr>
            <w:tcW w:w="1260" w:type="dxa"/>
            <w:tcBorders>
              <w:top w:val="single" w:color="auto" w:sz="4" w:space="0"/>
              <w:left w:val="single" w:color="auto" w:sz="4" w:space="0"/>
              <w:bottom w:val="single" w:color="auto" w:sz="4" w:space="0"/>
              <w:right w:val="single" w:color="auto" w:sz="4" w:space="0"/>
            </w:tcBorders>
            <w:noWrap/>
            <w:vAlign w:val="center"/>
          </w:tcPr>
          <w:p w14:paraId="6603A7BB">
            <w:pPr>
              <w:pStyle w:val="16"/>
              <w:snapToGrid w:val="0"/>
              <w:spacing w:before="120" w:after="120" w:line="460" w:lineRule="exact"/>
              <w:ind w:left="-108"/>
              <w:jc w:val="center"/>
              <w:rPr>
                <w:rFonts w:ascii="仿宋" w:eastAsia="仿宋"/>
                <w:color w:val="auto"/>
                <w:sz w:val="24"/>
                <w:szCs w:val="24"/>
                <w:highlight w:val="none"/>
              </w:rPr>
            </w:pPr>
            <w:r>
              <w:rPr>
                <w:rFonts w:hint="eastAsia" w:ascii="仿宋" w:eastAsia="仿宋"/>
                <w:color w:val="auto"/>
                <w:sz w:val="24"/>
                <w:szCs w:val="24"/>
                <w:highlight w:val="none"/>
              </w:rPr>
              <w:t>单价</w:t>
            </w:r>
          </w:p>
        </w:tc>
        <w:tc>
          <w:tcPr>
            <w:tcW w:w="1212" w:type="dxa"/>
            <w:tcBorders>
              <w:top w:val="single" w:color="auto" w:sz="4" w:space="0"/>
              <w:left w:val="single" w:color="auto" w:sz="4" w:space="0"/>
              <w:bottom w:val="single" w:color="auto" w:sz="4" w:space="0"/>
              <w:right w:val="single" w:color="auto" w:sz="4" w:space="0"/>
            </w:tcBorders>
            <w:noWrap/>
            <w:vAlign w:val="center"/>
          </w:tcPr>
          <w:p w14:paraId="6DC4D49D">
            <w:pPr>
              <w:pStyle w:val="16"/>
              <w:snapToGrid w:val="0"/>
              <w:spacing w:before="120" w:after="120" w:line="460" w:lineRule="exact"/>
              <w:jc w:val="center"/>
              <w:rPr>
                <w:rFonts w:ascii="仿宋" w:eastAsia="仿宋"/>
                <w:color w:val="auto"/>
                <w:sz w:val="24"/>
                <w:szCs w:val="24"/>
                <w:highlight w:val="none"/>
              </w:rPr>
            </w:pPr>
            <w:r>
              <w:rPr>
                <w:rFonts w:hint="eastAsia" w:ascii="仿宋" w:eastAsia="仿宋"/>
                <w:color w:val="auto"/>
                <w:sz w:val="24"/>
                <w:szCs w:val="24"/>
                <w:highlight w:val="none"/>
              </w:rPr>
              <w:t>总价</w:t>
            </w:r>
          </w:p>
        </w:tc>
      </w:tr>
      <w:tr w14:paraId="7004A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2" w:hRule="atLeast"/>
        </w:trPr>
        <w:tc>
          <w:tcPr>
            <w:tcW w:w="2340" w:type="dxa"/>
            <w:tcBorders>
              <w:top w:val="single" w:color="auto" w:sz="4" w:space="0"/>
              <w:left w:val="single" w:color="auto" w:sz="4" w:space="0"/>
              <w:bottom w:val="single" w:color="auto" w:sz="4" w:space="0"/>
              <w:right w:val="single" w:color="auto" w:sz="4" w:space="0"/>
            </w:tcBorders>
            <w:noWrap/>
          </w:tcPr>
          <w:p w14:paraId="55DF5ECB">
            <w:pPr>
              <w:spacing w:line="460" w:lineRule="exact"/>
              <w:ind w:firstLine="511" w:firstLineChars="213"/>
              <w:rPr>
                <w:rFonts w:ascii="仿宋" w:eastAsia="仿宋"/>
                <w:color w:val="auto"/>
                <w:sz w:val="24"/>
                <w:szCs w:val="24"/>
                <w:highlight w:val="none"/>
              </w:rPr>
            </w:pPr>
          </w:p>
        </w:tc>
        <w:tc>
          <w:tcPr>
            <w:tcW w:w="3240" w:type="dxa"/>
            <w:tcBorders>
              <w:top w:val="single" w:color="auto" w:sz="4" w:space="0"/>
              <w:left w:val="single" w:color="auto" w:sz="4" w:space="0"/>
              <w:bottom w:val="single" w:color="auto" w:sz="4" w:space="0"/>
              <w:right w:val="single" w:color="auto" w:sz="4" w:space="0"/>
            </w:tcBorders>
            <w:noWrap/>
          </w:tcPr>
          <w:p w14:paraId="7F6F4886">
            <w:pPr>
              <w:spacing w:line="460" w:lineRule="exact"/>
              <w:rPr>
                <w:rFonts w:ascii="仿宋" w:eastAsia="仿宋"/>
                <w:color w:val="auto"/>
                <w:sz w:val="24"/>
                <w:szCs w:val="24"/>
                <w:highlight w:val="none"/>
              </w:rPr>
            </w:pPr>
            <w:r>
              <w:rPr>
                <w:rFonts w:hint="eastAsia" w:ascii="仿宋" w:eastAsia="仿宋"/>
                <w:color w:val="auto"/>
                <w:sz w:val="24"/>
                <w:szCs w:val="24"/>
                <w:highlight w:val="none"/>
              </w:rPr>
              <w:t>详见项目对应招投标文件</w:t>
            </w:r>
          </w:p>
        </w:tc>
        <w:tc>
          <w:tcPr>
            <w:tcW w:w="1080" w:type="dxa"/>
            <w:tcBorders>
              <w:top w:val="single" w:color="auto" w:sz="4" w:space="0"/>
              <w:left w:val="single" w:color="auto" w:sz="4" w:space="0"/>
              <w:bottom w:val="single" w:color="auto" w:sz="4" w:space="0"/>
              <w:right w:val="single" w:color="auto" w:sz="4" w:space="0"/>
            </w:tcBorders>
            <w:noWrap/>
          </w:tcPr>
          <w:p w14:paraId="4549FE4E">
            <w:pPr>
              <w:spacing w:line="460" w:lineRule="exact"/>
              <w:ind w:firstLine="511" w:firstLineChars="213"/>
              <w:rPr>
                <w:rFonts w:ascii="仿宋" w:eastAsia="仿宋"/>
                <w:color w:val="auto"/>
                <w:sz w:val="24"/>
                <w:szCs w:val="24"/>
                <w:highlight w:val="none"/>
              </w:rPr>
            </w:pPr>
          </w:p>
        </w:tc>
        <w:tc>
          <w:tcPr>
            <w:tcW w:w="1260" w:type="dxa"/>
            <w:tcBorders>
              <w:top w:val="single" w:color="auto" w:sz="4" w:space="0"/>
              <w:left w:val="single" w:color="auto" w:sz="4" w:space="0"/>
              <w:bottom w:val="single" w:color="auto" w:sz="4" w:space="0"/>
              <w:right w:val="single" w:color="auto" w:sz="4" w:space="0"/>
            </w:tcBorders>
            <w:noWrap/>
          </w:tcPr>
          <w:p w14:paraId="0BCB5E8E">
            <w:pPr>
              <w:pStyle w:val="36"/>
              <w:spacing w:after="120" w:line="460" w:lineRule="exact"/>
              <w:ind w:firstLine="511" w:firstLineChars="213"/>
              <w:rPr>
                <w:rFonts w:ascii="仿宋" w:eastAsia="仿宋"/>
                <w:color w:val="auto"/>
                <w:kern w:val="2"/>
                <w:szCs w:val="24"/>
                <w:highlight w:val="none"/>
              </w:rPr>
            </w:pPr>
          </w:p>
        </w:tc>
        <w:tc>
          <w:tcPr>
            <w:tcW w:w="1212" w:type="dxa"/>
            <w:tcBorders>
              <w:top w:val="single" w:color="auto" w:sz="4" w:space="0"/>
              <w:left w:val="single" w:color="auto" w:sz="4" w:space="0"/>
              <w:bottom w:val="single" w:color="auto" w:sz="4" w:space="0"/>
              <w:right w:val="single" w:color="auto" w:sz="4" w:space="0"/>
            </w:tcBorders>
            <w:noWrap/>
          </w:tcPr>
          <w:p w14:paraId="46B8BB5B">
            <w:pPr>
              <w:pStyle w:val="36"/>
              <w:spacing w:after="120" w:line="460" w:lineRule="exact"/>
              <w:ind w:left="570"/>
              <w:rPr>
                <w:rFonts w:ascii="仿宋" w:eastAsia="仿宋"/>
                <w:color w:val="auto"/>
                <w:kern w:val="2"/>
                <w:szCs w:val="24"/>
                <w:highlight w:val="none"/>
              </w:rPr>
            </w:pPr>
          </w:p>
        </w:tc>
      </w:tr>
      <w:tr w14:paraId="7C763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5580" w:type="dxa"/>
            <w:gridSpan w:val="2"/>
            <w:tcBorders>
              <w:top w:val="single" w:color="auto" w:sz="4" w:space="0"/>
              <w:left w:val="single" w:color="auto" w:sz="4" w:space="0"/>
              <w:bottom w:val="single" w:color="auto" w:sz="4" w:space="0"/>
              <w:right w:val="single" w:color="auto" w:sz="4" w:space="0"/>
            </w:tcBorders>
            <w:noWrap/>
          </w:tcPr>
          <w:p w14:paraId="3E9E823F">
            <w:pPr>
              <w:pStyle w:val="16"/>
              <w:snapToGrid w:val="0"/>
              <w:spacing w:before="120" w:after="120" w:line="460" w:lineRule="exact"/>
              <w:ind w:firstLine="511" w:firstLineChars="213"/>
              <w:jc w:val="center"/>
              <w:rPr>
                <w:rFonts w:ascii="仿宋" w:eastAsia="仿宋"/>
                <w:color w:val="auto"/>
                <w:sz w:val="24"/>
                <w:szCs w:val="24"/>
                <w:highlight w:val="none"/>
              </w:rPr>
            </w:pPr>
            <w:r>
              <w:rPr>
                <w:rFonts w:hint="eastAsia" w:ascii="仿宋" w:eastAsia="仿宋"/>
                <w:color w:val="auto"/>
                <w:sz w:val="24"/>
                <w:szCs w:val="24"/>
                <w:highlight w:val="none"/>
              </w:rPr>
              <w:t>合            计</w:t>
            </w:r>
          </w:p>
        </w:tc>
        <w:tc>
          <w:tcPr>
            <w:tcW w:w="1080" w:type="dxa"/>
            <w:tcBorders>
              <w:top w:val="single" w:color="auto" w:sz="4" w:space="0"/>
              <w:left w:val="single" w:color="auto" w:sz="4" w:space="0"/>
              <w:bottom w:val="single" w:color="auto" w:sz="4" w:space="0"/>
              <w:right w:val="single" w:color="auto" w:sz="4" w:space="0"/>
            </w:tcBorders>
            <w:noWrap/>
          </w:tcPr>
          <w:p w14:paraId="279E4EFF">
            <w:pPr>
              <w:pStyle w:val="16"/>
              <w:snapToGrid w:val="0"/>
              <w:spacing w:before="120" w:after="120" w:line="460" w:lineRule="exact"/>
              <w:ind w:firstLine="511" w:firstLineChars="213"/>
              <w:jc w:val="center"/>
              <w:rPr>
                <w:rFonts w:ascii="仿宋" w:eastAsia="仿宋"/>
                <w:color w:val="auto"/>
                <w:sz w:val="24"/>
                <w:szCs w:val="24"/>
                <w:highlight w:val="none"/>
              </w:rPr>
            </w:pPr>
          </w:p>
        </w:tc>
        <w:tc>
          <w:tcPr>
            <w:tcW w:w="2472" w:type="dxa"/>
            <w:gridSpan w:val="2"/>
            <w:tcBorders>
              <w:top w:val="single" w:color="auto" w:sz="4" w:space="0"/>
              <w:left w:val="single" w:color="auto" w:sz="4" w:space="0"/>
              <w:bottom w:val="single" w:color="auto" w:sz="4" w:space="0"/>
              <w:right w:val="single" w:color="auto" w:sz="4" w:space="0"/>
            </w:tcBorders>
            <w:noWrap/>
          </w:tcPr>
          <w:p w14:paraId="56F94FE1">
            <w:pPr>
              <w:pStyle w:val="36"/>
              <w:spacing w:after="120" w:line="460" w:lineRule="exact"/>
              <w:ind w:firstLine="511" w:firstLineChars="213"/>
              <w:rPr>
                <w:rFonts w:ascii="仿宋" w:eastAsia="仿宋"/>
                <w:color w:val="auto"/>
                <w:kern w:val="2"/>
                <w:szCs w:val="24"/>
                <w:highlight w:val="none"/>
              </w:rPr>
            </w:pPr>
          </w:p>
        </w:tc>
      </w:tr>
      <w:tr w14:paraId="3AB4C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9132" w:type="dxa"/>
            <w:gridSpan w:val="5"/>
            <w:tcBorders>
              <w:top w:val="single" w:color="auto" w:sz="4" w:space="0"/>
              <w:left w:val="single" w:color="auto" w:sz="4" w:space="0"/>
              <w:bottom w:val="single" w:color="auto" w:sz="4" w:space="0"/>
              <w:right w:val="single" w:color="auto" w:sz="4" w:space="0"/>
            </w:tcBorders>
            <w:noWrap/>
          </w:tcPr>
          <w:p w14:paraId="70804CCB">
            <w:pPr>
              <w:pStyle w:val="16"/>
              <w:snapToGrid w:val="0"/>
              <w:spacing w:before="120" w:after="120" w:line="460" w:lineRule="exact"/>
              <w:rPr>
                <w:rFonts w:ascii="仿宋" w:eastAsia="仿宋"/>
                <w:color w:val="auto"/>
                <w:sz w:val="24"/>
                <w:szCs w:val="24"/>
                <w:highlight w:val="none"/>
              </w:rPr>
            </w:pPr>
            <w:r>
              <w:rPr>
                <w:rFonts w:hint="eastAsia" w:ascii="仿宋" w:eastAsia="仿宋"/>
                <w:color w:val="auto"/>
                <w:sz w:val="24"/>
                <w:szCs w:val="24"/>
                <w:highlight w:val="none"/>
              </w:rPr>
              <w:t>合同总价大写：                                      小写：￥</w:t>
            </w:r>
            <w:r>
              <w:rPr>
                <w:rFonts w:hint="eastAsia" w:ascii="仿宋" w:eastAsia="仿宋"/>
                <w:color w:val="auto"/>
                <w:sz w:val="24"/>
                <w:szCs w:val="24"/>
                <w:highlight w:val="none"/>
                <w:u w:val="single"/>
              </w:rPr>
              <w:t xml:space="preserve">      </w:t>
            </w:r>
          </w:p>
        </w:tc>
      </w:tr>
    </w:tbl>
    <w:p w14:paraId="47120D41">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注：1.项目具体技术需求详见采购文件、投标文件以及询标记录。</w:t>
      </w:r>
    </w:p>
    <w:p w14:paraId="79C4E032">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2.以上合同总价包含项目达到预期使用效果所需的一切费用。</w:t>
      </w:r>
    </w:p>
    <w:p w14:paraId="51B0EA1E">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二、技术资料</w:t>
      </w:r>
    </w:p>
    <w:p w14:paraId="58541FDA">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1.乙方应按采购文件规定的时间向甲方提供使用项目的有关技术资料。</w:t>
      </w:r>
    </w:p>
    <w:p w14:paraId="13A31309">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2.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14:paraId="5385E373">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三、知识产权</w:t>
      </w:r>
    </w:p>
    <w:p w14:paraId="78DE2639">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乙方应保证所提供的货物或其任何一部分均不会侵犯任何第三方的知识产权。</w:t>
      </w:r>
    </w:p>
    <w:p w14:paraId="7DC8BAFD">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四、产权担保</w:t>
      </w:r>
    </w:p>
    <w:p w14:paraId="74DA62F3">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乙方保证所交付的货物的所有权完全属于乙方且无任何抵押、查封等产权瑕疵。</w:t>
      </w:r>
    </w:p>
    <w:p w14:paraId="2553AF4E">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五、转包或分包</w:t>
      </w:r>
    </w:p>
    <w:p w14:paraId="27516347">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不允许转包。</w:t>
      </w:r>
    </w:p>
    <w:p w14:paraId="2B1CB394">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允许分包部分</w:t>
      </w:r>
      <w:r>
        <w:rPr>
          <w:rFonts w:hint="eastAsia" w:ascii="仿宋" w:eastAsia="仿宋"/>
          <w:color w:val="auto"/>
          <w:kern w:val="0"/>
          <w:sz w:val="24"/>
          <w:highlight w:val="none"/>
          <w:u w:val="single"/>
        </w:rPr>
        <w:t xml:space="preserve">               </w:t>
      </w:r>
      <w:r>
        <w:rPr>
          <w:rFonts w:hint="eastAsia" w:ascii="仿宋" w:eastAsia="仿宋"/>
          <w:color w:val="auto"/>
          <w:kern w:val="0"/>
          <w:sz w:val="24"/>
          <w:highlight w:val="none"/>
        </w:rPr>
        <w:t>。</w:t>
      </w:r>
    </w:p>
    <w:p w14:paraId="3E88ADE1">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如乙方将项目转包或将不允许分包部分进行了分包，甲方有权解除合同，没收履约保证金并追究乙方的违约责任。</w:t>
      </w:r>
    </w:p>
    <w:p w14:paraId="60EBA91F">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六、质保期和履约保证金</w:t>
      </w:r>
    </w:p>
    <w:p w14:paraId="74E0B0F1">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1.质保期 </w:t>
      </w:r>
      <w:r>
        <w:rPr>
          <w:rFonts w:hint="eastAsia" w:ascii="仿宋" w:eastAsia="仿宋"/>
          <w:color w:val="auto"/>
          <w:kern w:val="0"/>
          <w:sz w:val="24"/>
          <w:highlight w:val="none"/>
          <w:u w:val="single"/>
        </w:rPr>
        <w:t xml:space="preserve">     </w:t>
      </w:r>
      <w:r>
        <w:rPr>
          <w:rFonts w:hint="eastAsia" w:ascii="仿宋" w:eastAsia="仿宋"/>
          <w:color w:val="auto"/>
          <w:kern w:val="0"/>
          <w:sz w:val="24"/>
          <w:highlight w:val="none"/>
        </w:rPr>
        <w:t>年。（自项目验收合格交付使用之日起计）</w:t>
      </w:r>
    </w:p>
    <w:p w14:paraId="56D7CC9C">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2.履约保证金：无</w:t>
      </w:r>
    </w:p>
    <w:p w14:paraId="210727FB">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七、项目工期及实施地点</w:t>
      </w:r>
    </w:p>
    <w:p w14:paraId="4DFF8D9F">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1.交货期：</w:t>
      </w:r>
    </w:p>
    <w:p w14:paraId="385D17FC">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2.实施地点：</w:t>
      </w:r>
    </w:p>
    <w:p w14:paraId="048FE579">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八、货款支付</w:t>
      </w:r>
    </w:p>
    <w:p w14:paraId="19192246">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 付款方式：</w:t>
      </w:r>
    </w:p>
    <w:p w14:paraId="098AD7A2">
      <w:pPr>
        <w:snapToGrid w:val="0"/>
        <w:spacing w:line="440" w:lineRule="exact"/>
        <w:ind w:firstLine="482" w:firstLineChars="200"/>
        <w:jc w:val="left"/>
        <w:rPr>
          <w:rFonts w:ascii="仿宋" w:eastAsia="仿宋"/>
          <w:b/>
          <w:color w:val="auto"/>
          <w:sz w:val="24"/>
          <w:highlight w:val="none"/>
        </w:rPr>
      </w:pPr>
      <w:r>
        <w:rPr>
          <w:rFonts w:ascii="仿宋" w:eastAsia="仿宋"/>
          <w:b/>
          <w:color w:val="auto"/>
          <w:sz w:val="24"/>
          <w:highlight w:val="none"/>
        </w:rPr>
        <w:t>九、</w:t>
      </w:r>
      <w:r>
        <w:rPr>
          <w:rFonts w:hint="eastAsia" w:ascii="仿宋" w:eastAsia="仿宋"/>
          <w:b/>
          <w:color w:val="auto"/>
          <w:sz w:val="24"/>
          <w:highlight w:val="none"/>
        </w:rPr>
        <w:t>商品包装和快递包装要求</w:t>
      </w:r>
    </w:p>
    <w:p w14:paraId="22000134">
      <w:pPr>
        <w:snapToGrid w:val="0"/>
        <w:spacing w:line="440" w:lineRule="exact"/>
        <w:ind w:firstLine="480" w:firstLineChars="200"/>
        <w:jc w:val="left"/>
        <w:rPr>
          <w:rFonts w:ascii="仿宋" w:eastAsia="仿宋"/>
          <w:color w:val="auto"/>
          <w:sz w:val="24"/>
          <w:highlight w:val="none"/>
        </w:rPr>
      </w:pPr>
      <w:r>
        <w:rPr>
          <w:rFonts w:hint="eastAsia" w:ascii="仿宋" w:eastAsia="仿宋"/>
          <w:color w:val="auto"/>
          <w:sz w:val="24"/>
          <w:highlight w:val="none"/>
        </w:rPr>
        <w:t>本次项目采购所涉及的商品包装和快递包装</w:t>
      </w:r>
      <w:r>
        <w:rPr>
          <w:rFonts w:ascii="仿宋" w:eastAsia="仿宋"/>
          <w:color w:val="auto"/>
          <w:sz w:val="24"/>
          <w:highlight w:val="none"/>
        </w:rPr>
        <w:t>建议按</w:t>
      </w:r>
      <w:r>
        <w:rPr>
          <w:rFonts w:hint="eastAsia" w:ascii="仿宋" w:eastAsia="仿宋"/>
          <w:color w:val="auto"/>
          <w:sz w:val="24"/>
          <w:highlight w:val="none"/>
        </w:rPr>
        <w:t>《关于印发《商品包装政府采购需求标准（试行）》、 《快递包装政府采购需求标准（试行）》的通知》（财办库〔2020〕123号）文件要求</w:t>
      </w:r>
      <w:r>
        <w:rPr>
          <w:rFonts w:ascii="仿宋" w:eastAsia="仿宋"/>
          <w:color w:val="auto"/>
          <w:sz w:val="24"/>
          <w:highlight w:val="none"/>
        </w:rPr>
        <w:t>执行</w:t>
      </w:r>
      <w:r>
        <w:rPr>
          <w:rFonts w:hint="eastAsia" w:ascii="仿宋" w:eastAsia="仿宋"/>
          <w:color w:val="auto"/>
          <w:sz w:val="24"/>
          <w:highlight w:val="none"/>
        </w:rPr>
        <w:t>。</w:t>
      </w:r>
    </w:p>
    <w:p w14:paraId="61EA8390">
      <w:pPr>
        <w:widowControl/>
        <w:snapToGrid w:val="0"/>
        <w:spacing w:line="480" w:lineRule="exact"/>
        <w:ind w:firstLine="482" w:firstLineChars="200"/>
        <w:rPr>
          <w:rFonts w:ascii="仿宋" w:eastAsia="仿宋"/>
          <w:b/>
          <w:bCs/>
          <w:color w:val="auto"/>
          <w:kern w:val="0"/>
          <w:sz w:val="24"/>
          <w:highlight w:val="none"/>
        </w:rPr>
      </w:pPr>
      <w:r>
        <w:rPr>
          <w:rFonts w:ascii="仿宋" w:eastAsia="仿宋"/>
          <w:b/>
          <w:bCs/>
          <w:color w:val="auto"/>
          <w:kern w:val="0"/>
          <w:sz w:val="24"/>
          <w:highlight w:val="none"/>
        </w:rPr>
        <w:t>十</w:t>
      </w:r>
      <w:r>
        <w:rPr>
          <w:rFonts w:hint="eastAsia" w:ascii="仿宋" w:eastAsia="仿宋"/>
          <w:b/>
          <w:bCs/>
          <w:color w:val="auto"/>
          <w:kern w:val="0"/>
          <w:sz w:val="24"/>
          <w:highlight w:val="none"/>
        </w:rPr>
        <w:t>、税费</w:t>
      </w:r>
    </w:p>
    <w:p w14:paraId="6DEE73AF">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本合同执行中相关的一切税费均由乙方负担。</w:t>
      </w:r>
    </w:p>
    <w:p w14:paraId="4D1D11E6">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十</w:t>
      </w:r>
      <w:r>
        <w:rPr>
          <w:rFonts w:ascii="仿宋" w:eastAsia="仿宋"/>
          <w:b/>
          <w:bCs/>
          <w:color w:val="auto"/>
          <w:kern w:val="0"/>
          <w:sz w:val="24"/>
          <w:highlight w:val="none"/>
        </w:rPr>
        <w:t>一</w:t>
      </w:r>
      <w:r>
        <w:rPr>
          <w:rFonts w:hint="eastAsia" w:ascii="仿宋" w:eastAsia="仿宋"/>
          <w:b/>
          <w:bCs/>
          <w:color w:val="auto"/>
          <w:kern w:val="0"/>
          <w:sz w:val="24"/>
          <w:highlight w:val="none"/>
        </w:rPr>
        <w:t>、质量保证及售后服务</w:t>
      </w:r>
    </w:p>
    <w:p w14:paraId="173E2F4B">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详见采购文件（签订时需细化）。</w:t>
      </w:r>
    </w:p>
    <w:p w14:paraId="58A4EDF2">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十</w:t>
      </w:r>
      <w:r>
        <w:rPr>
          <w:rFonts w:ascii="仿宋" w:eastAsia="仿宋"/>
          <w:b/>
          <w:bCs/>
          <w:color w:val="auto"/>
          <w:kern w:val="0"/>
          <w:sz w:val="24"/>
          <w:highlight w:val="none"/>
        </w:rPr>
        <w:t>二</w:t>
      </w:r>
      <w:r>
        <w:rPr>
          <w:rFonts w:hint="eastAsia" w:ascii="仿宋" w:eastAsia="仿宋"/>
          <w:b/>
          <w:bCs/>
          <w:color w:val="auto"/>
          <w:kern w:val="0"/>
          <w:sz w:val="24"/>
          <w:highlight w:val="none"/>
        </w:rPr>
        <w:t>、调试和验收</w:t>
      </w:r>
    </w:p>
    <w:p w14:paraId="0CF9CC65">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详见采购文件（签订时需细化）。</w:t>
      </w:r>
    </w:p>
    <w:p w14:paraId="6B707223">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十</w:t>
      </w:r>
      <w:r>
        <w:rPr>
          <w:rFonts w:ascii="仿宋" w:eastAsia="仿宋"/>
          <w:b/>
          <w:bCs/>
          <w:color w:val="auto"/>
          <w:kern w:val="0"/>
          <w:sz w:val="24"/>
          <w:highlight w:val="none"/>
        </w:rPr>
        <w:t>三</w:t>
      </w:r>
      <w:r>
        <w:rPr>
          <w:rFonts w:hint="eastAsia" w:ascii="仿宋" w:eastAsia="仿宋"/>
          <w:b/>
          <w:bCs/>
          <w:color w:val="auto"/>
          <w:kern w:val="0"/>
          <w:sz w:val="24"/>
          <w:highlight w:val="none"/>
        </w:rPr>
        <w:t>、货物包装</w:t>
      </w:r>
    </w:p>
    <w:p w14:paraId="2C6395B0">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详见采购文件（签订时需细化）。</w:t>
      </w:r>
    </w:p>
    <w:p w14:paraId="79A72AC3">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十</w:t>
      </w:r>
      <w:r>
        <w:rPr>
          <w:rFonts w:ascii="仿宋" w:eastAsia="仿宋"/>
          <w:b/>
          <w:bCs/>
          <w:color w:val="auto"/>
          <w:kern w:val="0"/>
          <w:sz w:val="24"/>
          <w:highlight w:val="none"/>
        </w:rPr>
        <w:t>四</w:t>
      </w:r>
      <w:r>
        <w:rPr>
          <w:rFonts w:hint="eastAsia" w:ascii="仿宋" w:eastAsia="仿宋"/>
          <w:b/>
          <w:bCs/>
          <w:color w:val="auto"/>
          <w:kern w:val="0"/>
          <w:sz w:val="24"/>
          <w:highlight w:val="none"/>
        </w:rPr>
        <w:t>、违约责任</w:t>
      </w:r>
    </w:p>
    <w:p w14:paraId="69162A1A">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1.甲方无正当理由拒收验收项目的，甲方向乙方偿付拒收合同总价的百分之五违约金。</w:t>
      </w:r>
    </w:p>
    <w:p w14:paraId="0F06E5E5">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2.甲方无故逾期验收和办理合同款项支付手续的,甲方应按逾期付款总额每日万分之五向乙方支付违约金。</w:t>
      </w:r>
    </w:p>
    <w:p w14:paraId="5414AB8D">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3.乙方逾期交付项目的，乙方应按逾期交付项目总额每日千分之六向甲方支付违约金，由甲方从合同款项中扣除。逾期超过约定日期10个工作日不能交付的，甲方可解除本合同。乙方因逾期交付或因其他违约行为导致甲方解除合同的，乙方应向甲方支付合同总值5%的违约金，如造成甲方损失超过违约金的，超出部分由乙方继续承担赔偿责任。 </w:t>
      </w:r>
    </w:p>
    <w:p w14:paraId="2412E336">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4.乙方所交的货物品种、型号、规格、技术参数、质量不符合合同规定及采购文件规定标准的，甲方有权拒收该货物，乙方愿意更换货物但逾期交货的，按乙方逾期交货处理。乙方拒绝更换货物的，甲方可单方面解除合同。</w:t>
      </w:r>
    </w:p>
    <w:p w14:paraId="2E6AC8C1">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5.解除合同应向财政备案。</w:t>
      </w:r>
    </w:p>
    <w:p w14:paraId="6847FE4D">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十</w:t>
      </w:r>
      <w:r>
        <w:rPr>
          <w:rFonts w:ascii="仿宋" w:eastAsia="仿宋"/>
          <w:b/>
          <w:bCs/>
          <w:color w:val="auto"/>
          <w:kern w:val="0"/>
          <w:sz w:val="24"/>
          <w:highlight w:val="none"/>
        </w:rPr>
        <w:t>五</w:t>
      </w:r>
      <w:r>
        <w:rPr>
          <w:rFonts w:hint="eastAsia" w:ascii="仿宋" w:eastAsia="仿宋"/>
          <w:b/>
          <w:bCs/>
          <w:color w:val="auto"/>
          <w:kern w:val="0"/>
          <w:sz w:val="24"/>
          <w:highlight w:val="none"/>
        </w:rPr>
        <w:t>、不可抗力事件处理</w:t>
      </w:r>
    </w:p>
    <w:p w14:paraId="692AAA12">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1.在合同有效期内，任何一方因不可抗力事件导致不能履行合同，则合同履行期可延长，其延长期与不可抗力影响期相同。</w:t>
      </w:r>
    </w:p>
    <w:p w14:paraId="559224FE">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2.不可抗力事件发生后，应立即通知对方，并寄送有关权威机构出具的证明。</w:t>
      </w:r>
    </w:p>
    <w:p w14:paraId="77680B47">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3.不可抗力事件延续120天以上，双方应通过友好协商，确定是否继续履行合同。</w:t>
      </w:r>
    </w:p>
    <w:p w14:paraId="2CB0E9AD">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十</w:t>
      </w:r>
      <w:r>
        <w:rPr>
          <w:rFonts w:ascii="仿宋" w:eastAsia="仿宋"/>
          <w:b/>
          <w:bCs/>
          <w:color w:val="auto"/>
          <w:kern w:val="0"/>
          <w:sz w:val="24"/>
          <w:highlight w:val="none"/>
        </w:rPr>
        <w:t>六</w:t>
      </w:r>
      <w:r>
        <w:rPr>
          <w:rFonts w:hint="eastAsia" w:ascii="仿宋" w:eastAsia="仿宋"/>
          <w:b/>
          <w:bCs/>
          <w:color w:val="auto"/>
          <w:kern w:val="0"/>
          <w:sz w:val="24"/>
          <w:highlight w:val="none"/>
        </w:rPr>
        <w:t>、诉讼</w:t>
      </w:r>
    </w:p>
    <w:p w14:paraId="49481116">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双方在执行合同中所发生的一切争议，应通过协商解决。如协商不成，可向甲方所在地法院起诉。</w:t>
      </w:r>
    </w:p>
    <w:p w14:paraId="2F7A4270">
      <w:pPr>
        <w:widowControl/>
        <w:snapToGrid w:val="0"/>
        <w:spacing w:line="480" w:lineRule="exact"/>
        <w:ind w:firstLine="482" w:firstLineChars="200"/>
        <w:rPr>
          <w:rFonts w:ascii="仿宋" w:eastAsia="仿宋"/>
          <w:b/>
          <w:bCs/>
          <w:color w:val="auto"/>
          <w:kern w:val="0"/>
          <w:sz w:val="24"/>
          <w:highlight w:val="none"/>
        </w:rPr>
      </w:pPr>
      <w:r>
        <w:rPr>
          <w:rFonts w:hint="eastAsia" w:ascii="仿宋" w:eastAsia="仿宋"/>
          <w:b/>
          <w:bCs/>
          <w:color w:val="auto"/>
          <w:kern w:val="0"/>
          <w:sz w:val="24"/>
          <w:highlight w:val="none"/>
        </w:rPr>
        <w:t>十</w:t>
      </w:r>
      <w:r>
        <w:rPr>
          <w:rFonts w:ascii="仿宋" w:eastAsia="仿宋"/>
          <w:b/>
          <w:bCs/>
          <w:color w:val="auto"/>
          <w:kern w:val="0"/>
          <w:sz w:val="24"/>
          <w:highlight w:val="none"/>
        </w:rPr>
        <w:t>七</w:t>
      </w:r>
      <w:r>
        <w:rPr>
          <w:rFonts w:hint="eastAsia" w:ascii="仿宋" w:eastAsia="仿宋"/>
          <w:b/>
          <w:bCs/>
          <w:color w:val="auto"/>
          <w:kern w:val="0"/>
          <w:sz w:val="24"/>
          <w:highlight w:val="none"/>
        </w:rPr>
        <w:t>、合同生效及其他</w:t>
      </w:r>
    </w:p>
    <w:p w14:paraId="1FDF0F39">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1.合同经甲、乙双方签名并加盖单位公章后生效。</w:t>
      </w:r>
    </w:p>
    <w:p w14:paraId="09462D72">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2.合同执行中涉及采购资金和采购内容修改或补充的，须经财政部门审批，并签书面补充协议，经报政府采购监督管理部门备案后，方可作为主合同不可分割的一部分。</w:t>
      </w:r>
    </w:p>
    <w:p w14:paraId="762A1A97">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3.采购文件、投标文件与本合同具有同等法律效力。</w:t>
      </w:r>
    </w:p>
    <w:p w14:paraId="39A41AC7">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4.本合同未尽事宜，遵照</w:t>
      </w:r>
      <w:r>
        <w:rPr>
          <w:rFonts w:hint="eastAsia" w:ascii="仿宋" w:eastAsia="仿宋"/>
          <w:color w:val="auto"/>
          <w:sz w:val="24"/>
          <w:highlight w:val="none"/>
        </w:rPr>
        <w:t>《中华人民共和国民法典》</w:t>
      </w:r>
      <w:r>
        <w:rPr>
          <w:rFonts w:hint="eastAsia" w:ascii="仿宋" w:eastAsia="仿宋"/>
          <w:color w:val="auto"/>
          <w:kern w:val="0"/>
          <w:sz w:val="24"/>
          <w:highlight w:val="none"/>
        </w:rPr>
        <w:t>有关条文执行。</w:t>
      </w:r>
    </w:p>
    <w:p w14:paraId="0A5645D4">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5.本合同一式五份，具有同等法律效力，甲、乙双方各执二份，采购代理机构一份。</w:t>
      </w:r>
    </w:p>
    <w:p w14:paraId="1BEA9765">
      <w:pPr>
        <w:widowControl/>
        <w:snapToGrid w:val="0"/>
        <w:spacing w:line="480" w:lineRule="exact"/>
        <w:ind w:firstLine="480" w:firstLineChars="200"/>
        <w:rPr>
          <w:rFonts w:ascii="仿宋" w:eastAsia="仿宋"/>
          <w:color w:val="auto"/>
          <w:kern w:val="0"/>
          <w:sz w:val="24"/>
          <w:highlight w:val="none"/>
        </w:rPr>
      </w:pPr>
    </w:p>
    <w:p w14:paraId="5B00E104">
      <w:pPr>
        <w:widowControl/>
        <w:snapToGrid w:val="0"/>
        <w:spacing w:line="480" w:lineRule="exact"/>
        <w:ind w:firstLine="480" w:firstLineChars="200"/>
        <w:rPr>
          <w:rFonts w:ascii="仿宋" w:eastAsia="仿宋"/>
          <w:color w:val="auto"/>
          <w:kern w:val="0"/>
          <w:sz w:val="24"/>
          <w:highlight w:val="none"/>
        </w:rPr>
      </w:pPr>
    </w:p>
    <w:p w14:paraId="27FE14F8">
      <w:pPr>
        <w:widowControl/>
        <w:snapToGrid w:val="0"/>
        <w:spacing w:line="480" w:lineRule="exact"/>
        <w:ind w:firstLine="480" w:firstLineChars="200"/>
        <w:rPr>
          <w:rFonts w:ascii="仿宋" w:eastAsia="仿宋"/>
          <w:color w:val="auto"/>
          <w:kern w:val="0"/>
          <w:sz w:val="24"/>
          <w:highlight w:val="none"/>
        </w:rPr>
      </w:pPr>
    </w:p>
    <w:p w14:paraId="39F0420A">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甲方（盖章）：                                   </w:t>
      </w:r>
    </w:p>
    <w:p w14:paraId="0992DB96">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地址：                                   </w:t>
      </w:r>
    </w:p>
    <w:p w14:paraId="0D0C9862">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法定（授权）代表人：                   </w:t>
      </w:r>
    </w:p>
    <w:p w14:paraId="651F9B89">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签名日期：     年   月   日           </w:t>
      </w:r>
    </w:p>
    <w:p w14:paraId="539B1642">
      <w:pPr>
        <w:widowControl/>
        <w:snapToGrid w:val="0"/>
        <w:spacing w:line="480" w:lineRule="exact"/>
        <w:ind w:firstLine="480" w:firstLineChars="200"/>
        <w:rPr>
          <w:rFonts w:ascii="仿宋" w:eastAsia="仿宋"/>
          <w:color w:val="auto"/>
          <w:kern w:val="0"/>
          <w:sz w:val="24"/>
          <w:highlight w:val="none"/>
        </w:rPr>
      </w:pPr>
    </w:p>
    <w:p w14:paraId="3D731B9D">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乙方（盖章）：</w:t>
      </w:r>
    </w:p>
    <w:p w14:paraId="4829E67B">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 xml:space="preserve">地址： </w:t>
      </w:r>
    </w:p>
    <w:p w14:paraId="6A26AC98">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开户行：</w:t>
      </w:r>
    </w:p>
    <w:p w14:paraId="1E5D417B">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开户账号：</w:t>
      </w:r>
    </w:p>
    <w:p w14:paraId="53B56F80">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法定（授权）代表人：</w:t>
      </w:r>
    </w:p>
    <w:p w14:paraId="3054A89B">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签名日期：      年   月   日</w:t>
      </w:r>
    </w:p>
    <w:p w14:paraId="2A901E8E">
      <w:pPr>
        <w:widowControl/>
        <w:snapToGrid w:val="0"/>
        <w:spacing w:line="480" w:lineRule="exact"/>
        <w:ind w:firstLine="480" w:firstLineChars="200"/>
        <w:rPr>
          <w:rFonts w:ascii="仿宋" w:eastAsia="仿宋"/>
          <w:color w:val="auto"/>
          <w:kern w:val="0"/>
          <w:sz w:val="24"/>
          <w:highlight w:val="none"/>
        </w:rPr>
      </w:pPr>
    </w:p>
    <w:p w14:paraId="31EA5C2C">
      <w:pPr>
        <w:widowControl/>
        <w:snapToGrid w:val="0"/>
        <w:spacing w:line="480" w:lineRule="exact"/>
        <w:ind w:firstLine="480" w:firstLineChars="200"/>
        <w:rPr>
          <w:rFonts w:ascii="仿宋" w:eastAsia="仿宋"/>
          <w:color w:val="auto"/>
          <w:kern w:val="0"/>
          <w:sz w:val="24"/>
          <w:highlight w:val="none"/>
        </w:rPr>
      </w:pPr>
    </w:p>
    <w:p w14:paraId="61AD9CE5">
      <w:pPr>
        <w:widowControl/>
        <w:snapToGrid w:val="0"/>
        <w:spacing w:line="480" w:lineRule="exact"/>
        <w:ind w:firstLine="480" w:firstLineChars="200"/>
        <w:rPr>
          <w:rFonts w:ascii="仿宋" w:eastAsia="仿宋"/>
          <w:color w:val="auto"/>
          <w:kern w:val="0"/>
          <w:sz w:val="24"/>
          <w:highlight w:val="none"/>
        </w:rPr>
      </w:pPr>
    </w:p>
    <w:p w14:paraId="33C06556">
      <w:pPr>
        <w:widowControl/>
        <w:snapToGrid w:val="0"/>
        <w:spacing w:line="480" w:lineRule="exact"/>
        <w:ind w:firstLine="480" w:firstLineChars="200"/>
        <w:rPr>
          <w:rFonts w:ascii="仿宋" w:eastAsia="仿宋"/>
          <w:color w:val="auto"/>
          <w:kern w:val="0"/>
          <w:sz w:val="24"/>
          <w:highlight w:val="none"/>
        </w:rPr>
      </w:pPr>
    </w:p>
    <w:p w14:paraId="2372D3E7">
      <w:pPr>
        <w:widowControl/>
        <w:snapToGrid w:val="0"/>
        <w:spacing w:line="480" w:lineRule="exact"/>
        <w:ind w:firstLine="480" w:firstLineChars="200"/>
        <w:rPr>
          <w:rFonts w:ascii="仿宋" w:eastAsia="仿宋"/>
          <w:color w:val="auto"/>
          <w:kern w:val="0"/>
          <w:sz w:val="24"/>
          <w:highlight w:val="none"/>
        </w:rPr>
      </w:pPr>
    </w:p>
    <w:p w14:paraId="222716D9">
      <w:pPr>
        <w:widowControl/>
        <w:snapToGrid w:val="0"/>
        <w:spacing w:line="480" w:lineRule="exact"/>
        <w:ind w:firstLine="480" w:firstLineChars="200"/>
        <w:rPr>
          <w:rFonts w:ascii="仿宋" w:eastAsia="仿宋"/>
          <w:color w:val="auto"/>
          <w:kern w:val="0"/>
          <w:sz w:val="24"/>
          <w:highlight w:val="none"/>
        </w:rPr>
      </w:pPr>
    </w:p>
    <w:p w14:paraId="2184C339">
      <w:pPr>
        <w:widowControl/>
        <w:snapToGrid w:val="0"/>
        <w:spacing w:line="480" w:lineRule="exact"/>
        <w:ind w:firstLine="480" w:firstLineChars="200"/>
        <w:rPr>
          <w:rFonts w:ascii="仿宋" w:eastAsia="仿宋"/>
          <w:color w:val="auto"/>
          <w:kern w:val="0"/>
          <w:sz w:val="24"/>
          <w:highlight w:val="none"/>
        </w:rPr>
      </w:pPr>
    </w:p>
    <w:p w14:paraId="702B631D">
      <w:pPr>
        <w:widowControl/>
        <w:snapToGrid w:val="0"/>
        <w:spacing w:line="480" w:lineRule="exact"/>
        <w:ind w:firstLine="480" w:firstLineChars="200"/>
        <w:rPr>
          <w:rFonts w:ascii="仿宋" w:eastAsia="仿宋"/>
          <w:color w:val="auto"/>
          <w:kern w:val="0"/>
          <w:sz w:val="24"/>
          <w:highlight w:val="none"/>
        </w:rPr>
      </w:pPr>
    </w:p>
    <w:p w14:paraId="09D58D4C">
      <w:pPr>
        <w:widowControl/>
        <w:snapToGrid w:val="0"/>
        <w:spacing w:line="480" w:lineRule="exact"/>
        <w:ind w:firstLine="480" w:firstLineChars="200"/>
        <w:rPr>
          <w:rFonts w:ascii="仿宋" w:eastAsia="仿宋"/>
          <w:color w:val="auto"/>
          <w:kern w:val="0"/>
          <w:sz w:val="24"/>
          <w:highlight w:val="none"/>
        </w:rPr>
      </w:pPr>
    </w:p>
    <w:p w14:paraId="3DC36783">
      <w:pPr>
        <w:widowControl/>
        <w:snapToGrid w:val="0"/>
        <w:spacing w:line="480" w:lineRule="exact"/>
        <w:ind w:firstLine="480" w:firstLineChars="200"/>
        <w:rPr>
          <w:rFonts w:ascii="仿宋" w:eastAsia="仿宋"/>
          <w:color w:val="auto"/>
          <w:kern w:val="0"/>
          <w:sz w:val="24"/>
          <w:highlight w:val="none"/>
        </w:rPr>
      </w:pPr>
    </w:p>
    <w:p w14:paraId="73D57B34">
      <w:pPr>
        <w:widowControl/>
        <w:snapToGrid w:val="0"/>
        <w:spacing w:line="480" w:lineRule="exact"/>
        <w:ind w:firstLine="480" w:firstLineChars="200"/>
        <w:rPr>
          <w:rFonts w:ascii="仿宋" w:eastAsia="仿宋"/>
          <w:color w:val="auto"/>
          <w:kern w:val="0"/>
          <w:sz w:val="24"/>
          <w:highlight w:val="none"/>
        </w:rPr>
      </w:pPr>
    </w:p>
    <w:p w14:paraId="65CF8300">
      <w:pPr>
        <w:widowControl/>
        <w:snapToGrid w:val="0"/>
        <w:spacing w:line="480" w:lineRule="exact"/>
        <w:ind w:firstLine="480" w:firstLineChars="200"/>
        <w:rPr>
          <w:rFonts w:ascii="仿宋" w:eastAsia="仿宋"/>
          <w:color w:val="auto"/>
          <w:kern w:val="0"/>
          <w:sz w:val="24"/>
          <w:highlight w:val="none"/>
        </w:rPr>
      </w:pPr>
    </w:p>
    <w:p w14:paraId="2E5C0222">
      <w:pPr>
        <w:widowControl/>
        <w:snapToGrid w:val="0"/>
        <w:spacing w:line="480" w:lineRule="exact"/>
        <w:ind w:firstLine="480" w:firstLineChars="200"/>
        <w:rPr>
          <w:rFonts w:ascii="仿宋" w:eastAsia="仿宋"/>
          <w:color w:val="auto"/>
          <w:kern w:val="0"/>
          <w:sz w:val="24"/>
          <w:highlight w:val="none"/>
        </w:rPr>
      </w:pPr>
    </w:p>
    <w:p w14:paraId="4E929688">
      <w:pPr>
        <w:pStyle w:val="2"/>
        <w:rPr>
          <w:rFonts w:ascii="仿宋"/>
          <w:color w:val="auto"/>
          <w:highlight w:val="none"/>
        </w:rPr>
      </w:pPr>
      <w:bookmarkStart w:id="56" w:name="_Toc5561"/>
      <w:bookmarkStart w:id="57" w:name="_Toc20287"/>
      <w:r>
        <w:rPr>
          <w:rFonts w:hint="eastAsia" w:ascii="仿宋"/>
          <w:color w:val="auto"/>
          <w:highlight w:val="none"/>
        </w:rPr>
        <w:t>第五章  评标办法及标准</w:t>
      </w:r>
      <w:bookmarkEnd w:id="56"/>
      <w:bookmarkEnd w:id="57"/>
    </w:p>
    <w:p w14:paraId="78BABA8F">
      <w:pPr>
        <w:spacing w:line="440" w:lineRule="exact"/>
        <w:jc w:val="left"/>
        <w:rPr>
          <w:rFonts w:ascii="仿宋" w:eastAsia="仿宋"/>
          <w:b/>
          <w:color w:val="auto"/>
          <w:sz w:val="24"/>
          <w:highlight w:val="none"/>
        </w:rPr>
      </w:pPr>
      <w:r>
        <w:rPr>
          <w:rFonts w:hint="eastAsia" w:ascii="仿宋" w:eastAsia="仿宋"/>
          <w:b/>
          <w:color w:val="auto"/>
          <w:sz w:val="24"/>
          <w:highlight w:val="none"/>
        </w:rPr>
        <w:t>特别条款：</w:t>
      </w:r>
    </w:p>
    <w:p w14:paraId="518DC7ED">
      <w:pPr>
        <w:spacing w:line="440" w:lineRule="exact"/>
        <w:ind w:firstLine="472" w:firstLineChars="196"/>
        <w:jc w:val="left"/>
        <w:rPr>
          <w:rFonts w:ascii="仿宋" w:eastAsia="仿宋"/>
          <w:b/>
          <w:color w:val="auto"/>
          <w:sz w:val="24"/>
          <w:highlight w:val="none"/>
        </w:rPr>
      </w:pPr>
      <w:r>
        <w:rPr>
          <w:rFonts w:hint="eastAsia" w:ascii="仿宋" w:eastAsia="仿宋"/>
          <w:b/>
          <w:color w:val="auto"/>
          <w:sz w:val="24"/>
          <w:highlight w:val="none"/>
        </w:rPr>
        <w:t>A.使用综合评分法的采购项目，提供</w:t>
      </w:r>
      <w:r>
        <w:rPr>
          <w:rFonts w:hint="eastAsia" w:ascii="仿宋" w:eastAsia="仿宋"/>
          <w:b/>
          <w:color w:val="auto"/>
          <w:sz w:val="24"/>
          <w:highlight w:val="none"/>
          <w:bdr w:val="single" w:color="000000" w:sz="4" w:space="0"/>
        </w:rPr>
        <w:t>相同品牌</w:t>
      </w:r>
      <w:r>
        <w:rPr>
          <w:rFonts w:hint="eastAsia" w:ascii="仿宋" w:eastAsia="仿宋"/>
          <w:b/>
          <w:color w:val="auto"/>
          <w:sz w:val="24"/>
          <w:highlight w:val="none"/>
        </w:rPr>
        <w:t>产品且通过资格审查、符合性审查的不同投标人参加同一合同项下投标的，按一家投标人计算，评审后得分最高的同品牌投标人获得中标人推荐资格；评审得分相同的，由采购人或者采购人委托评审委员会按照采购文件规定的方式确定一个投标人获得中标人推荐资格，采购文件未规定的采取随机抽取方式确定，其他同品牌投标人不作为中标候选人。</w:t>
      </w:r>
    </w:p>
    <w:p w14:paraId="5FCF14B2">
      <w:pPr>
        <w:spacing w:line="440" w:lineRule="exact"/>
        <w:ind w:firstLine="472" w:firstLineChars="196"/>
        <w:jc w:val="left"/>
        <w:rPr>
          <w:rFonts w:ascii="仿宋" w:eastAsia="仿宋"/>
          <w:b/>
          <w:color w:val="auto"/>
          <w:sz w:val="24"/>
          <w:highlight w:val="none"/>
        </w:rPr>
      </w:pPr>
      <w:r>
        <w:rPr>
          <w:rFonts w:hint="eastAsia" w:ascii="仿宋" w:eastAsia="仿宋"/>
          <w:b/>
          <w:color w:val="auto"/>
          <w:sz w:val="24"/>
          <w:highlight w:val="none"/>
        </w:rPr>
        <w:t>B.非单一产品采购项目，多家投标人中作为核心产品（由采购人根据采购项目技术构成、产品价格比重等确定，并在采购文件中载明）品牌均相同的，视为提供的是同品牌的产品；按前款规定处理。</w:t>
      </w:r>
    </w:p>
    <w:p w14:paraId="7A1D16DC">
      <w:pPr>
        <w:spacing w:line="440" w:lineRule="exact"/>
        <w:jc w:val="left"/>
        <w:rPr>
          <w:rFonts w:ascii="仿宋" w:eastAsia="仿宋"/>
          <w:b/>
          <w:color w:val="auto"/>
          <w:sz w:val="24"/>
          <w:highlight w:val="none"/>
        </w:rPr>
      </w:pPr>
      <w:r>
        <w:rPr>
          <w:rFonts w:hint="eastAsia" w:ascii="仿宋" w:eastAsia="仿宋"/>
          <w:b/>
          <w:color w:val="auto"/>
          <w:sz w:val="24"/>
          <w:highlight w:val="none"/>
        </w:rPr>
        <w:t>1、评标方法：</w:t>
      </w:r>
    </w:p>
    <w:p w14:paraId="66E351BC">
      <w:pPr>
        <w:spacing w:line="440" w:lineRule="exact"/>
        <w:ind w:firstLine="480" w:firstLineChars="200"/>
        <w:jc w:val="left"/>
        <w:rPr>
          <w:rFonts w:ascii="仿宋" w:eastAsia="仿宋"/>
          <w:color w:val="auto"/>
          <w:sz w:val="24"/>
          <w:highlight w:val="none"/>
        </w:rPr>
      </w:pPr>
      <w:r>
        <w:rPr>
          <w:rFonts w:hint="eastAsia" w:ascii="仿宋" w:eastAsia="仿宋"/>
          <w:color w:val="auto"/>
          <w:sz w:val="24"/>
          <w:highlight w:val="none"/>
        </w:rPr>
        <w:t>本次评标采用综合评分法，投标文件满足采购文件全部实质性要求且按照评审因素的量化指标评审得分最高的供应商为中标候选人。得分相同的，投标报价</w:t>
      </w:r>
      <w:r>
        <w:rPr>
          <w:rFonts w:ascii="仿宋" w:eastAsia="仿宋"/>
          <w:color w:val="auto"/>
          <w:sz w:val="24"/>
          <w:highlight w:val="none"/>
        </w:rPr>
        <w:t>低者为中标候选人</w:t>
      </w:r>
      <w:r>
        <w:rPr>
          <w:rFonts w:hint="eastAsia" w:ascii="仿宋" w:eastAsia="仿宋"/>
          <w:color w:val="auto"/>
          <w:sz w:val="24"/>
          <w:highlight w:val="none"/>
        </w:rPr>
        <w:t>。得分且投标报价相同的</w:t>
      </w:r>
      <w:r>
        <w:rPr>
          <w:rFonts w:ascii="仿宋" w:eastAsia="仿宋"/>
          <w:color w:val="auto"/>
          <w:sz w:val="24"/>
          <w:highlight w:val="none"/>
        </w:rPr>
        <w:t>由采购人代表开标现场随机抽签确定。</w:t>
      </w:r>
    </w:p>
    <w:p w14:paraId="7B4379D9">
      <w:pPr>
        <w:widowControl/>
        <w:snapToGrid w:val="0"/>
        <w:spacing w:line="480" w:lineRule="exact"/>
        <w:rPr>
          <w:rFonts w:ascii="仿宋" w:eastAsia="仿宋"/>
          <w:color w:val="auto"/>
          <w:kern w:val="0"/>
          <w:sz w:val="24"/>
          <w:highlight w:val="none"/>
        </w:rPr>
      </w:pPr>
      <w:r>
        <w:rPr>
          <w:rFonts w:hint="eastAsia" w:ascii="仿宋" w:eastAsia="仿宋"/>
          <w:b/>
          <w:color w:val="auto"/>
          <w:sz w:val="24"/>
          <w:highlight w:val="none"/>
        </w:rPr>
        <w:t>2.评分标准：</w:t>
      </w:r>
      <w:r>
        <w:rPr>
          <w:rFonts w:hint="eastAsia" w:ascii="仿宋" w:eastAsia="仿宋"/>
          <w:color w:val="auto"/>
          <w:sz w:val="24"/>
          <w:highlight w:val="none"/>
        </w:rPr>
        <w:t>总分100分，其中商务技术分</w:t>
      </w:r>
      <w:r>
        <w:rPr>
          <w:rFonts w:hint="eastAsia" w:ascii="仿宋" w:eastAsia="仿宋"/>
          <w:color w:val="auto"/>
          <w:sz w:val="24"/>
          <w:highlight w:val="none"/>
          <w:u w:val="single"/>
          <w:lang w:val="en-US" w:eastAsia="zh-CN"/>
        </w:rPr>
        <w:t>70</w:t>
      </w:r>
      <w:r>
        <w:rPr>
          <w:rFonts w:hint="eastAsia" w:ascii="仿宋" w:eastAsia="仿宋"/>
          <w:color w:val="auto"/>
          <w:sz w:val="24"/>
          <w:highlight w:val="none"/>
        </w:rPr>
        <w:t>分，价格分</w:t>
      </w:r>
      <w:r>
        <w:rPr>
          <w:rFonts w:hint="eastAsia" w:ascii="仿宋" w:eastAsia="仿宋"/>
          <w:color w:val="auto"/>
          <w:sz w:val="24"/>
          <w:highlight w:val="none"/>
          <w:u w:val="single"/>
          <w:lang w:val="en-US" w:eastAsia="zh-CN"/>
        </w:rPr>
        <w:t>30</w:t>
      </w:r>
      <w:r>
        <w:rPr>
          <w:rFonts w:hint="eastAsia" w:ascii="仿宋" w:eastAsia="仿宋"/>
          <w:color w:val="auto"/>
          <w:sz w:val="24"/>
          <w:highlight w:val="none"/>
        </w:rPr>
        <w:t>分。下述所列为评分依据，分值如下（计算分值时，按其算术平均值保留小数2位）。</w:t>
      </w:r>
    </w:p>
    <w:p w14:paraId="4F3B603B">
      <w:pPr>
        <w:widowControl/>
        <w:snapToGrid w:val="0"/>
        <w:spacing w:line="480" w:lineRule="exact"/>
        <w:rPr>
          <w:rFonts w:ascii="仿宋" w:eastAsia="仿宋"/>
          <w:b/>
          <w:bCs/>
          <w:color w:val="auto"/>
          <w:kern w:val="0"/>
          <w:sz w:val="24"/>
          <w:highlight w:val="none"/>
        </w:rPr>
      </w:pPr>
      <w:r>
        <w:rPr>
          <w:rFonts w:hint="eastAsia" w:ascii="仿宋" w:eastAsia="仿宋"/>
          <w:b/>
          <w:bCs/>
          <w:color w:val="auto"/>
          <w:sz w:val="24"/>
          <w:highlight w:val="none"/>
          <w:bdr w:val="single" w:color="auto" w:sz="4" w:space="0"/>
        </w:rPr>
        <w:t>01标</w:t>
      </w:r>
      <w:r>
        <w:rPr>
          <w:rFonts w:hint="eastAsia" w:ascii="仿宋" w:eastAsia="仿宋"/>
          <w:b/>
          <w:bCs/>
          <w:color w:val="auto"/>
          <w:kern w:val="0"/>
          <w:sz w:val="24"/>
          <w:highlight w:val="none"/>
        </w:rPr>
        <w:t>商务技术分：</w:t>
      </w:r>
    </w:p>
    <w:tbl>
      <w:tblPr>
        <w:tblStyle w:val="27"/>
        <w:tblW w:w="8981" w:type="dxa"/>
        <w:tblInd w:w="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338"/>
        <w:gridCol w:w="5919"/>
        <w:gridCol w:w="974"/>
      </w:tblGrid>
      <w:tr w14:paraId="34B05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750" w:type="dxa"/>
            <w:vAlign w:val="center"/>
          </w:tcPr>
          <w:p w14:paraId="6C8FABF0">
            <w:pPr>
              <w:spacing w:before="156" w:beforeLines="50" w:after="156" w:afterLines="50"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序号</w:t>
            </w:r>
          </w:p>
        </w:tc>
        <w:tc>
          <w:tcPr>
            <w:tcW w:w="1338" w:type="dxa"/>
            <w:vAlign w:val="center"/>
          </w:tcPr>
          <w:p w14:paraId="140FEAAF">
            <w:pPr>
              <w:spacing w:before="156" w:beforeLines="50" w:after="156" w:afterLines="50"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评审项目</w:t>
            </w:r>
          </w:p>
        </w:tc>
        <w:tc>
          <w:tcPr>
            <w:tcW w:w="5919" w:type="dxa"/>
            <w:vAlign w:val="center"/>
          </w:tcPr>
          <w:p w14:paraId="0A47CA28">
            <w:pPr>
              <w:spacing w:before="156" w:beforeLines="50" w:after="156" w:afterLines="50"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评分标准</w:t>
            </w:r>
          </w:p>
        </w:tc>
        <w:tc>
          <w:tcPr>
            <w:tcW w:w="974" w:type="dxa"/>
            <w:vAlign w:val="center"/>
          </w:tcPr>
          <w:p w14:paraId="1628D7FD">
            <w:pPr>
              <w:spacing w:before="156" w:beforeLines="50" w:after="156" w:afterLines="50"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分值</w:t>
            </w:r>
          </w:p>
        </w:tc>
      </w:tr>
      <w:tr w14:paraId="193B9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750" w:type="dxa"/>
            <w:vAlign w:val="center"/>
          </w:tcPr>
          <w:p w14:paraId="1B91712D">
            <w:pPr>
              <w:spacing w:before="156" w:beforeLines="50" w:after="156" w:afterLines="50"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1</w:t>
            </w:r>
          </w:p>
        </w:tc>
        <w:tc>
          <w:tcPr>
            <w:tcW w:w="1338" w:type="dxa"/>
            <w:shd w:val="clear" w:color="auto" w:fill="auto"/>
            <w:vAlign w:val="center"/>
          </w:tcPr>
          <w:p w14:paraId="05C76F35">
            <w:pPr>
              <w:spacing w:line="400" w:lineRule="exact"/>
              <w:jc w:val="center"/>
              <w:rPr>
                <w:rFonts w:ascii="仿宋" w:hAnsi="仿宋" w:eastAsia="仿宋" w:cs="仿宋"/>
                <w:bCs/>
                <w:color w:val="auto"/>
                <w:sz w:val="24"/>
                <w:szCs w:val="24"/>
                <w:highlight w:val="none"/>
              </w:rPr>
            </w:pPr>
            <w:r>
              <w:rPr>
                <w:rFonts w:hint="eastAsia" w:ascii="仿宋" w:hAnsi="仿宋" w:eastAsia="仿宋"/>
                <w:color w:val="auto"/>
                <w:sz w:val="24"/>
                <w:szCs w:val="24"/>
                <w:highlight w:val="none"/>
              </w:rPr>
              <w:t>采购需求偏离情况</w:t>
            </w:r>
          </w:p>
        </w:tc>
        <w:tc>
          <w:tcPr>
            <w:tcW w:w="5919" w:type="dxa"/>
            <w:shd w:val="clear" w:color="auto" w:fill="auto"/>
          </w:tcPr>
          <w:p w14:paraId="1B7C0FCC">
            <w:pPr>
              <w:spacing w:line="400" w:lineRule="exact"/>
              <w:rPr>
                <w:rFonts w:ascii="仿宋" w:hAnsi="仿宋" w:eastAsia="仿宋" w:cs="仿宋"/>
                <w:bCs/>
                <w:color w:val="auto"/>
                <w:sz w:val="24"/>
                <w:szCs w:val="24"/>
                <w:highlight w:val="none"/>
              </w:rPr>
            </w:pPr>
            <w:r>
              <w:rPr>
                <w:rFonts w:hint="eastAsia" w:ascii="仿宋" w:hAnsi="仿宋" w:eastAsia="仿宋"/>
                <w:color w:val="auto"/>
                <w:sz w:val="24"/>
                <w:szCs w:val="24"/>
                <w:highlight w:val="none"/>
              </w:rPr>
              <w:t>完全满足招标文件要求的</w:t>
            </w:r>
            <w:r>
              <w:rPr>
                <w:rFonts w:hint="eastAsia" w:ascii="仿宋" w:hAnsi="仿宋" w:eastAsia="仿宋"/>
                <w:color w:val="auto"/>
                <w:sz w:val="24"/>
                <w:szCs w:val="24"/>
                <w:highlight w:val="none"/>
                <w:lang w:val="en-US" w:eastAsia="zh-CN"/>
              </w:rPr>
              <w:t>25</w:t>
            </w:r>
            <w:r>
              <w:rPr>
                <w:rFonts w:hint="eastAsia" w:ascii="仿宋" w:hAnsi="仿宋" w:eastAsia="仿宋"/>
                <w:color w:val="auto"/>
                <w:sz w:val="24"/>
                <w:szCs w:val="24"/>
                <w:highlight w:val="none"/>
              </w:rPr>
              <w:t>分，打▲指标出现负偏离每项扣</w:t>
            </w:r>
            <w:r>
              <w:rPr>
                <w:rFonts w:hint="eastAsia" w:ascii="仿宋" w:hAnsi="仿宋" w:eastAsia="仿宋"/>
                <w:color w:val="auto"/>
                <w:sz w:val="24"/>
                <w:szCs w:val="24"/>
                <w:highlight w:val="none"/>
                <w:lang w:val="en-US" w:eastAsia="zh-CN"/>
              </w:rPr>
              <w:t>3</w:t>
            </w:r>
            <w:r>
              <w:rPr>
                <w:rFonts w:hint="eastAsia" w:ascii="仿宋" w:hAnsi="仿宋" w:eastAsia="仿宋"/>
                <w:color w:val="auto"/>
                <w:sz w:val="24"/>
                <w:szCs w:val="24"/>
                <w:highlight w:val="none"/>
              </w:rPr>
              <w:t>分；其他一般性指标负偏离扣</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分，扣完为止。打★指标负偏离的作无效投标处理。</w:t>
            </w:r>
          </w:p>
        </w:tc>
        <w:tc>
          <w:tcPr>
            <w:tcW w:w="974" w:type="dxa"/>
            <w:vAlign w:val="center"/>
          </w:tcPr>
          <w:p w14:paraId="5EED274A">
            <w:pPr>
              <w:spacing w:before="156" w:beforeLines="50" w:after="156" w:afterLines="50" w:line="400" w:lineRule="exact"/>
              <w:jc w:val="center"/>
              <w:rPr>
                <w:rFonts w:hint="default"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25</w:t>
            </w:r>
          </w:p>
        </w:tc>
      </w:tr>
      <w:tr w14:paraId="6EE5D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14:paraId="0B4E4265">
            <w:pPr>
              <w:spacing w:before="156" w:beforeLines="50" w:after="156" w:afterLines="50"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2</w:t>
            </w:r>
          </w:p>
        </w:tc>
        <w:tc>
          <w:tcPr>
            <w:tcW w:w="1338" w:type="dxa"/>
            <w:vAlign w:val="center"/>
          </w:tcPr>
          <w:p w14:paraId="3026F49D">
            <w:pPr>
              <w:spacing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同类业绩</w:t>
            </w:r>
          </w:p>
        </w:tc>
        <w:tc>
          <w:tcPr>
            <w:tcW w:w="5919" w:type="dxa"/>
            <w:vAlign w:val="center"/>
          </w:tcPr>
          <w:p w14:paraId="575B8D34">
            <w:pPr>
              <w:spacing w:line="400" w:lineRule="exact"/>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2022年7月1日以来承接过同类产品的销售业绩的，每提供一个业绩得1分，最高得4分。</w:t>
            </w:r>
          </w:p>
          <w:p w14:paraId="34D10949">
            <w:pPr>
              <w:spacing w:line="400" w:lineRule="exact"/>
              <w:rPr>
                <w:rFonts w:ascii="仿宋" w:hAnsi="仿宋" w:eastAsia="仿宋" w:cs="仿宋"/>
                <w:bCs/>
                <w:color w:val="auto"/>
                <w:sz w:val="24"/>
                <w:szCs w:val="24"/>
                <w:highlight w:val="none"/>
              </w:rPr>
            </w:pPr>
            <w:r>
              <w:rPr>
                <w:rFonts w:hint="eastAsia" w:ascii="仿宋" w:hAnsi="仿宋" w:eastAsia="仿宋" w:cs="仿宋"/>
                <w:color w:val="auto"/>
                <w:sz w:val="24"/>
                <w:szCs w:val="24"/>
                <w:highlight w:val="none"/>
              </w:rPr>
              <w:t>投标文件中提供合同复印件并加盖投标单位公章。</w:t>
            </w:r>
          </w:p>
        </w:tc>
        <w:tc>
          <w:tcPr>
            <w:tcW w:w="974" w:type="dxa"/>
            <w:vAlign w:val="center"/>
          </w:tcPr>
          <w:p w14:paraId="37CFFBD6">
            <w:pPr>
              <w:spacing w:before="156" w:beforeLines="50" w:after="156" w:afterLines="50"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4</w:t>
            </w:r>
          </w:p>
        </w:tc>
      </w:tr>
      <w:tr w14:paraId="3BFEB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50" w:type="dxa"/>
            <w:vAlign w:val="center"/>
          </w:tcPr>
          <w:p w14:paraId="5CDDE444">
            <w:pPr>
              <w:spacing w:before="156" w:beforeLines="50" w:after="156" w:afterLines="50"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3</w:t>
            </w:r>
          </w:p>
        </w:tc>
        <w:tc>
          <w:tcPr>
            <w:tcW w:w="1338" w:type="dxa"/>
            <w:vAlign w:val="center"/>
          </w:tcPr>
          <w:p w14:paraId="77CEE25B">
            <w:pPr>
              <w:spacing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设备的运行成熟性及维修便捷性</w:t>
            </w:r>
          </w:p>
        </w:tc>
        <w:tc>
          <w:tcPr>
            <w:tcW w:w="5919" w:type="dxa"/>
            <w:vAlign w:val="center"/>
          </w:tcPr>
          <w:p w14:paraId="79015CE2">
            <w:pPr>
              <w:spacing w:line="400" w:lineRule="exact"/>
              <w:jc w:val="left"/>
              <w:rPr>
                <w:rFonts w:ascii="仿宋" w:hAnsi="仿宋" w:eastAsia="仿宋"/>
                <w:color w:val="auto"/>
                <w:kern w:val="0"/>
                <w:sz w:val="24"/>
                <w:szCs w:val="24"/>
                <w:highlight w:val="none"/>
              </w:rPr>
            </w:pPr>
            <w:r>
              <w:rPr>
                <w:rFonts w:hint="eastAsia" w:ascii="仿宋" w:hAnsi="仿宋" w:eastAsia="仿宋"/>
                <w:color w:val="auto"/>
                <w:kern w:val="0"/>
                <w:sz w:val="24"/>
                <w:szCs w:val="24"/>
                <w:highlight w:val="none"/>
              </w:rPr>
              <w:t>对所投产品的技术设备运行成熟性、维修便捷性进行评价打分。</w:t>
            </w:r>
          </w:p>
          <w:p w14:paraId="6AEF17D3">
            <w:pPr>
              <w:spacing w:line="400" w:lineRule="exact"/>
              <w:jc w:val="left"/>
              <w:rPr>
                <w:rFonts w:ascii="仿宋" w:hAnsi="仿宋" w:eastAsia="仿宋"/>
                <w:color w:val="auto"/>
                <w:kern w:val="0"/>
                <w:sz w:val="24"/>
                <w:szCs w:val="24"/>
                <w:highlight w:val="none"/>
              </w:rPr>
            </w:pPr>
            <w:r>
              <w:rPr>
                <w:rFonts w:hint="eastAsia" w:ascii="仿宋" w:hAnsi="仿宋" w:eastAsia="仿宋"/>
                <w:color w:val="auto"/>
                <w:kern w:val="0"/>
                <w:sz w:val="24"/>
                <w:szCs w:val="24"/>
                <w:highlight w:val="none"/>
              </w:rPr>
              <w:t>设备质量、性能和运行成熟，故障率低，易于操作和维修的得6.1-9.0分；</w:t>
            </w:r>
          </w:p>
          <w:p w14:paraId="4B503AB8">
            <w:pPr>
              <w:spacing w:line="400" w:lineRule="exact"/>
              <w:jc w:val="left"/>
              <w:rPr>
                <w:rFonts w:ascii="仿宋" w:hAnsi="仿宋" w:eastAsia="仿宋"/>
                <w:color w:val="auto"/>
                <w:kern w:val="0"/>
                <w:sz w:val="24"/>
                <w:szCs w:val="24"/>
                <w:highlight w:val="none"/>
              </w:rPr>
            </w:pPr>
            <w:r>
              <w:rPr>
                <w:rFonts w:hint="eastAsia" w:ascii="仿宋" w:hAnsi="仿宋" w:eastAsia="仿宋"/>
                <w:color w:val="auto"/>
                <w:kern w:val="0"/>
                <w:sz w:val="24"/>
                <w:szCs w:val="24"/>
                <w:highlight w:val="none"/>
              </w:rPr>
              <w:t>设备质量较为成熟，性能和运行可靠，故障率低与招标需求基本一致的得3.1-6.0分；</w:t>
            </w:r>
          </w:p>
          <w:p w14:paraId="536A21BD">
            <w:pPr>
              <w:spacing w:line="400" w:lineRule="exact"/>
              <w:jc w:val="left"/>
              <w:rPr>
                <w:rFonts w:ascii="仿宋" w:hAnsi="仿宋" w:eastAsia="仿宋" w:cs="仿宋"/>
                <w:bCs/>
                <w:color w:val="auto"/>
                <w:sz w:val="24"/>
                <w:szCs w:val="24"/>
                <w:highlight w:val="none"/>
              </w:rPr>
            </w:pPr>
            <w:r>
              <w:rPr>
                <w:rFonts w:hint="eastAsia" w:ascii="仿宋" w:hAnsi="仿宋" w:eastAsia="仿宋"/>
                <w:color w:val="auto"/>
                <w:kern w:val="0"/>
                <w:sz w:val="24"/>
                <w:szCs w:val="24"/>
                <w:highlight w:val="none"/>
              </w:rPr>
              <w:t>设备质量、性能较为落后，存在隐患或缺陷的，维修操作复杂得0.1-3.0分，未提供不得分。</w:t>
            </w:r>
          </w:p>
        </w:tc>
        <w:tc>
          <w:tcPr>
            <w:tcW w:w="974" w:type="dxa"/>
            <w:vAlign w:val="center"/>
          </w:tcPr>
          <w:p w14:paraId="1ED97E38">
            <w:pPr>
              <w:spacing w:before="156" w:beforeLines="50" w:after="156" w:afterLines="50"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9</w:t>
            </w:r>
          </w:p>
        </w:tc>
      </w:tr>
      <w:tr w14:paraId="7C59C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14:paraId="0D7BD993">
            <w:pPr>
              <w:spacing w:before="156" w:beforeLines="50" w:after="156" w:afterLines="50"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4</w:t>
            </w:r>
          </w:p>
        </w:tc>
        <w:tc>
          <w:tcPr>
            <w:tcW w:w="1338" w:type="dxa"/>
            <w:vAlign w:val="center"/>
          </w:tcPr>
          <w:p w14:paraId="6D307983">
            <w:pPr>
              <w:spacing w:line="288" w:lineRule="auto"/>
              <w:jc w:val="center"/>
              <w:rPr>
                <w:rFonts w:ascii="仿宋" w:hAnsi="仿宋" w:eastAsia="仿宋" w:cs="仿宋"/>
                <w:bCs/>
                <w:color w:val="auto"/>
                <w:sz w:val="24"/>
                <w:szCs w:val="24"/>
                <w:highlight w:val="none"/>
              </w:rPr>
            </w:pPr>
            <w:r>
              <w:rPr>
                <w:rFonts w:hint="eastAsia" w:ascii="仿宋" w:hAnsi="仿宋" w:eastAsia="仿宋"/>
                <w:color w:val="auto"/>
                <w:sz w:val="24"/>
                <w:szCs w:val="24"/>
                <w:highlight w:val="none"/>
              </w:rPr>
              <w:t>调试方案</w:t>
            </w:r>
          </w:p>
        </w:tc>
        <w:tc>
          <w:tcPr>
            <w:tcW w:w="5919" w:type="dxa"/>
            <w:vAlign w:val="center"/>
          </w:tcPr>
          <w:p w14:paraId="24DC0AA1">
            <w:pPr>
              <w:spacing w:line="288" w:lineRule="auto"/>
              <w:jc w:val="left"/>
              <w:rPr>
                <w:rFonts w:ascii="仿宋" w:hAnsi="仿宋" w:eastAsia="仿宋"/>
                <w:color w:val="auto"/>
                <w:sz w:val="24"/>
                <w:szCs w:val="24"/>
                <w:highlight w:val="none"/>
              </w:rPr>
            </w:pPr>
            <w:r>
              <w:rPr>
                <w:rFonts w:hint="eastAsia" w:ascii="仿宋" w:hAnsi="仿宋" w:eastAsia="仿宋"/>
                <w:color w:val="auto"/>
                <w:sz w:val="24"/>
                <w:szCs w:val="24"/>
                <w:highlight w:val="none"/>
              </w:rPr>
              <w:t>根据投标人针对本项目的设备调试方案的可行性进行打分，本项最高得9分。</w:t>
            </w:r>
          </w:p>
          <w:p w14:paraId="1CB341A2">
            <w:pPr>
              <w:spacing w:line="288" w:lineRule="auto"/>
              <w:jc w:val="left"/>
              <w:rPr>
                <w:rFonts w:ascii="仿宋" w:hAnsi="仿宋" w:eastAsia="仿宋"/>
                <w:bCs/>
                <w:color w:val="auto"/>
                <w:sz w:val="24"/>
                <w:szCs w:val="24"/>
                <w:highlight w:val="none"/>
              </w:rPr>
            </w:pPr>
            <w:r>
              <w:rPr>
                <w:rFonts w:hint="eastAsia" w:ascii="仿宋" w:hAnsi="仿宋" w:eastAsia="仿宋"/>
                <w:bCs/>
                <w:color w:val="auto"/>
                <w:sz w:val="24"/>
                <w:szCs w:val="24"/>
                <w:highlight w:val="none"/>
              </w:rPr>
              <w:t>方案制定周密科学，操作性强的得6.1-9.0分；</w:t>
            </w:r>
          </w:p>
          <w:p w14:paraId="2D2233A4">
            <w:pPr>
              <w:spacing w:line="288" w:lineRule="auto"/>
              <w:jc w:val="left"/>
              <w:rPr>
                <w:rFonts w:ascii="仿宋" w:hAnsi="仿宋" w:eastAsia="仿宋"/>
                <w:bCs/>
                <w:color w:val="auto"/>
                <w:sz w:val="24"/>
                <w:szCs w:val="24"/>
                <w:highlight w:val="none"/>
              </w:rPr>
            </w:pPr>
            <w:r>
              <w:rPr>
                <w:rFonts w:hint="eastAsia" w:ascii="仿宋" w:hAnsi="仿宋" w:eastAsia="仿宋"/>
                <w:bCs/>
                <w:color w:val="auto"/>
                <w:sz w:val="24"/>
                <w:szCs w:val="24"/>
                <w:highlight w:val="none"/>
              </w:rPr>
              <w:t>方案安排较为合理的得3.1-6.0分；</w:t>
            </w:r>
          </w:p>
          <w:p w14:paraId="107DA156">
            <w:pPr>
              <w:spacing w:line="288" w:lineRule="auto"/>
              <w:jc w:val="left"/>
              <w:rPr>
                <w:rFonts w:ascii="仿宋" w:hAnsi="仿宋" w:eastAsia="仿宋"/>
                <w:iCs/>
                <w:color w:val="auto"/>
                <w:sz w:val="24"/>
                <w:szCs w:val="24"/>
                <w:highlight w:val="none"/>
              </w:rPr>
            </w:pPr>
            <w:r>
              <w:rPr>
                <w:rFonts w:hint="eastAsia" w:ascii="仿宋" w:hAnsi="仿宋" w:eastAsia="仿宋"/>
                <w:bCs/>
                <w:color w:val="auto"/>
                <w:sz w:val="24"/>
                <w:szCs w:val="24"/>
                <w:highlight w:val="none"/>
              </w:rPr>
              <w:t>方案安排一般的得0.1-3.0分，不提供不得分。</w:t>
            </w:r>
          </w:p>
        </w:tc>
        <w:tc>
          <w:tcPr>
            <w:tcW w:w="974" w:type="dxa"/>
            <w:vAlign w:val="center"/>
          </w:tcPr>
          <w:p w14:paraId="6201B905">
            <w:pPr>
              <w:spacing w:line="288" w:lineRule="auto"/>
              <w:ind w:left="-107" w:leftChars="-51" w:right="-113" w:rightChars="-54"/>
              <w:jc w:val="center"/>
              <w:rPr>
                <w:rFonts w:ascii="仿宋" w:hAnsi="仿宋" w:eastAsia="仿宋" w:cs="仿宋"/>
                <w:bCs/>
                <w:color w:val="auto"/>
                <w:sz w:val="24"/>
                <w:szCs w:val="24"/>
                <w:highlight w:val="none"/>
              </w:rPr>
            </w:pPr>
            <w:r>
              <w:rPr>
                <w:rFonts w:hint="eastAsia" w:ascii="仿宋" w:hAnsi="仿宋" w:eastAsia="仿宋"/>
                <w:color w:val="auto"/>
                <w:sz w:val="24"/>
                <w:szCs w:val="24"/>
                <w:highlight w:val="none"/>
              </w:rPr>
              <w:t>9</w:t>
            </w:r>
          </w:p>
        </w:tc>
      </w:tr>
      <w:tr w14:paraId="634F3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14:paraId="61C61388">
            <w:pPr>
              <w:spacing w:before="156" w:beforeLines="50" w:after="156" w:afterLines="50"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5</w:t>
            </w:r>
          </w:p>
        </w:tc>
        <w:tc>
          <w:tcPr>
            <w:tcW w:w="1338" w:type="dxa"/>
            <w:vAlign w:val="center"/>
          </w:tcPr>
          <w:p w14:paraId="3DB38FEC">
            <w:pPr>
              <w:spacing w:line="400" w:lineRule="exact"/>
              <w:jc w:val="center"/>
              <w:rPr>
                <w:rFonts w:ascii="仿宋" w:hAnsi="仿宋" w:eastAsia="仿宋" w:cs="仿宋"/>
                <w:bCs/>
                <w:color w:val="auto"/>
                <w:sz w:val="24"/>
                <w:szCs w:val="24"/>
                <w:highlight w:val="none"/>
              </w:rPr>
            </w:pPr>
            <w:r>
              <w:rPr>
                <w:rFonts w:hint="eastAsia" w:ascii="仿宋" w:hAnsi="仿宋" w:eastAsia="仿宋" w:cs="仿宋"/>
                <w:color w:val="auto"/>
                <w:sz w:val="24"/>
                <w:szCs w:val="24"/>
                <w:highlight w:val="none"/>
              </w:rPr>
              <w:t>技术培训方案</w:t>
            </w:r>
          </w:p>
        </w:tc>
        <w:tc>
          <w:tcPr>
            <w:tcW w:w="5919" w:type="dxa"/>
            <w:vAlign w:val="center"/>
          </w:tcPr>
          <w:p w14:paraId="7D4B1C6D">
            <w:pPr>
              <w:spacing w:line="360" w:lineRule="auto"/>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根据投标人提供的技术培训方案包括对系统使用人员系统运行维护管理人员等不同对象的培训计划、培训课程安排培训方式及时间情况、系统操作培训及系统日常维护系统培训方案和培训师资团队及培训目标进行评审，</w:t>
            </w:r>
          </w:p>
          <w:p w14:paraId="3F9DBB74">
            <w:pPr>
              <w:spacing w:line="360" w:lineRule="auto"/>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计划科学合理的得4.1-6.0分；</w:t>
            </w:r>
          </w:p>
          <w:p w14:paraId="56A6AB98">
            <w:pPr>
              <w:spacing w:line="360" w:lineRule="auto"/>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计划较科学合理的得2.1-4.0分；</w:t>
            </w:r>
          </w:p>
          <w:p w14:paraId="50BEB8A4">
            <w:pPr>
              <w:spacing w:line="400" w:lineRule="exact"/>
              <w:jc w:val="left"/>
              <w:rPr>
                <w:rFonts w:ascii="仿宋" w:hAnsi="仿宋" w:eastAsia="仿宋" w:cs="仿宋"/>
                <w:bCs/>
                <w:color w:val="auto"/>
                <w:sz w:val="24"/>
                <w:szCs w:val="24"/>
                <w:highlight w:val="none"/>
              </w:rPr>
            </w:pPr>
            <w:r>
              <w:rPr>
                <w:rFonts w:hint="eastAsia" w:ascii="仿宋" w:hAnsi="仿宋" w:eastAsia="仿宋" w:cs="仿宋"/>
                <w:color w:val="auto"/>
                <w:kern w:val="0"/>
                <w:sz w:val="24"/>
                <w:szCs w:val="24"/>
                <w:highlight w:val="none"/>
              </w:rPr>
              <w:t>计划欠科学合理的得0.1-2.0分，未提供的不得分。</w:t>
            </w:r>
          </w:p>
        </w:tc>
        <w:tc>
          <w:tcPr>
            <w:tcW w:w="974" w:type="dxa"/>
            <w:vAlign w:val="center"/>
          </w:tcPr>
          <w:p w14:paraId="2BF00819">
            <w:pPr>
              <w:spacing w:before="156" w:beforeLines="50" w:after="156" w:afterLines="50"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6</w:t>
            </w:r>
          </w:p>
        </w:tc>
      </w:tr>
      <w:tr w14:paraId="1B17B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trPr>
        <w:tc>
          <w:tcPr>
            <w:tcW w:w="750" w:type="dxa"/>
            <w:vAlign w:val="center"/>
          </w:tcPr>
          <w:p w14:paraId="31802DE8">
            <w:pPr>
              <w:spacing w:before="156" w:beforeLines="50" w:after="156" w:afterLines="50"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6</w:t>
            </w:r>
          </w:p>
        </w:tc>
        <w:tc>
          <w:tcPr>
            <w:tcW w:w="1338" w:type="dxa"/>
            <w:vAlign w:val="center"/>
          </w:tcPr>
          <w:p w14:paraId="753357EA">
            <w:pPr>
              <w:spacing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应急措施方案</w:t>
            </w:r>
          </w:p>
        </w:tc>
        <w:tc>
          <w:tcPr>
            <w:tcW w:w="5919" w:type="dxa"/>
            <w:vAlign w:val="center"/>
          </w:tcPr>
          <w:p w14:paraId="1C6B6626">
            <w:pPr>
              <w:spacing w:line="400" w:lineRule="exact"/>
              <w:rPr>
                <w:rFonts w:ascii="仿宋" w:hAnsi="仿宋" w:eastAsia="仿宋"/>
                <w:bCs/>
                <w:iCs/>
                <w:color w:val="auto"/>
                <w:sz w:val="24"/>
                <w:szCs w:val="24"/>
                <w:highlight w:val="none"/>
              </w:rPr>
            </w:pPr>
            <w:r>
              <w:rPr>
                <w:rFonts w:hint="eastAsia" w:ascii="仿宋" w:hAnsi="仿宋" w:eastAsia="仿宋"/>
                <w:color w:val="auto"/>
                <w:kern w:val="0"/>
                <w:sz w:val="24"/>
                <w:szCs w:val="24"/>
                <w:highlight w:val="none"/>
              </w:rPr>
              <w:t>根据投标人提供的</w:t>
            </w:r>
            <w:r>
              <w:rPr>
                <w:rFonts w:hint="eastAsia" w:ascii="仿宋" w:hAnsi="仿宋" w:eastAsia="仿宋" w:cs="仿宋"/>
                <w:bCs/>
                <w:color w:val="auto"/>
                <w:sz w:val="24"/>
                <w:szCs w:val="24"/>
                <w:highlight w:val="none"/>
              </w:rPr>
              <w:t>满足应急或突发事件能力方案（包括但不限于：突发性设备故障、损坏或停用）</w:t>
            </w:r>
            <w:r>
              <w:rPr>
                <w:rFonts w:hint="eastAsia" w:ascii="仿宋" w:hAnsi="仿宋" w:eastAsia="仿宋"/>
                <w:color w:val="auto"/>
                <w:kern w:val="0"/>
                <w:sz w:val="24"/>
                <w:szCs w:val="24"/>
                <w:highlight w:val="none"/>
              </w:rPr>
              <w:t>等方面打分，本项最高得9分</w:t>
            </w:r>
            <w:r>
              <w:rPr>
                <w:rFonts w:hint="eastAsia" w:ascii="仿宋" w:hAnsi="仿宋" w:eastAsia="仿宋"/>
                <w:bCs/>
                <w:iCs/>
                <w:color w:val="auto"/>
                <w:sz w:val="24"/>
                <w:szCs w:val="24"/>
                <w:highlight w:val="none"/>
              </w:rPr>
              <w:t>。</w:t>
            </w:r>
          </w:p>
          <w:p w14:paraId="1991959A">
            <w:pPr>
              <w:spacing w:line="400" w:lineRule="exact"/>
              <w:rPr>
                <w:rFonts w:ascii="仿宋" w:hAnsi="仿宋" w:eastAsia="仿宋"/>
                <w:iCs/>
                <w:color w:val="auto"/>
                <w:sz w:val="24"/>
                <w:szCs w:val="24"/>
                <w:highlight w:val="none"/>
              </w:rPr>
            </w:pPr>
            <w:r>
              <w:rPr>
                <w:rFonts w:hint="eastAsia" w:ascii="仿宋" w:hAnsi="仿宋" w:eastAsia="仿宋" w:cs="仿宋"/>
                <w:bCs/>
                <w:color w:val="auto"/>
                <w:sz w:val="24"/>
                <w:szCs w:val="24"/>
                <w:highlight w:val="none"/>
              </w:rPr>
              <w:t>应急或突发事件能力</w:t>
            </w:r>
            <w:r>
              <w:rPr>
                <w:rFonts w:hint="eastAsia" w:ascii="仿宋" w:hAnsi="仿宋" w:eastAsia="仿宋"/>
                <w:iCs/>
                <w:color w:val="auto"/>
                <w:sz w:val="24"/>
                <w:szCs w:val="24"/>
                <w:highlight w:val="none"/>
              </w:rPr>
              <w:t>方案科学合理、可行性强的得6.1-9.0分；</w:t>
            </w:r>
          </w:p>
          <w:p w14:paraId="73402F71">
            <w:pPr>
              <w:spacing w:line="400" w:lineRule="exact"/>
              <w:rPr>
                <w:rFonts w:ascii="仿宋" w:hAnsi="仿宋" w:eastAsia="仿宋"/>
                <w:iCs/>
                <w:color w:val="auto"/>
                <w:sz w:val="24"/>
                <w:szCs w:val="24"/>
                <w:highlight w:val="none"/>
              </w:rPr>
            </w:pPr>
            <w:r>
              <w:rPr>
                <w:rFonts w:hint="eastAsia" w:ascii="仿宋" w:hAnsi="仿宋" w:eastAsia="仿宋"/>
                <w:iCs/>
                <w:color w:val="auto"/>
                <w:sz w:val="24"/>
                <w:szCs w:val="24"/>
                <w:highlight w:val="none"/>
              </w:rPr>
              <w:t>应急或突发事件能力方案较科学合理、可行性较强的得</w:t>
            </w:r>
            <w:r>
              <w:rPr>
                <w:rFonts w:hint="eastAsia" w:ascii="仿宋" w:hAnsi="仿宋" w:eastAsia="仿宋"/>
                <w:bCs/>
                <w:color w:val="auto"/>
                <w:sz w:val="24"/>
                <w:szCs w:val="24"/>
                <w:highlight w:val="none"/>
              </w:rPr>
              <w:t>3.1-6.0</w:t>
            </w:r>
            <w:r>
              <w:rPr>
                <w:rFonts w:hint="eastAsia" w:ascii="仿宋" w:hAnsi="仿宋" w:eastAsia="仿宋"/>
                <w:iCs/>
                <w:color w:val="auto"/>
                <w:sz w:val="24"/>
                <w:szCs w:val="24"/>
                <w:highlight w:val="none"/>
              </w:rPr>
              <w:t>分；</w:t>
            </w:r>
          </w:p>
          <w:p w14:paraId="02420E72">
            <w:pPr>
              <w:spacing w:line="400" w:lineRule="exact"/>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应急或突发事件能力方案</w:t>
            </w:r>
            <w:r>
              <w:rPr>
                <w:rFonts w:hint="eastAsia" w:ascii="仿宋" w:hAnsi="仿宋" w:eastAsia="仿宋"/>
                <w:iCs/>
                <w:color w:val="auto"/>
                <w:sz w:val="24"/>
                <w:szCs w:val="24"/>
                <w:highlight w:val="none"/>
              </w:rPr>
              <w:t>一般，可行性较差的得</w:t>
            </w:r>
            <w:r>
              <w:rPr>
                <w:rFonts w:hint="eastAsia" w:ascii="仿宋" w:hAnsi="仿宋" w:eastAsia="仿宋"/>
                <w:bCs/>
                <w:color w:val="auto"/>
                <w:sz w:val="24"/>
                <w:szCs w:val="24"/>
                <w:highlight w:val="none"/>
              </w:rPr>
              <w:t>0.1-3.0</w:t>
            </w:r>
            <w:r>
              <w:rPr>
                <w:rFonts w:hint="eastAsia" w:ascii="仿宋" w:hAnsi="仿宋" w:eastAsia="仿宋"/>
                <w:iCs/>
                <w:color w:val="auto"/>
                <w:sz w:val="24"/>
                <w:szCs w:val="24"/>
                <w:highlight w:val="none"/>
              </w:rPr>
              <w:t>分</w:t>
            </w:r>
            <w:r>
              <w:rPr>
                <w:rFonts w:hint="eastAsia" w:ascii="仿宋" w:hAnsi="仿宋" w:eastAsia="仿宋"/>
                <w:color w:val="auto"/>
                <w:sz w:val="24"/>
                <w:szCs w:val="24"/>
                <w:highlight w:val="none"/>
              </w:rPr>
              <w:t>，不提供不得分。</w:t>
            </w:r>
          </w:p>
        </w:tc>
        <w:tc>
          <w:tcPr>
            <w:tcW w:w="974" w:type="dxa"/>
            <w:vAlign w:val="center"/>
          </w:tcPr>
          <w:p w14:paraId="14B9F7E4">
            <w:pPr>
              <w:spacing w:before="156" w:beforeLines="50" w:after="156" w:afterLines="50"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9</w:t>
            </w:r>
          </w:p>
        </w:tc>
      </w:tr>
      <w:tr w14:paraId="006DF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750" w:type="dxa"/>
            <w:vAlign w:val="center"/>
          </w:tcPr>
          <w:p w14:paraId="2F3D15B2">
            <w:pPr>
              <w:spacing w:before="156" w:beforeLines="50" w:after="156" w:afterLines="50"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7</w:t>
            </w:r>
          </w:p>
        </w:tc>
        <w:tc>
          <w:tcPr>
            <w:tcW w:w="1338" w:type="dxa"/>
            <w:vAlign w:val="center"/>
          </w:tcPr>
          <w:p w14:paraId="56EEED17">
            <w:pPr>
              <w:spacing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售后服务方案</w:t>
            </w:r>
          </w:p>
        </w:tc>
        <w:tc>
          <w:tcPr>
            <w:tcW w:w="5919" w:type="dxa"/>
            <w:vAlign w:val="center"/>
          </w:tcPr>
          <w:p w14:paraId="311DAA87">
            <w:pPr>
              <w:spacing w:line="400" w:lineRule="exact"/>
              <w:jc w:val="left"/>
              <w:rPr>
                <w:rFonts w:ascii="仿宋" w:hAnsi="仿宋" w:eastAsia="仿宋"/>
                <w:color w:val="auto"/>
                <w:sz w:val="24"/>
                <w:szCs w:val="24"/>
                <w:highlight w:val="none"/>
              </w:rPr>
            </w:pPr>
            <w:r>
              <w:rPr>
                <w:rFonts w:hint="eastAsia" w:ascii="仿宋" w:hAnsi="仿宋" w:eastAsia="仿宋"/>
                <w:color w:val="auto"/>
                <w:sz w:val="24"/>
                <w:szCs w:val="24"/>
                <w:highlight w:val="none"/>
              </w:rPr>
              <w:t>根据各投标人提供的售后服务方案(包含但不限于原厂售后服务、售后服务网点、售后人员履历、证书)进行打分，本项最高得9分。</w:t>
            </w:r>
          </w:p>
          <w:p w14:paraId="1588189C">
            <w:pPr>
              <w:spacing w:line="400" w:lineRule="exact"/>
              <w:rPr>
                <w:rFonts w:ascii="仿宋" w:hAnsi="仿宋" w:eastAsia="仿宋"/>
                <w:bCs/>
                <w:color w:val="auto"/>
                <w:sz w:val="24"/>
                <w:szCs w:val="24"/>
                <w:highlight w:val="none"/>
              </w:rPr>
            </w:pPr>
            <w:r>
              <w:rPr>
                <w:rFonts w:hint="eastAsia" w:ascii="仿宋" w:hAnsi="仿宋" w:eastAsia="仿宋"/>
                <w:bCs/>
                <w:color w:val="auto"/>
                <w:sz w:val="24"/>
                <w:szCs w:val="24"/>
                <w:highlight w:val="none"/>
              </w:rPr>
              <w:t>售后服务方案</w:t>
            </w:r>
            <w:r>
              <w:rPr>
                <w:rFonts w:hint="eastAsia" w:ascii="仿宋" w:hAnsi="仿宋" w:eastAsia="仿宋" w:cs="仿宋"/>
                <w:color w:val="auto"/>
                <w:sz w:val="24"/>
                <w:highlight w:val="none"/>
              </w:rPr>
              <w:t>清晰、完整</w:t>
            </w:r>
            <w:r>
              <w:rPr>
                <w:rFonts w:hint="eastAsia" w:ascii="仿宋" w:hAnsi="仿宋" w:eastAsia="仿宋"/>
                <w:bCs/>
                <w:color w:val="auto"/>
                <w:sz w:val="24"/>
                <w:szCs w:val="24"/>
                <w:highlight w:val="none"/>
              </w:rPr>
              <w:t>的，得</w:t>
            </w:r>
            <w:r>
              <w:rPr>
                <w:rFonts w:hint="eastAsia" w:ascii="仿宋" w:hAnsi="仿宋" w:eastAsia="仿宋"/>
                <w:iCs/>
                <w:color w:val="auto"/>
                <w:sz w:val="24"/>
                <w:szCs w:val="24"/>
                <w:highlight w:val="none"/>
              </w:rPr>
              <w:t>4.1-6.0</w:t>
            </w:r>
            <w:r>
              <w:rPr>
                <w:rFonts w:hint="eastAsia" w:ascii="仿宋" w:hAnsi="仿宋" w:eastAsia="仿宋"/>
                <w:bCs/>
                <w:color w:val="auto"/>
                <w:sz w:val="24"/>
                <w:szCs w:val="24"/>
                <w:highlight w:val="none"/>
              </w:rPr>
              <w:t>分；</w:t>
            </w:r>
          </w:p>
          <w:p w14:paraId="6959C1DE">
            <w:pPr>
              <w:spacing w:line="400" w:lineRule="exact"/>
              <w:rPr>
                <w:rFonts w:ascii="仿宋" w:hAnsi="仿宋" w:eastAsia="仿宋"/>
                <w:bCs/>
                <w:color w:val="auto"/>
                <w:sz w:val="24"/>
                <w:szCs w:val="24"/>
                <w:highlight w:val="none"/>
              </w:rPr>
            </w:pPr>
            <w:r>
              <w:rPr>
                <w:rFonts w:hint="eastAsia" w:ascii="仿宋" w:hAnsi="仿宋" w:eastAsia="仿宋"/>
                <w:bCs/>
                <w:color w:val="auto"/>
                <w:sz w:val="24"/>
                <w:szCs w:val="24"/>
                <w:highlight w:val="none"/>
              </w:rPr>
              <w:t>售后服务方案比较</w:t>
            </w:r>
            <w:r>
              <w:rPr>
                <w:rFonts w:hint="eastAsia" w:ascii="仿宋" w:hAnsi="仿宋" w:eastAsia="仿宋" w:cs="仿宋"/>
                <w:color w:val="auto"/>
                <w:sz w:val="24"/>
                <w:highlight w:val="none"/>
              </w:rPr>
              <w:t>清晰、完整</w:t>
            </w:r>
            <w:r>
              <w:rPr>
                <w:rFonts w:hint="eastAsia" w:ascii="仿宋" w:hAnsi="仿宋" w:eastAsia="仿宋"/>
                <w:bCs/>
                <w:color w:val="auto"/>
                <w:sz w:val="24"/>
                <w:szCs w:val="24"/>
                <w:highlight w:val="none"/>
              </w:rPr>
              <w:t>的，得2.1-4.0分；</w:t>
            </w:r>
          </w:p>
          <w:p w14:paraId="75E2EBAE">
            <w:pPr>
              <w:spacing w:line="400" w:lineRule="exact"/>
              <w:rPr>
                <w:rFonts w:ascii="仿宋" w:hAnsi="仿宋" w:eastAsia="仿宋" w:cs="仿宋"/>
                <w:bCs/>
                <w:color w:val="auto"/>
                <w:sz w:val="24"/>
                <w:szCs w:val="24"/>
                <w:highlight w:val="none"/>
              </w:rPr>
            </w:pPr>
            <w:r>
              <w:rPr>
                <w:rFonts w:hint="eastAsia" w:ascii="仿宋" w:hAnsi="仿宋" w:eastAsia="仿宋"/>
                <w:bCs/>
                <w:color w:val="auto"/>
                <w:sz w:val="24"/>
                <w:szCs w:val="24"/>
                <w:highlight w:val="none"/>
              </w:rPr>
              <w:t>售后服务方案不完整、欠缺的，得0.1-2.0分，不提供不得分。</w:t>
            </w:r>
          </w:p>
        </w:tc>
        <w:tc>
          <w:tcPr>
            <w:tcW w:w="974" w:type="dxa"/>
            <w:vAlign w:val="center"/>
          </w:tcPr>
          <w:p w14:paraId="7E2AD6E7">
            <w:pPr>
              <w:spacing w:before="156" w:beforeLines="50" w:after="156" w:afterLines="50"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6</w:t>
            </w:r>
          </w:p>
        </w:tc>
      </w:tr>
      <w:tr w14:paraId="7FEBB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0" w:type="dxa"/>
            <w:vAlign w:val="center"/>
          </w:tcPr>
          <w:p w14:paraId="7CDE3D35">
            <w:pPr>
              <w:spacing w:before="156" w:beforeLines="50" w:after="156" w:afterLines="50"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8</w:t>
            </w:r>
          </w:p>
        </w:tc>
        <w:tc>
          <w:tcPr>
            <w:tcW w:w="1338" w:type="dxa"/>
            <w:vAlign w:val="center"/>
          </w:tcPr>
          <w:p w14:paraId="4EF0E8BF">
            <w:pPr>
              <w:spacing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质保期</w:t>
            </w:r>
          </w:p>
        </w:tc>
        <w:tc>
          <w:tcPr>
            <w:tcW w:w="5919" w:type="dxa"/>
            <w:shd w:val="clear" w:color="auto" w:fill="auto"/>
            <w:vAlign w:val="center"/>
          </w:tcPr>
          <w:p w14:paraId="2E136ADB">
            <w:pPr>
              <w:spacing w:line="400" w:lineRule="exact"/>
              <w:jc w:val="left"/>
              <w:rPr>
                <w:rFonts w:ascii="仿宋" w:hAnsi="仿宋" w:eastAsia="仿宋"/>
                <w:color w:val="auto"/>
                <w:sz w:val="24"/>
                <w:szCs w:val="24"/>
                <w:highlight w:val="none"/>
              </w:rPr>
            </w:pPr>
            <w:r>
              <w:rPr>
                <w:rFonts w:hint="eastAsia" w:ascii="仿宋" w:hAnsi="仿宋" w:eastAsia="仿宋"/>
                <w:color w:val="auto"/>
                <w:sz w:val="24"/>
                <w:szCs w:val="24"/>
                <w:highlight w:val="none"/>
              </w:rPr>
              <w:t>在满足招标文件免费质保年限要求的基础上，每延长免费原厂质保期半年加1分，不足半年不计分，最高得2分。</w:t>
            </w:r>
            <w:r>
              <w:rPr>
                <w:rFonts w:hint="eastAsia" w:ascii="仿宋" w:hAnsi="仿宋" w:eastAsia="仿宋"/>
                <w:bCs/>
                <w:color w:val="auto"/>
                <w:sz w:val="24"/>
                <w:szCs w:val="24"/>
                <w:highlight w:val="none"/>
              </w:rPr>
              <w:t>（提供承诺函，承诺函格式自拟）</w:t>
            </w:r>
          </w:p>
        </w:tc>
        <w:tc>
          <w:tcPr>
            <w:tcW w:w="974" w:type="dxa"/>
            <w:vAlign w:val="center"/>
          </w:tcPr>
          <w:p w14:paraId="6B4C3133">
            <w:pPr>
              <w:spacing w:before="156" w:beforeLines="50" w:after="156" w:afterLines="50" w:line="400" w:lineRule="exact"/>
              <w:jc w:val="center"/>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2</w:t>
            </w:r>
          </w:p>
        </w:tc>
      </w:tr>
    </w:tbl>
    <w:p w14:paraId="5C65E8CD">
      <w:pPr>
        <w:spacing w:line="500" w:lineRule="exact"/>
        <w:jc w:val="left"/>
        <w:rPr>
          <w:rFonts w:ascii="仿宋" w:eastAsia="仿宋"/>
          <w:color w:val="auto"/>
          <w:sz w:val="24"/>
          <w:highlight w:val="none"/>
        </w:rPr>
      </w:pPr>
      <w:r>
        <w:rPr>
          <w:rFonts w:hint="eastAsia" w:ascii="仿宋" w:eastAsia="仿宋"/>
          <w:b/>
          <w:bCs/>
          <w:iCs/>
          <w:color w:val="auto"/>
          <w:sz w:val="24"/>
          <w:highlight w:val="none"/>
        </w:rPr>
        <w:t>注：所有证书都应在有效期内，逾期不得分。</w:t>
      </w:r>
      <w:r>
        <w:rPr>
          <w:rFonts w:hint="eastAsia" w:ascii="仿宋" w:eastAsia="仿宋"/>
          <w:color w:val="auto"/>
          <w:sz w:val="24"/>
          <w:highlight w:val="none"/>
        </w:rPr>
        <w:t xml:space="preserve"> </w:t>
      </w:r>
    </w:p>
    <w:p w14:paraId="673D2681">
      <w:pPr>
        <w:spacing w:line="400" w:lineRule="exact"/>
        <w:rPr>
          <w:rFonts w:ascii="仿宋" w:eastAsia="仿宋"/>
          <w:b/>
          <w:bCs/>
          <w:iCs/>
          <w:color w:val="auto"/>
          <w:sz w:val="24"/>
          <w:highlight w:val="none"/>
        </w:rPr>
      </w:pPr>
      <w:r>
        <w:rPr>
          <w:rFonts w:hint="eastAsia" w:ascii="仿宋" w:eastAsia="仿宋"/>
          <w:b/>
          <w:color w:val="auto"/>
          <w:sz w:val="24"/>
          <w:highlight w:val="none"/>
          <w:bdr w:val="single" w:color="auto" w:sz="4" w:space="0"/>
        </w:rPr>
        <w:t>01标</w:t>
      </w:r>
      <w:r>
        <w:rPr>
          <w:rFonts w:hint="eastAsia" w:ascii="仿宋" w:eastAsia="仿宋"/>
          <w:b/>
          <w:bCs/>
          <w:iCs/>
          <w:color w:val="auto"/>
          <w:sz w:val="24"/>
          <w:highlight w:val="none"/>
        </w:rPr>
        <w:t>价格分：</w:t>
      </w:r>
    </w:p>
    <w:p w14:paraId="047448D4">
      <w:pPr>
        <w:spacing w:line="400" w:lineRule="exact"/>
        <w:rPr>
          <w:rFonts w:ascii="仿宋" w:eastAsia="仿宋"/>
          <w:bCs/>
          <w:iCs/>
          <w:color w:val="auto"/>
          <w:sz w:val="24"/>
          <w:highlight w:val="none"/>
        </w:rPr>
      </w:pPr>
      <w:r>
        <w:rPr>
          <w:rFonts w:hint="eastAsia" w:ascii="仿宋" w:eastAsia="仿宋"/>
          <w:bCs/>
          <w:iCs/>
          <w:color w:val="auto"/>
          <w:sz w:val="24"/>
          <w:highlight w:val="none"/>
        </w:rPr>
        <w:t>2.2.1评标基准价：即满足采购文件要求且投标报价最低的投标报价为评标基准价，其价格分为满分。</w:t>
      </w:r>
    </w:p>
    <w:p w14:paraId="213FF0EE">
      <w:pPr>
        <w:spacing w:line="400" w:lineRule="exact"/>
        <w:rPr>
          <w:rFonts w:ascii="仿宋" w:eastAsia="仿宋"/>
          <w:bCs/>
          <w:iCs/>
          <w:color w:val="auto"/>
          <w:sz w:val="24"/>
          <w:highlight w:val="none"/>
        </w:rPr>
      </w:pPr>
      <w:r>
        <w:rPr>
          <w:rFonts w:hint="eastAsia" w:ascii="仿宋" w:eastAsia="仿宋"/>
          <w:bCs/>
          <w:iCs/>
          <w:color w:val="auto"/>
          <w:sz w:val="24"/>
          <w:highlight w:val="none"/>
        </w:rPr>
        <w:t>2.2.2其他投标人的价格分统一按照下列公式计算：</w:t>
      </w:r>
    </w:p>
    <w:p w14:paraId="3DAD8E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rPr>
          <w:rFonts w:ascii="仿宋" w:eastAsia="仿宋"/>
          <w:bCs/>
          <w:iCs/>
          <w:color w:val="auto"/>
          <w:sz w:val="24"/>
          <w:highlight w:val="none"/>
        </w:rPr>
      </w:pPr>
      <w:r>
        <w:rPr>
          <w:rFonts w:hint="eastAsia" w:ascii="仿宋" w:eastAsia="仿宋"/>
          <w:bCs/>
          <w:iCs/>
          <w:color w:val="auto"/>
          <w:sz w:val="24"/>
          <w:highlight w:val="none"/>
        </w:rPr>
        <w:t>投标报价得分=(评标基准价／投标报价)×价格权值×100</w:t>
      </w:r>
    </w:p>
    <w:p w14:paraId="7F6312C0">
      <w:pPr>
        <w:widowControl/>
        <w:snapToGrid w:val="0"/>
        <w:spacing w:line="480" w:lineRule="exact"/>
        <w:rPr>
          <w:rFonts w:hint="default" w:ascii="仿宋" w:eastAsia="仿宋"/>
          <w:bCs/>
          <w:iCs/>
          <w:color w:val="auto"/>
          <w:sz w:val="24"/>
          <w:highlight w:val="none"/>
          <w:u w:val="single"/>
          <w:lang w:val="en-US" w:eastAsia="zh-CN"/>
        </w:rPr>
      </w:pPr>
      <w:r>
        <w:rPr>
          <w:rFonts w:hint="eastAsia" w:ascii="仿宋" w:eastAsia="仿宋"/>
          <w:bCs/>
          <w:iCs/>
          <w:color w:val="auto"/>
          <w:sz w:val="24"/>
          <w:highlight w:val="none"/>
        </w:rPr>
        <w:t>即：投标报价得分=(评标基准价／投标报价)×</w:t>
      </w:r>
      <w:r>
        <w:rPr>
          <w:rFonts w:hint="eastAsia" w:ascii="仿宋" w:eastAsia="仿宋"/>
          <w:bCs/>
          <w:iCs/>
          <w:color w:val="auto"/>
          <w:sz w:val="24"/>
          <w:highlight w:val="none"/>
          <w:u w:val="single"/>
          <w:lang w:val="en-US" w:eastAsia="zh-CN"/>
        </w:rPr>
        <w:t>30</w:t>
      </w:r>
    </w:p>
    <w:p w14:paraId="1AF46C5D">
      <w:pPr>
        <w:widowControl/>
        <w:jc w:val="left"/>
        <w:rPr>
          <w:rFonts w:ascii="仿宋" w:eastAsia="仿宋"/>
          <w:bCs/>
          <w:iCs/>
          <w:color w:val="auto"/>
          <w:sz w:val="24"/>
          <w:highlight w:val="none"/>
          <w:u w:val="single"/>
        </w:rPr>
      </w:pPr>
      <w:r>
        <w:rPr>
          <w:rFonts w:ascii="仿宋" w:eastAsia="仿宋"/>
          <w:bCs/>
          <w:iCs/>
          <w:color w:val="auto"/>
          <w:sz w:val="24"/>
          <w:highlight w:val="none"/>
          <w:u w:val="single"/>
        </w:rPr>
        <w:br w:type="page"/>
      </w:r>
    </w:p>
    <w:p w14:paraId="4D4AD530">
      <w:pPr>
        <w:pStyle w:val="2"/>
        <w:rPr>
          <w:rFonts w:ascii="仿宋"/>
          <w:color w:val="auto"/>
          <w:highlight w:val="none"/>
        </w:rPr>
      </w:pPr>
      <w:bookmarkStart w:id="58" w:name="_Toc30897"/>
      <w:bookmarkStart w:id="59" w:name="_Toc22031"/>
      <w:r>
        <w:rPr>
          <w:rFonts w:hint="eastAsia" w:ascii="仿宋"/>
          <w:color w:val="auto"/>
          <w:highlight w:val="none"/>
        </w:rPr>
        <w:t>第六章  投标文件格式附件</w:t>
      </w:r>
      <w:bookmarkEnd w:id="58"/>
      <w:bookmarkEnd w:id="59"/>
    </w:p>
    <w:p w14:paraId="68AB4CE2">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投标文件制作请按照本采购文件“第二章 投标人须知”第三部分“投标文件”的规定制作，有关格式附件如下：</w:t>
      </w:r>
    </w:p>
    <w:p w14:paraId="267F0E8F">
      <w:pPr>
        <w:snapToGrid w:val="0"/>
        <w:spacing w:before="156" w:beforeLines="50" w:after="50"/>
        <w:jc w:val="left"/>
        <w:rPr>
          <w:rFonts w:ascii="仿宋" w:eastAsia="仿宋"/>
          <w:b/>
          <w:color w:val="auto"/>
          <w:sz w:val="30"/>
          <w:szCs w:val="30"/>
          <w:highlight w:val="none"/>
        </w:rPr>
      </w:pPr>
      <w:r>
        <w:rPr>
          <w:rFonts w:hint="eastAsia" w:ascii="仿宋" w:eastAsia="仿宋"/>
          <w:b/>
          <w:bCs/>
          <w:color w:val="auto"/>
          <w:sz w:val="30"/>
          <w:szCs w:val="30"/>
          <w:highlight w:val="none"/>
        </w:rPr>
        <w:t>附件1：</w:t>
      </w:r>
      <w:r>
        <w:rPr>
          <w:rFonts w:hint="eastAsia" w:ascii="仿宋" w:eastAsia="仿宋"/>
          <w:b/>
          <w:color w:val="auto"/>
          <w:sz w:val="30"/>
          <w:szCs w:val="30"/>
          <w:highlight w:val="none"/>
        </w:rPr>
        <w:t>资格文件封面</w:t>
      </w:r>
    </w:p>
    <w:p w14:paraId="73E57ECC">
      <w:pPr>
        <w:snapToGrid w:val="0"/>
        <w:spacing w:before="156" w:beforeLines="50" w:after="50"/>
        <w:jc w:val="right"/>
        <w:rPr>
          <w:rFonts w:ascii="仿宋" w:eastAsia="仿宋"/>
          <w:b/>
          <w:color w:val="auto"/>
          <w:sz w:val="30"/>
          <w:szCs w:val="30"/>
          <w:highlight w:val="none"/>
        </w:rPr>
      </w:pPr>
    </w:p>
    <w:p w14:paraId="350451B4">
      <w:pPr>
        <w:snapToGrid w:val="0"/>
        <w:spacing w:before="156" w:beforeLines="50" w:after="50"/>
        <w:jc w:val="right"/>
        <w:rPr>
          <w:rFonts w:ascii="仿宋" w:eastAsia="仿宋"/>
          <w:bCs/>
          <w:color w:val="auto"/>
          <w:sz w:val="30"/>
          <w:szCs w:val="30"/>
          <w:highlight w:val="none"/>
        </w:rPr>
      </w:pPr>
    </w:p>
    <w:p w14:paraId="08FD9B2F">
      <w:pPr>
        <w:spacing w:line="400" w:lineRule="exact"/>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项目名称：</w:t>
      </w:r>
      <w:r>
        <w:rPr>
          <w:rFonts w:hint="eastAsia" w:ascii="仿宋" w:eastAsia="仿宋"/>
          <w:color w:val="auto"/>
          <w:spacing w:val="40"/>
          <w:sz w:val="30"/>
          <w:szCs w:val="30"/>
          <w:highlight w:val="none"/>
          <w:u w:val="single"/>
        </w:rPr>
        <w:t xml:space="preserve">           </w:t>
      </w:r>
    </w:p>
    <w:p w14:paraId="00A5B82B">
      <w:pPr>
        <w:spacing w:before="312" w:beforeLines="100" w:line="400" w:lineRule="exact"/>
        <w:rPr>
          <w:rFonts w:ascii="仿宋" w:eastAsia="仿宋"/>
          <w:color w:val="auto"/>
          <w:sz w:val="30"/>
          <w:szCs w:val="30"/>
          <w:highlight w:val="none"/>
          <w:u w:val="single"/>
        </w:rPr>
      </w:pPr>
      <w:r>
        <w:rPr>
          <w:rFonts w:hint="eastAsia" w:ascii="仿宋" w:eastAsia="仿宋"/>
          <w:color w:val="auto"/>
          <w:sz w:val="30"/>
          <w:szCs w:val="30"/>
          <w:highlight w:val="none"/>
        </w:rPr>
        <w:t>项目编号：</w:t>
      </w:r>
      <w:r>
        <w:rPr>
          <w:rFonts w:hint="eastAsia" w:ascii="仿宋" w:eastAsia="仿宋"/>
          <w:color w:val="auto"/>
          <w:sz w:val="30"/>
          <w:szCs w:val="30"/>
          <w:highlight w:val="none"/>
          <w:u w:val="single"/>
        </w:rPr>
        <w:t xml:space="preserve">                   </w:t>
      </w:r>
    </w:p>
    <w:p w14:paraId="4E837133">
      <w:pPr>
        <w:spacing w:before="312" w:beforeLines="100" w:line="400" w:lineRule="exact"/>
        <w:rPr>
          <w:rFonts w:ascii="仿宋" w:eastAsia="仿宋"/>
          <w:color w:val="auto"/>
          <w:sz w:val="30"/>
          <w:szCs w:val="30"/>
          <w:highlight w:val="none"/>
        </w:rPr>
      </w:pPr>
      <w:r>
        <w:rPr>
          <w:rFonts w:hint="eastAsia" w:ascii="仿宋" w:eastAsia="仿宋"/>
          <w:color w:val="auto"/>
          <w:sz w:val="30"/>
          <w:szCs w:val="30"/>
          <w:highlight w:val="none"/>
        </w:rPr>
        <w:t>标项：</w:t>
      </w:r>
      <w:r>
        <w:rPr>
          <w:rFonts w:hint="eastAsia" w:ascii="仿宋" w:eastAsia="仿宋"/>
          <w:color w:val="auto"/>
          <w:sz w:val="30"/>
          <w:szCs w:val="30"/>
          <w:highlight w:val="none"/>
          <w:u w:val="single"/>
        </w:rPr>
        <w:t xml:space="preserve">                    </w:t>
      </w:r>
    </w:p>
    <w:p w14:paraId="5FAA0155">
      <w:pPr>
        <w:spacing w:line="1200" w:lineRule="exact"/>
        <w:ind w:right="6"/>
        <w:jc w:val="center"/>
        <w:rPr>
          <w:rFonts w:ascii="仿宋" w:eastAsia="仿宋"/>
          <w:color w:val="auto"/>
          <w:sz w:val="72"/>
          <w:szCs w:val="72"/>
          <w:highlight w:val="none"/>
        </w:rPr>
      </w:pPr>
    </w:p>
    <w:p w14:paraId="4A252A26">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资</w:t>
      </w:r>
    </w:p>
    <w:p w14:paraId="666CB1D1">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格</w:t>
      </w:r>
    </w:p>
    <w:p w14:paraId="232BCC2F">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文</w:t>
      </w:r>
    </w:p>
    <w:p w14:paraId="57487DD3">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件</w:t>
      </w:r>
    </w:p>
    <w:p w14:paraId="0E1EF15E">
      <w:pPr>
        <w:spacing w:line="500" w:lineRule="exact"/>
        <w:ind w:right="7"/>
        <w:jc w:val="center"/>
        <w:rPr>
          <w:rFonts w:ascii="仿宋" w:eastAsia="仿宋"/>
          <w:color w:val="auto"/>
          <w:sz w:val="36"/>
          <w:szCs w:val="36"/>
          <w:highlight w:val="none"/>
        </w:rPr>
      </w:pPr>
    </w:p>
    <w:p w14:paraId="766F8C1D">
      <w:pPr>
        <w:spacing w:line="400" w:lineRule="exact"/>
        <w:ind w:right="-110"/>
        <w:rPr>
          <w:rFonts w:ascii="仿宋" w:eastAsia="仿宋"/>
          <w:color w:val="auto"/>
          <w:spacing w:val="40"/>
          <w:sz w:val="30"/>
          <w:szCs w:val="30"/>
          <w:highlight w:val="none"/>
        </w:rPr>
      </w:pPr>
    </w:p>
    <w:p w14:paraId="25B2C524">
      <w:pPr>
        <w:spacing w:line="400" w:lineRule="exact"/>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投标人名称（盖章）：</w:t>
      </w:r>
    </w:p>
    <w:p w14:paraId="5471785E">
      <w:pPr>
        <w:spacing w:line="400" w:lineRule="exact"/>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地    址：</w:t>
      </w:r>
    </w:p>
    <w:p w14:paraId="59672BFB">
      <w:pPr>
        <w:spacing w:line="400" w:lineRule="exact"/>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日    期：</w:t>
      </w:r>
    </w:p>
    <w:p w14:paraId="0E458576">
      <w:pPr>
        <w:snapToGrid w:val="0"/>
        <w:spacing w:before="156" w:beforeLines="50" w:after="50"/>
        <w:jc w:val="left"/>
        <w:rPr>
          <w:rFonts w:ascii="仿宋" w:eastAsia="仿宋"/>
          <w:b/>
          <w:bCs/>
          <w:color w:val="auto"/>
          <w:sz w:val="30"/>
          <w:szCs w:val="30"/>
          <w:highlight w:val="none"/>
        </w:rPr>
      </w:pPr>
      <w:r>
        <w:rPr>
          <w:rFonts w:hint="eastAsia" w:ascii="仿宋" w:eastAsia="仿宋"/>
          <w:b/>
          <w:bCs/>
          <w:color w:val="auto"/>
          <w:sz w:val="30"/>
          <w:szCs w:val="30"/>
          <w:highlight w:val="none"/>
        </w:rPr>
        <w:t>附件2：资格文件目录</w:t>
      </w:r>
    </w:p>
    <w:p w14:paraId="428538A5">
      <w:pPr>
        <w:snapToGrid w:val="0"/>
        <w:spacing w:before="156" w:beforeLines="50" w:after="50"/>
        <w:jc w:val="center"/>
        <w:rPr>
          <w:rFonts w:ascii="仿宋" w:eastAsia="仿宋" w:cs="仿宋_GB2312"/>
          <w:color w:val="auto"/>
          <w:sz w:val="30"/>
          <w:szCs w:val="30"/>
          <w:highlight w:val="none"/>
        </w:rPr>
      </w:pPr>
      <w:bookmarkStart w:id="60" w:name="_Toc64369786"/>
      <w:r>
        <w:rPr>
          <w:rFonts w:hint="eastAsia" w:ascii="仿宋" w:eastAsia="仿宋" w:cs="仿宋_GB2312"/>
          <w:color w:val="auto"/>
          <w:sz w:val="30"/>
          <w:szCs w:val="30"/>
          <w:highlight w:val="none"/>
        </w:rPr>
        <w:t>目 录</w:t>
      </w:r>
      <w:bookmarkEnd w:id="60"/>
    </w:p>
    <w:p w14:paraId="028259DF">
      <w:pPr>
        <w:pStyle w:val="40"/>
        <w:spacing w:line="360" w:lineRule="auto"/>
        <w:ind w:firstLine="0" w:firstLineChars="0"/>
        <w:jc w:val="left"/>
        <w:rPr>
          <w:rFonts w:ascii="仿宋" w:eastAsia="仿宋" w:cs="仿宋_GB2312"/>
          <w:color w:val="auto"/>
          <w:highlight w:val="none"/>
        </w:rPr>
      </w:pPr>
      <w:r>
        <w:rPr>
          <w:rFonts w:hint="eastAsia" w:ascii="仿宋" w:eastAsia="仿宋" w:cs="仿宋_GB2312"/>
          <w:color w:val="auto"/>
          <w:highlight w:val="none"/>
        </w:rPr>
        <w:t>1.投标声明函 …………………………………………………………………（页码）</w:t>
      </w:r>
    </w:p>
    <w:p w14:paraId="33C96E70">
      <w:pPr>
        <w:pStyle w:val="40"/>
        <w:spacing w:line="360" w:lineRule="auto"/>
        <w:ind w:firstLine="0" w:firstLineChars="0"/>
        <w:jc w:val="left"/>
        <w:rPr>
          <w:rFonts w:ascii="仿宋" w:eastAsia="仿宋" w:cs="仿宋_GB2312"/>
          <w:color w:val="auto"/>
          <w:highlight w:val="none"/>
        </w:rPr>
      </w:pPr>
      <w:r>
        <w:rPr>
          <w:rFonts w:hint="eastAsia" w:ascii="仿宋" w:eastAsia="仿宋" w:cs="仿宋_GB2312"/>
          <w:color w:val="auto"/>
          <w:highlight w:val="none"/>
        </w:rPr>
        <w:t>2.法定代表人授权委托书……………………………………………………（页码）</w:t>
      </w:r>
    </w:p>
    <w:p w14:paraId="036794C1">
      <w:pPr>
        <w:pStyle w:val="40"/>
        <w:spacing w:line="360" w:lineRule="auto"/>
        <w:ind w:firstLine="0" w:firstLineChars="0"/>
        <w:jc w:val="left"/>
        <w:rPr>
          <w:rFonts w:ascii="仿宋" w:eastAsia="仿宋" w:cs="仿宋_GB2312"/>
          <w:color w:val="auto"/>
          <w:highlight w:val="none"/>
        </w:rPr>
      </w:pPr>
      <w:r>
        <w:rPr>
          <w:rFonts w:hint="eastAsia" w:ascii="仿宋" w:eastAsia="仿宋" w:cs="仿宋_GB2312"/>
          <w:color w:val="auto"/>
          <w:highlight w:val="none"/>
        </w:rPr>
        <w:t>3.法定代表人及其授权代表身份证…………………………………………（页码）</w:t>
      </w:r>
    </w:p>
    <w:p w14:paraId="334D078D">
      <w:pPr>
        <w:pStyle w:val="40"/>
        <w:spacing w:line="360" w:lineRule="auto"/>
        <w:ind w:firstLine="0" w:firstLineChars="0"/>
        <w:jc w:val="left"/>
        <w:rPr>
          <w:rFonts w:ascii="仿宋" w:eastAsia="仿宋" w:cs="仿宋_GB2312"/>
          <w:color w:val="auto"/>
          <w:highlight w:val="none"/>
        </w:rPr>
      </w:pPr>
      <w:r>
        <w:rPr>
          <w:rFonts w:hint="eastAsia" w:ascii="仿宋" w:eastAsia="仿宋" w:cs="仿宋_GB2312"/>
          <w:color w:val="auto"/>
          <w:highlight w:val="none"/>
        </w:rPr>
        <w:t>4.资格条件证明材料</w:t>
      </w:r>
    </w:p>
    <w:p w14:paraId="7F3E4C9F">
      <w:pPr>
        <w:pStyle w:val="40"/>
        <w:spacing w:line="360" w:lineRule="auto"/>
        <w:ind w:firstLine="240" w:firstLineChars="100"/>
        <w:jc w:val="left"/>
        <w:rPr>
          <w:rFonts w:ascii="仿宋" w:eastAsia="仿宋" w:cs="仿宋_GB2312"/>
          <w:color w:val="auto"/>
          <w:highlight w:val="none"/>
        </w:rPr>
      </w:pPr>
      <w:bookmarkStart w:id="61" w:name="_Toc64369787"/>
      <w:r>
        <w:rPr>
          <w:rFonts w:hint="eastAsia" w:ascii="仿宋" w:eastAsia="仿宋" w:cs="仿宋_GB2312"/>
          <w:color w:val="auto"/>
          <w:highlight w:val="none"/>
        </w:rPr>
        <w:t>4.1营业执照(或事业法人登记证书)………………………………………（页码）</w:t>
      </w:r>
      <w:bookmarkEnd w:id="61"/>
    </w:p>
    <w:p w14:paraId="1052A7C6">
      <w:pPr>
        <w:pStyle w:val="40"/>
        <w:spacing w:line="360" w:lineRule="auto"/>
        <w:ind w:firstLine="240" w:firstLineChars="100"/>
        <w:jc w:val="left"/>
        <w:rPr>
          <w:rFonts w:ascii="仿宋" w:eastAsia="仿宋" w:cs="仿宋_GB2312"/>
          <w:color w:val="auto"/>
          <w:highlight w:val="none"/>
        </w:rPr>
      </w:pPr>
      <w:bookmarkStart w:id="62" w:name="_Toc64369788"/>
      <w:r>
        <w:rPr>
          <w:rFonts w:hint="eastAsia" w:ascii="仿宋" w:eastAsia="仿宋" w:cs="仿宋_GB2312"/>
          <w:color w:val="auto"/>
          <w:highlight w:val="none"/>
        </w:rPr>
        <w:t>4.</w:t>
      </w:r>
      <w:r>
        <w:rPr>
          <w:rFonts w:ascii="仿宋" w:eastAsia="仿宋" w:cs="仿宋_GB2312"/>
          <w:color w:val="auto"/>
          <w:highlight w:val="none"/>
        </w:rPr>
        <w:t>2</w:t>
      </w:r>
      <w:r>
        <w:rPr>
          <w:rFonts w:hint="eastAsia" w:ascii="仿宋" w:eastAsia="仿宋" w:cs="仿宋_GB2312"/>
          <w:color w:val="auto"/>
          <w:highlight w:val="none"/>
        </w:rPr>
        <w:t>特定资格条件的有关证明材料（如有）………………………………（页码）</w:t>
      </w:r>
      <w:bookmarkEnd w:id="62"/>
    </w:p>
    <w:p w14:paraId="5F861F64">
      <w:pPr>
        <w:pStyle w:val="40"/>
        <w:spacing w:line="360" w:lineRule="auto"/>
        <w:ind w:left="0" w:firstLine="0" w:firstLineChars="0"/>
        <w:jc w:val="left"/>
        <w:rPr>
          <w:rFonts w:ascii="仿宋" w:eastAsia="仿宋" w:cs="仿宋_GB2312"/>
          <w:color w:val="auto"/>
          <w:highlight w:val="none"/>
        </w:rPr>
      </w:pPr>
    </w:p>
    <w:p w14:paraId="47B78086">
      <w:pPr>
        <w:pStyle w:val="40"/>
        <w:spacing w:line="360" w:lineRule="auto"/>
        <w:ind w:left="0" w:firstLine="0" w:firstLineChars="0"/>
        <w:jc w:val="left"/>
        <w:rPr>
          <w:rFonts w:ascii="仿宋" w:eastAsia="仿宋"/>
          <w:b/>
          <w:color w:val="auto"/>
          <w:highlight w:val="none"/>
        </w:rPr>
      </w:pPr>
      <w:r>
        <w:rPr>
          <w:rFonts w:hint="eastAsia" w:ascii="仿宋" w:eastAsia="仿宋"/>
          <w:b/>
          <w:color w:val="auto"/>
          <w:highlight w:val="none"/>
        </w:rPr>
        <w:t>注：“资格文件”需按采购文件要求的内容制作，复印件需加盖供应商公章，未按要求签署、盖章或内容实质性偏离的，资格审查不通过。</w:t>
      </w:r>
    </w:p>
    <w:p w14:paraId="46FBA20B">
      <w:pPr>
        <w:pageBreakBefore/>
        <w:rPr>
          <w:rFonts w:ascii="仿宋" w:eastAsia="仿宋"/>
          <w:b/>
          <w:color w:val="auto"/>
          <w:sz w:val="28"/>
          <w:szCs w:val="28"/>
          <w:highlight w:val="none"/>
        </w:rPr>
      </w:pPr>
      <w:r>
        <w:rPr>
          <w:rFonts w:hint="eastAsia" w:ascii="仿宋" w:eastAsia="仿宋"/>
          <w:b/>
          <w:color w:val="auto"/>
          <w:sz w:val="28"/>
          <w:szCs w:val="28"/>
          <w:highlight w:val="none"/>
        </w:rPr>
        <w:t>附件3：投标声明函</w:t>
      </w:r>
    </w:p>
    <w:p w14:paraId="1B778DD7">
      <w:pPr>
        <w:pStyle w:val="35"/>
        <w:spacing w:afterLines="0" w:line="440" w:lineRule="exact"/>
        <w:ind w:firstLine="0" w:firstLineChars="0"/>
        <w:rPr>
          <w:rFonts w:ascii="仿宋" w:eastAsia="仿宋"/>
          <w:color w:val="auto"/>
          <w:szCs w:val="24"/>
          <w:highlight w:val="none"/>
        </w:rPr>
      </w:pPr>
      <w:r>
        <w:rPr>
          <w:rFonts w:hint="eastAsia" w:ascii="仿宋" w:eastAsia="仿宋"/>
          <w:color w:val="auto"/>
          <w:szCs w:val="24"/>
          <w:highlight w:val="none"/>
        </w:rPr>
        <w:t>致</w:t>
      </w:r>
      <w:r>
        <w:rPr>
          <w:rFonts w:hint="eastAsia" w:ascii="仿宋" w:eastAsia="仿宋"/>
          <w:color w:val="auto"/>
          <w:szCs w:val="24"/>
          <w:highlight w:val="none"/>
          <w:u w:val="single"/>
        </w:rPr>
        <w:t xml:space="preserve"> （填写采购代理机构或采购人名称） </w:t>
      </w:r>
      <w:r>
        <w:rPr>
          <w:rFonts w:hint="eastAsia" w:ascii="仿宋" w:eastAsia="仿宋"/>
          <w:color w:val="auto"/>
          <w:szCs w:val="24"/>
          <w:highlight w:val="none"/>
        </w:rPr>
        <w:t xml:space="preserve">： </w:t>
      </w:r>
    </w:p>
    <w:p w14:paraId="260CFB48">
      <w:pPr>
        <w:pStyle w:val="35"/>
        <w:spacing w:afterLines="0" w:line="440" w:lineRule="exact"/>
        <w:ind w:firstLine="480"/>
        <w:rPr>
          <w:rFonts w:ascii="仿宋" w:eastAsia="仿宋"/>
          <w:color w:val="auto"/>
          <w:szCs w:val="24"/>
          <w:highlight w:val="none"/>
        </w:rPr>
      </w:pPr>
      <w:r>
        <w:rPr>
          <w:rFonts w:hint="eastAsia" w:ascii="仿宋" w:eastAsia="仿宋"/>
          <w:color w:val="auto"/>
          <w:szCs w:val="24"/>
          <w:highlight w:val="none"/>
        </w:rPr>
        <w:t>我方</w:t>
      </w:r>
      <w:r>
        <w:rPr>
          <w:rFonts w:hint="eastAsia" w:ascii="仿宋" w:eastAsia="仿宋"/>
          <w:color w:val="auto"/>
          <w:szCs w:val="24"/>
          <w:highlight w:val="none"/>
          <w:u w:val="single"/>
        </w:rPr>
        <w:t xml:space="preserve">  （填写投标人全称；联合体投标的写全部联合体成员）   </w:t>
      </w:r>
      <w:r>
        <w:rPr>
          <w:rFonts w:hint="eastAsia" w:ascii="仿宋" w:eastAsia="仿宋"/>
          <w:color w:val="auto"/>
          <w:szCs w:val="24"/>
          <w:highlight w:val="none"/>
        </w:rPr>
        <w:t>愿意参加贵方组织的</w:t>
      </w:r>
      <w:r>
        <w:rPr>
          <w:rFonts w:hint="eastAsia" w:ascii="仿宋" w:eastAsia="仿宋"/>
          <w:color w:val="auto"/>
          <w:szCs w:val="24"/>
          <w:highlight w:val="none"/>
          <w:u w:val="single"/>
        </w:rPr>
        <w:t>（填写招标项目名称）（采购编号：    ）</w:t>
      </w:r>
      <w:r>
        <w:rPr>
          <w:rFonts w:hint="eastAsia" w:ascii="仿宋" w:eastAsia="仿宋"/>
          <w:color w:val="auto"/>
          <w:szCs w:val="24"/>
          <w:highlight w:val="none"/>
        </w:rPr>
        <w:t>的投标，为此，我方就本次投标有关事项郑重声明如下：</w:t>
      </w:r>
    </w:p>
    <w:p w14:paraId="1BA7F4A8">
      <w:pPr>
        <w:pStyle w:val="35"/>
        <w:spacing w:afterLines="0" w:line="440" w:lineRule="exact"/>
        <w:ind w:firstLine="480"/>
        <w:rPr>
          <w:rFonts w:ascii="仿宋" w:eastAsia="仿宋"/>
          <w:color w:val="auto"/>
          <w:szCs w:val="24"/>
          <w:highlight w:val="none"/>
        </w:rPr>
      </w:pPr>
      <w:r>
        <w:rPr>
          <w:rFonts w:hint="eastAsia" w:ascii="仿宋" w:eastAsia="仿宋"/>
          <w:color w:val="auto"/>
          <w:szCs w:val="24"/>
          <w:highlight w:val="none"/>
        </w:rPr>
        <w:t>1.我方已详细审查全部采购文件，同意采购文件的各项要求。</w:t>
      </w:r>
    </w:p>
    <w:p w14:paraId="5FB47AB3">
      <w:pPr>
        <w:pStyle w:val="6"/>
        <w:tabs>
          <w:tab w:val="clear" w:pos="1697"/>
        </w:tabs>
        <w:spacing w:afterLines="0" w:line="440" w:lineRule="exact"/>
        <w:ind w:left="0" w:firstLine="480" w:firstLineChars="200"/>
        <w:rPr>
          <w:rFonts w:ascii="仿宋" w:eastAsia="仿宋"/>
          <w:color w:val="auto"/>
          <w:szCs w:val="24"/>
          <w:highlight w:val="none"/>
        </w:rPr>
      </w:pPr>
      <w:r>
        <w:rPr>
          <w:rFonts w:hint="eastAsia" w:ascii="仿宋" w:eastAsia="仿宋"/>
          <w:color w:val="auto"/>
          <w:szCs w:val="24"/>
          <w:highlight w:val="none"/>
        </w:rPr>
        <w:t>2.若我方中标，承诺按采购文件、投标文件和合同的规定履行责任和义务。</w:t>
      </w:r>
    </w:p>
    <w:p w14:paraId="638E954A">
      <w:pPr>
        <w:pStyle w:val="35"/>
        <w:spacing w:afterLines="0" w:line="440" w:lineRule="exact"/>
        <w:ind w:firstLine="480"/>
        <w:rPr>
          <w:rFonts w:ascii="仿宋" w:eastAsia="仿宋"/>
          <w:color w:val="auto"/>
          <w:szCs w:val="24"/>
          <w:highlight w:val="none"/>
        </w:rPr>
      </w:pPr>
      <w:r>
        <w:rPr>
          <w:rFonts w:hint="eastAsia" w:ascii="仿宋" w:eastAsia="仿宋"/>
          <w:color w:val="auto"/>
          <w:szCs w:val="24"/>
          <w:highlight w:val="none"/>
        </w:rPr>
        <w:t>3.</w:t>
      </w:r>
      <w:r>
        <w:rPr>
          <w:rFonts w:hint="eastAsia" w:ascii="仿宋" w:eastAsia="仿宋" w:cs="仿宋_GB2312"/>
          <w:b/>
          <w:bCs/>
          <w:color w:val="auto"/>
          <w:highlight w:val="none"/>
          <w:lang w:val="zh-CN"/>
        </w:rPr>
        <w:t>我方</w:t>
      </w:r>
      <w:r>
        <w:rPr>
          <w:rFonts w:hint="eastAsia" w:ascii="仿宋" w:eastAsia="仿宋" w:cs="仿宋_GB2312"/>
          <w:b/>
          <w:bCs/>
          <w:color w:val="auto"/>
          <w:highlight w:val="none"/>
        </w:rPr>
        <w:t>声明参加本次政府采购活动前三年内，在经营活动中没有重大违法记录。我方通过“信用中国”网站（www.creditchina.gov.cn）、中国政府采购网（www.ccgp.gov.cn）查询，未被列入失信被执行人、重大税收违法失信主体、政府采购严重违法失信行为记录名单。</w:t>
      </w:r>
    </w:p>
    <w:p w14:paraId="76CF4660">
      <w:pPr>
        <w:pStyle w:val="35"/>
        <w:spacing w:afterLines="0" w:line="440" w:lineRule="exact"/>
        <w:ind w:firstLine="480"/>
        <w:rPr>
          <w:rFonts w:ascii="仿宋" w:eastAsia="仿宋"/>
          <w:color w:val="auto"/>
          <w:szCs w:val="24"/>
          <w:highlight w:val="none"/>
        </w:rPr>
      </w:pPr>
      <w:r>
        <w:rPr>
          <w:rFonts w:hint="eastAsia" w:ascii="仿宋" w:eastAsia="仿宋"/>
          <w:color w:val="auto"/>
          <w:highlight w:val="none"/>
        </w:rPr>
        <w:t>4.我方投标文件中填列的技术参数、配置、服务、数量等相关内容都是真实、准确的。保证在本次项目中所提供的资料全部真实和合法。同意向采购代理机构提供可能另外要求的与投标有关且合法的任何数据或资料。</w:t>
      </w:r>
    </w:p>
    <w:p w14:paraId="6E3BE76E">
      <w:pPr>
        <w:pStyle w:val="35"/>
        <w:spacing w:afterLines="0" w:line="440" w:lineRule="exact"/>
        <w:ind w:firstLine="480"/>
        <w:rPr>
          <w:rFonts w:ascii="仿宋" w:eastAsia="仿宋"/>
          <w:color w:val="auto"/>
          <w:szCs w:val="24"/>
          <w:highlight w:val="none"/>
        </w:rPr>
      </w:pPr>
      <w:r>
        <w:rPr>
          <w:rFonts w:hint="eastAsia" w:ascii="仿宋" w:eastAsia="仿宋"/>
          <w:color w:val="auto"/>
          <w:szCs w:val="24"/>
          <w:highlight w:val="none"/>
        </w:rPr>
        <w:t>5.我方保证所供货物质量符合国家强制性规范和标准，达到采购文件规定的要求；</w:t>
      </w:r>
    </w:p>
    <w:p w14:paraId="723A156E">
      <w:pPr>
        <w:pStyle w:val="6"/>
        <w:tabs>
          <w:tab w:val="clear" w:pos="1697"/>
        </w:tabs>
        <w:spacing w:afterLines="0" w:line="440" w:lineRule="exact"/>
        <w:ind w:left="0" w:firstLine="480" w:firstLineChars="200"/>
        <w:rPr>
          <w:rFonts w:ascii="仿宋" w:eastAsia="仿宋"/>
          <w:color w:val="auto"/>
          <w:szCs w:val="24"/>
          <w:highlight w:val="none"/>
        </w:rPr>
      </w:pPr>
      <w:r>
        <w:rPr>
          <w:rFonts w:hint="eastAsia" w:ascii="仿宋" w:eastAsia="仿宋"/>
          <w:color w:val="auto"/>
          <w:highlight w:val="none"/>
        </w:rPr>
        <w:t>6.</w:t>
      </w:r>
      <w:r>
        <w:rPr>
          <w:rFonts w:hint="eastAsia" w:ascii="仿宋" w:eastAsia="仿宋"/>
          <w:color w:val="auto"/>
          <w:szCs w:val="24"/>
          <w:highlight w:val="none"/>
        </w:rPr>
        <w:t>我方承诺</w:t>
      </w:r>
      <w:r>
        <w:rPr>
          <w:rFonts w:ascii="仿宋" w:eastAsia="仿宋"/>
          <w:color w:val="auto"/>
          <w:szCs w:val="24"/>
          <w:highlight w:val="none"/>
        </w:rPr>
        <w:t>具备良好的财务制度</w:t>
      </w:r>
      <w:r>
        <w:rPr>
          <w:rFonts w:hint="eastAsia" w:ascii="仿宋" w:eastAsia="仿宋"/>
          <w:color w:val="auto"/>
          <w:szCs w:val="24"/>
          <w:highlight w:val="none"/>
        </w:rPr>
        <w:t>并且没有税收缴纳、社会保障等方面的失信记录。</w:t>
      </w:r>
    </w:p>
    <w:p w14:paraId="285C3BEE">
      <w:pPr>
        <w:pStyle w:val="35"/>
        <w:spacing w:afterLines="0" w:line="440" w:lineRule="exact"/>
        <w:ind w:firstLine="480"/>
        <w:rPr>
          <w:rFonts w:ascii="仿宋" w:eastAsia="仿宋"/>
          <w:color w:val="auto"/>
          <w:szCs w:val="24"/>
          <w:highlight w:val="none"/>
        </w:rPr>
      </w:pPr>
      <w:r>
        <w:rPr>
          <w:rFonts w:hint="eastAsia" w:ascii="仿宋" w:eastAsia="仿宋"/>
          <w:color w:val="auto"/>
          <w:highlight w:val="none"/>
        </w:rPr>
        <w:t>7.我方对所投产品、方案、技术、服务等拥有合法的占有和处置权，并对涉及项目的所有内容可能侵权行为指控负责，保证不伤害采购人的利益。我方为执行本项目合同而提供的技术资料等归采购人所有。</w:t>
      </w:r>
    </w:p>
    <w:p w14:paraId="0B204316">
      <w:pPr>
        <w:snapToGrid w:val="0"/>
        <w:spacing w:line="440" w:lineRule="exact"/>
        <w:ind w:firstLine="480" w:firstLineChars="200"/>
        <w:rPr>
          <w:rFonts w:ascii="仿宋" w:eastAsia="仿宋"/>
          <w:color w:val="auto"/>
          <w:sz w:val="30"/>
          <w:szCs w:val="30"/>
          <w:highlight w:val="none"/>
        </w:rPr>
      </w:pPr>
      <w:r>
        <w:rPr>
          <w:rFonts w:hint="eastAsia" w:ascii="仿宋" w:eastAsia="仿宋" w:cs="仿宋_GB2312"/>
          <w:color w:val="auto"/>
          <w:sz w:val="24"/>
          <w:highlight w:val="none"/>
        </w:rPr>
        <w:t>8.我方承诺若违反《中华人民共和国政府采购法》第七十七条规定，愿接受依法处理。</w:t>
      </w:r>
    </w:p>
    <w:p w14:paraId="21700F74">
      <w:pPr>
        <w:pStyle w:val="35"/>
        <w:spacing w:afterLines="0" w:line="440" w:lineRule="exact"/>
        <w:ind w:firstLine="480"/>
        <w:rPr>
          <w:rFonts w:ascii="仿宋" w:eastAsia="仿宋"/>
          <w:color w:val="auto"/>
          <w:szCs w:val="24"/>
          <w:highlight w:val="none"/>
        </w:rPr>
      </w:pPr>
    </w:p>
    <w:p w14:paraId="085F637A">
      <w:pPr>
        <w:pStyle w:val="35"/>
        <w:spacing w:afterLines="0" w:line="440" w:lineRule="exact"/>
        <w:ind w:firstLine="480"/>
        <w:rPr>
          <w:rFonts w:ascii="仿宋" w:eastAsia="仿宋"/>
          <w:color w:val="auto"/>
          <w:szCs w:val="24"/>
          <w:highlight w:val="none"/>
        </w:rPr>
      </w:pPr>
      <w:r>
        <w:rPr>
          <w:rFonts w:hint="eastAsia" w:ascii="仿宋" w:eastAsia="仿宋"/>
          <w:color w:val="auto"/>
          <w:szCs w:val="24"/>
          <w:highlight w:val="none"/>
        </w:rPr>
        <w:t>法定代表人或其授权代表(签字或签章)：</w:t>
      </w:r>
    </w:p>
    <w:p w14:paraId="501ED883">
      <w:pPr>
        <w:pStyle w:val="35"/>
        <w:spacing w:afterLines="0" w:line="440" w:lineRule="exact"/>
        <w:ind w:firstLine="480"/>
        <w:rPr>
          <w:rFonts w:ascii="仿宋" w:eastAsia="仿宋"/>
          <w:color w:val="auto"/>
          <w:szCs w:val="24"/>
          <w:highlight w:val="none"/>
        </w:rPr>
      </w:pPr>
    </w:p>
    <w:p w14:paraId="224A6480">
      <w:pPr>
        <w:pStyle w:val="35"/>
        <w:spacing w:afterLines="0" w:line="440" w:lineRule="exact"/>
        <w:ind w:firstLine="480"/>
        <w:rPr>
          <w:rFonts w:ascii="仿宋" w:eastAsia="仿宋"/>
          <w:color w:val="auto"/>
          <w:szCs w:val="24"/>
          <w:highlight w:val="none"/>
        </w:rPr>
      </w:pPr>
      <w:r>
        <w:rPr>
          <w:rFonts w:hint="eastAsia" w:ascii="仿宋" w:eastAsia="仿宋"/>
          <w:color w:val="auto"/>
          <w:szCs w:val="24"/>
          <w:highlight w:val="none"/>
        </w:rPr>
        <w:t xml:space="preserve">投标人(盖章)：　　　　　　　　　　　　　　　　　　　　日期：     </w:t>
      </w:r>
    </w:p>
    <w:p w14:paraId="5A726622">
      <w:pPr>
        <w:pStyle w:val="35"/>
        <w:spacing w:afterLines="0" w:line="440" w:lineRule="exact"/>
        <w:ind w:firstLine="480"/>
        <w:rPr>
          <w:rFonts w:ascii="仿宋" w:eastAsia="仿宋"/>
          <w:color w:val="auto"/>
          <w:szCs w:val="24"/>
          <w:highlight w:val="none"/>
        </w:rPr>
      </w:pPr>
    </w:p>
    <w:p w14:paraId="44A68842">
      <w:pPr>
        <w:pStyle w:val="35"/>
        <w:spacing w:afterLines="0" w:line="440" w:lineRule="exact"/>
        <w:ind w:firstLine="480"/>
        <w:rPr>
          <w:rFonts w:ascii="仿宋" w:eastAsia="仿宋"/>
          <w:color w:val="auto"/>
          <w:szCs w:val="24"/>
          <w:highlight w:val="none"/>
        </w:rPr>
      </w:pPr>
    </w:p>
    <w:p w14:paraId="76AD261B">
      <w:pPr>
        <w:pStyle w:val="35"/>
        <w:spacing w:afterLines="0" w:line="440" w:lineRule="exact"/>
        <w:ind w:firstLine="0" w:firstLineChars="0"/>
        <w:rPr>
          <w:rFonts w:ascii="仿宋" w:eastAsia="仿宋"/>
          <w:b/>
          <w:bCs/>
          <w:color w:val="auto"/>
          <w:sz w:val="28"/>
          <w:szCs w:val="28"/>
          <w:highlight w:val="none"/>
        </w:rPr>
      </w:pPr>
      <w:r>
        <w:rPr>
          <w:rFonts w:hint="eastAsia" w:ascii="仿宋" w:eastAsia="仿宋"/>
          <w:b/>
          <w:bCs/>
          <w:color w:val="auto"/>
          <w:sz w:val="28"/>
          <w:szCs w:val="28"/>
          <w:highlight w:val="none"/>
        </w:rPr>
        <w:t>附件6：法定代表人授权委托书</w:t>
      </w:r>
    </w:p>
    <w:p w14:paraId="646423B3">
      <w:pPr>
        <w:snapToGrid w:val="0"/>
        <w:spacing w:before="50" w:after="50"/>
        <w:jc w:val="center"/>
        <w:rPr>
          <w:rFonts w:ascii="仿宋" w:eastAsia="仿宋"/>
          <w:b/>
          <w:color w:val="auto"/>
          <w:sz w:val="36"/>
          <w:szCs w:val="36"/>
          <w:highlight w:val="none"/>
        </w:rPr>
      </w:pPr>
    </w:p>
    <w:p w14:paraId="2847200E">
      <w:pPr>
        <w:snapToGrid w:val="0"/>
        <w:spacing w:before="50" w:after="50"/>
        <w:jc w:val="center"/>
        <w:rPr>
          <w:rFonts w:ascii="仿宋" w:eastAsia="仿宋"/>
          <w:b/>
          <w:color w:val="auto"/>
          <w:sz w:val="36"/>
          <w:szCs w:val="36"/>
          <w:highlight w:val="none"/>
        </w:rPr>
      </w:pPr>
      <w:r>
        <w:rPr>
          <w:rFonts w:hint="eastAsia" w:ascii="仿宋" w:eastAsia="仿宋"/>
          <w:b/>
          <w:color w:val="auto"/>
          <w:sz w:val="36"/>
          <w:szCs w:val="36"/>
          <w:highlight w:val="none"/>
        </w:rPr>
        <w:t>法定代表人授权委托书</w:t>
      </w:r>
    </w:p>
    <w:p w14:paraId="196A910B">
      <w:pPr>
        <w:snapToGrid w:val="0"/>
        <w:spacing w:before="156" w:beforeLines="50" w:after="50" w:line="460" w:lineRule="exact"/>
        <w:rPr>
          <w:rFonts w:ascii="仿宋" w:eastAsia="仿宋"/>
          <w:b/>
          <w:bCs/>
          <w:color w:val="auto"/>
          <w:sz w:val="24"/>
          <w:szCs w:val="24"/>
          <w:highlight w:val="none"/>
        </w:rPr>
      </w:pPr>
      <w:r>
        <w:rPr>
          <w:rFonts w:hint="eastAsia" w:ascii="仿宋" w:eastAsia="仿宋"/>
          <w:bCs/>
          <w:color w:val="auto"/>
          <w:sz w:val="24"/>
          <w:szCs w:val="24"/>
          <w:highlight w:val="none"/>
        </w:rPr>
        <w:t>致</w:t>
      </w:r>
      <w:r>
        <w:rPr>
          <w:rFonts w:ascii="仿宋" w:eastAsia="仿宋"/>
          <w:bCs/>
          <w:color w:val="auto"/>
          <w:sz w:val="24"/>
          <w:szCs w:val="24"/>
          <w:highlight w:val="none"/>
          <w:u w:val="single"/>
        </w:rPr>
        <w:t>（填写采购代理机构或采购人名称）</w:t>
      </w:r>
      <w:r>
        <w:rPr>
          <w:rFonts w:hint="eastAsia" w:ascii="仿宋" w:eastAsia="仿宋"/>
          <w:bCs/>
          <w:color w:val="auto"/>
          <w:sz w:val="24"/>
          <w:szCs w:val="24"/>
          <w:highlight w:val="none"/>
        </w:rPr>
        <w:t>：</w:t>
      </w:r>
    </w:p>
    <w:p w14:paraId="2C8583A6">
      <w:pPr>
        <w:snapToGrid w:val="0"/>
        <w:spacing w:before="156" w:beforeLines="50" w:after="50" w:line="460" w:lineRule="exact"/>
        <w:ind w:firstLine="720" w:firstLineChars="300"/>
        <w:rPr>
          <w:rFonts w:ascii="仿宋" w:eastAsia="仿宋"/>
          <w:color w:val="auto"/>
          <w:sz w:val="24"/>
          <w:szCs w:val="24"/>
          <w:highlight w:val="none"/>
        </w:rPr>
      </w:pPr>
      <w:r>
        <w:rPr>
          <w:rFonts w:hint="eastAsia" w:ascii="仿宋" w:eastAsia="仿宋"/>
          <w:color w:val="auto"/>
          <w:sz w:val="24"/>
          <w:szCs w:val="24"/>
          <w:highlight w:val="none"/>
        </w:rPr>
        <w:t>我</w:t>
      </w:r>
      <w:r>
        <w:rPr>
          <w:rFonts w:hint="eastAsia" w:ascii="仿宋" w:eastAsia="仿宋"/>
          <w:color w:val="auto"/>
          <w:sz w:val="24"/>
          <w:szCs w:val="24"/>
          <w:highlight w:val="none"/>
          <w:u w:val="single"/>
        </w:rPr>
        <w:t xml:space="preserve">  （姓名） </w:t>
      </w:r>
      <w:r>
        <w:rPr>
          <w:rFonts w:hint="eastAsia" w:ascii="仿宋" w:eastAsia="仿宋"/>
          <w:color w:val="auto"/>
          <w:sz w:val="24"/>
          <w:szCs w:val="24"/>
          <w:highlight w:val="none"/>
        </w:rPr>
        <w:t>系</w:t>
      </w:r>
      <w:r>
        <w:rPr>
          <w:rFonts w:hint="eastAsia" w:ascii="仿宋" w:eastAsia="仿宋"/>
          <w:color w:val="auto"/>
          <w:sz w:val="24"/>
          <w:szCs w:val="24"/>
          <w:highlight w:val="none"/>
          <w:u w:val="single"/>
        </w:rPr>
        <w:t xml:space="preserve">  （投标人或联合体牵头人全称） </w:t>
      </w:r>
      <w:r>
        <w:rPr>
          <w:rFonts w:hint="eastAsia" w:ascii="仿宋" w:eastAsia="仿宋"/>
          <w:color w:val="auto"/>
          <w:sz w:val="24"/>
          <w:szCs w:val="24"/>
          <w:highlight w:val="none"/>
        </w:rPr>
        <w:t>的法定代表人，现授权委托</w:t>
      </w:r>
      <w:r>
        <w:rPr>
          <w:rFonts w:hint="eastAsia" w:ascii="仿宋" w:eastAsia="仿宋"/>
          <w:color w:val="auto"/>
          <w:sz w:val="24"/>
          <w:szCs w:val="24"/>
          <w:highlight w:val="none"/>
          <w:u w:val="single"/>
        </w:rPr>
        <w:t xml:space="preserve"> （姓名） </w:t>
      </w:r>
      <w:r>
        <w:rPr>
          <w:rFonts w:hint="eastAsia" w:ascii="仿宋" w:eastAsia="仿宋"/>
          <w:color w:val="auto"/>
          <w:sz w:val="24"/>
          <w:szCs w:val="24"/>
          <w:highlight w:val="none"/>
        </w:rPr>
        <w:t>为授权代表，以我方的名义参加</w:t>
      </w:r>
      <w:r>
        <w:rPr>
          <w:rFonts w:hint="eastAsia" w:ascii="仿宋" w:eastAsia="仿宋"/>
          <w:color w:val="auto"/>
          <w:sz w:val="24"/>
          <w:szCs w:val="24"/>
          <w:highlight w:val="none"/>
          <w:u w:val="single"/>
        </w:rPr>
        <w:t xml:space="preserve">   （项目名称及编号）    </w:t>
      </w:r>
      <w:r>
        <w:rPr>
          <w:rFonts w:hint="eastAsia" w:ascii="仿宋" w:eastAsia="仿宋"/>
          <w:color w:val="auto"/>
          <w:sz w:val="24"/>
          <w:szCs w:val="24"/>
          <w:highlight w:val="none"/>
        </w:rPr>
        <w:t>的投标活动，并代表我方全权办理针对上述项目的投标、开标、评标、签约等具体事务和签署相关文件。我方对授权代表的签名事项负全部认可并承担责任。</w:t>
      </w:r>
    </w:p>
    <w:p w14:paraId="785A317F">
      <w:pPr>
        <w:snapToGrid w:val="0"/>
        <w:spacing w:before="156" w:beforeLines="50" w:after="50" w:line="460" w:lineRule="exact"/>
        <w:ind w:firstLine="480"/>
        <w:rPr>
          <w:rFonts w:ascii="仿宋" w:eastAsia="仿宋"/>
          <w:color w:val="auto"/>
          <w:sz w:val="24"/>
          <w:szCs w:val="24"/>
          <w:highlight w:val="none"/>
        </w:rPr>
      </w:pPr>
      <w:r>
        <w:rPr>
          <w:rFonts w:hint="eastAsia" w:ascii="仿宋" w:eastAsia="仿宋"/>
          <w:color w:val="auto"/>
          <w:sz w:val="24"/>
          <w:szCs w:val="24"/>
          <w:highlight w:val="none"/>
        </w:rPr>
        <w:t>在撤销授权的书面通知以前，本授权书一直有效。授权代表在授权书有效期内签署的所有文件不因授权的撤销而失效。</w:t>
      </w:r>
    </w:p>
    <w:p w14:paraId="6FB987F1">
      <w:pPr>
        <w:snapToGrid w:val="0"/>
        <w:spacing w:before="156" w:beforeLines="50" w:after="50" w:line="460" w:lineRule="exact"/>
        <w:ind w:firstLine="480"/>
        <w:rPr>
          <w:rFonts w:ascii="仿宋" w:eastAsia="仿宋"/>
          <w:color w:val="auto"/>
          <w:sz w:val="24"/>
          <w:szCs w:val="24"/>
          <w:highlight w:val="none"/>
        </w:rPr>
      </w:pPr>
      <w:r>
        <w:rPr>
          <w:rFonts w:hint="eastAsia" w:ascii="仿宋" w:eastAsia="仿宋"/>
          <w:color w:val="auto"/>
          <w:sz w:val="24"/>
          <w:szCs w:val="24"/>
          <w:highlight w:val="none"/>
        </w:rPr>
        <w:t>授权代表无转委托权，特此委托。</w:t>
      </w:r>
    </w:p>
    <w:p w14:paraId="65D1E0D3">
      <w:pPr>
        <w:snapToGrid w:val="0"/>
        <w:spacing w:before="156" w:beforeLines="50" w:after="50" w:line="460" w:lineRule="exact"/>
        <w:ind w:firstLine="480"/>
        <w:rPr>
          <w:rFonts w:ascii="仿宋" w:eastAsia="仿宋"/>
          <w:color w:val="auto"/>
          <w:sz w:val="24"/>
          <w:szCs w:val="24"/>
          <w:highlight w:val="none"/>
        </w:rPr>
      </w:pPr>
    </w:p>
    <w:p w14:paraId="1D19C193">
      <w:pPr>
        <w:snapToGrid w:val="0"/>
        <w:spacing w:before="156" w:beforeLines="50" w:after="50" w:line="460" w:lineRule="exact"/>
        <w:rPr>
          <w:rFonts w:ascii="仿宋" w:eastAsia="仿宋"/>
          <w:color w:val="auto"/>
          <w:sz w:val="24"/>
          <w:szCs w:val="24"/>
          <w:highlight w:val="none"/>
        </w:rPr>
      </w:pPr>
      <w:r>
        <w:rPr>
          <w:rFonts w:hint="eastAsia" w:ascii="仿宋" w:eastAsia="仿宋"/>
          <w:color w:val="auto"/>
          <w:sz w:val="24"/>
          <w:szCs w:val="24"/>
          <w:highlight w:val="none"/>
        </w:rPr>
        <w:t xml:space="preserve">授权代表签字（或盖章）：      </w:t>
      </w:r>
    </w:p>
    <w:p w14:paraId="5E255126">
      <w:pPr>
        <w:snapToGrid w:val="0"/>
        <w:spacing w:before="156" w:beforeLines="50" w:after="50" w:line="460" w:lineRule="exact"/>
        <w:rPr>
          <w:rFonts w:ascii="仿宋" w:eastAsia="仿宋"/>
          <w:color w:val="auto"/>
          <w:sz w:val="24"/>
          <w:szCs w:val="24"/>
          <w:highlight w:val="none"/>
        </w:rPr>
      </w:pPr>
      <w:r>
        <w:rPr>
          <w:rFonts w:hint="eastAsia" w:ascii="仿宋" w:eastAsia="仿宋"/>
          <w:color w:val="auto"/>
          <w:sz w:val="24"/>
          <w:szCs w:val="24"/>
          <w:highlight w:val="none"/>
        </w:rPr>
        <w:t>授权代表身份证号码：</w:t>
      </w:r>
      <w:r>
        <w:rPr>
          <w:rFonts w:hint="eastAsia" w:ascii="仿宋" w:eastAsia="仿宋"/>
          <w:color w:val="auto"/>
          <w:sz w:val="24"/>
          <w:szCs w:val="24"/>
          <w:highlight w:val="none"/>
          <w:u w:val="single"/>
        </w:rPr>
        <w:t xml:space="preserve">                         </w:t>
      </w:r>
      <w:r>
        <w:rPr>
          <w:rFonts w:hint="eastAsia" w:ascii="仿宋" w:eastAsia="仿宋"/>
          <w:color w:val="auto"/>
          <w:sz w:val="24"/>
          <w:szCs w:val="24"/>
          <w:highlight w:val="none"/>
        </w:rPr>
        <w:t xml:space="preserve"> </w:t>
      </w:r>
    </w:p>
    <w:p w14:paraId="20E0746E">
      <w:pPr>
        <w:snapToGrid w:val="0"/>
        <w:spacing w:before="156" w:beforeLines="50" w:after="50" w:line="460" w:lineRule="exact"/>
        <w:rPr>
          <w:rFonts w:ascii="仿宋" w:eastAsia="仿宋"/>
          <w:color w:val="auto"/>
          <w:sz w:val="24"/>
          <w:szCs w:val="24"/>
          <w:highlight w:val="none"/>
        </w:rPr>
      </w:pPr>
    </w:p>
    <w:p w14:paraId="252C4DCD">
      <w:pPr>
        <w:snapToGrid w:val="0"/>
        <w:spacing w:before="156" w:beforeLines="50" w:after="50" w:line="460" w:lineRule="exact"/>
        <w:rPr>
          <w:rFonts w:ascii="仿宋" w:eastAsia="仿宋"/>
          <w:color w:val="auto"/>
          <w:sz w:val="24"/>
          <w:szCs w:val="24"/>
          <w:highlight w:val="none"/>
          <w:u w:val="single"/>
        </w:rPr>
      </w:pPr>
      <w:r>
        <w:rPr>
          <w:rFonts w:hint="eastAsia" w:ascii="仿宋" w:eastAsia="仿宋"/>
          <w:color w:val="auto"/>
          <w:sz w:val="24"/>
          <w:szCs w:val="24"/>
          <w:highlight w:val="none"/>
        </w:rPr>
        <w:t>法定代表人签字（或盖章）：</w:t>
      </w:r>
    </w:p>
    <w:p w14:paraId="592DDD88">
      <w:pPr>
        <w:snapToGrid w:val="0"/>
        <w:spacing w:before="156" w:beforeLines="50" w:after="50" w:line="460" w:lineRule="exact"/>
        <w:rPr>
          <w:rFonts w:ascii="仿宋" w:eastAsia="仿宋"/>
          <w:color w:val="auto"/>
          <w:sz w:val="24"/>
          <w:szCs w:val="24"/>
          <w:highlight w:val="none"/>
        </w:rPr>
      </w:pPr>
      <w:r>
        <w:rPr>
          <w:rFonts w:hint="eastAsia" w:ascii="仿宋" w:eastAsia="仿宋"/>
          <w:color w:val="auto"/>
          <w:sz w:val="24"/>
          <w:szCs w:val="24"/>
          <w:highlight w:val="none"/>
        </w:rPr>
        <w:t>法定代表人身份证号码：</w:t>
      </w:r>
      <w:r>
        <w:rPr>
          <w:rFonts w:hint="eastAsia" w:ascii="仿宋" w:eastAsia="仿宋"/>
          <w:color w:val="auto"/>
          <w:sz w:val="24"/>
          <w:szCs w:val="24"/>
          <w:highlight w:val="none"/>
          <w:u w:val="single"/>
        </w:rPr>
        <w:t xml:space="preserve">                         </w:t>
      </w:r>
    </w:p>
    <w:p w14:paraId="73D016B6">
      <w:pPr>
        <w:snapToGrid w:val="0"/>
        <w:spacing w:before="156" w:beforeLines="50" w:after="50" w:line="460" w:lineRule="exact"/>
        <w:rPr>
          <w:rFonts w:ascii="仿宋" w:eastAsia="仿宋"/>
          <w:color w:val="auto"/>
          <w:sz w:val="24"/>
          <w:szCs w:val="24"/>
          <w:highlight w:val="none"/>
        </w:rPr>
      </w:pPr>
    </w:p>
    <w:p w14:paraId="68621AF3">
      <w:pPr>
        <w:snapToGrid w:val="0"/>
        <w:spacing w:before="156" w:beforeLines="50" w:after="50" w:line="460" w:lineRule="exact"/>
        <w:rPr>
          <w:rFonts w:ascii="仿宋" w:eastAsia="仿宋"/>
          <w:color w:val="auto"/>
          <w:sz w:val="24"/>
          <w:szCs w:val="24"/>
          <w:highlight w:val="none"/>
        </w:rPr>
      </w:pPr>
      <w:r>
        <w:rPr>
          <w:rFonts w:hint="eastAsia" w:ascii="仿宋" w:eastAsia="仿宋"/>
          <w:color w:val="auto"/>
          <w:sz w:val="24"/>
          <w:szCs w:val="24"/>
          <w:highlight w:val="none"/>
        </w:rPr>
        <w:t xml:space="preserve">                                     </w:t>
      </w:r>
    </w:p>
    <w:p w14:paraId="41D010B9">
      <w:pPr>
        <w:snapToGrid w:val="0"/>
        <w:spacing w:before="156" w:beforeLines="50" w:after="50" w:line="460" w:lineRule="exact"/>
        <w:rPr>
          <w:rFonts w:ascii="仿宋" w:eastAsia="仿宋"/>
          <w:color w:val="auto"/>
          <w:sz w:val="24"/>
          <w:szCs w:val="24"/>
          <w:highlight w:val="none"/>
          <w:u w:val="single"/>
        </w:rPr>
      </w:pPr>
      <w:r>
        <w:rPr>
          <w:rFonts w:hint="eastAsia" w:ascii="仿宋" w:eastAsia="仿宋"/>
          <w:color w:val="auto"/>
          <w:sz w:val="24"/>
          <w:szCs w:val="24"/>
          <w:highlight w:val="none"/>
        </w:rPr>
        <w:t>投标人全称（盖公章）：            日  期：</w:t>
      </w:r>
      <w:r>
        <w:rPr>
          <w:rFonts w:hint="eastAsia" w:ascii="仿宋" w:eastAsia="仿宋"/>
          <w:color w:val="auto"/>
          <w:sz w:val="24"/>
          <w:szCs w:val="24"/>
          <w:highlight w:val="none"/>
          <w:u w:val="single"/>
        </w:rPr>
        <w:t xml:space="preserve">     年   月  日</w:t>
      </w:r>
    </w:p>
    <w:p w14:paraId="0204B00A">
      <w:pPr>
        <w:widowControl/>
        <w:jc w:val="left"/>
        <w:rPr>
          <w:rFonts w:ascii="仿宋" w:eastAsia="仿宋"/>
          <w:color w:val="auto"/>
          <w:sz w:val="24"/>
          <w:szCs w:val="24"/>
          <w:highlight w:val="none"/>
          <w:u w:val="single"/>
        </w:rPr>
      </w:pPr>
    </w:p>
    <w:p w14:paraId="7DF391F2">
      <w:pPr>
        <w:snapToGrid w:val="0"/>
        <w:spacing w:before="50" w:after="50"/>
        <w:jc w:val="left"/>
        <w:rPr>
          <w:rFonts w:ascii="仿宋" w:eastAsia="仿宋"/>
          <w:b/>
          <w:bCs/>
          <w:color w:val="auto"/>
          <w:sz w:val="24"/>
          <w:szCs w:val="24"/>
          <w:highlight w:val="none"/>
          <w:u w:val="single"/>
        </w:rPr>
      </w:pPr>
      <w:r>
        <w:rPr>
          <w:rFonts w:hint="eastAsia" w:ascii="仿宋" w:eastAsia="仿宋"/>
          <w:b/>
          <w:bCs/>
          <w:color w:val="auto"/>
          <w:sz w:val="24"/>
          <w:szCs w:val="24"/>
          <w:highlight w:val="none"/>
        </w:rPr>
        <w:t>友情提示：</w:t>
      </w:r>
      <w:r>
        <w:rPr>
          <w:rFonts w:hint="eastAsia" w:ascii="仿宋" w:eastAsia="仿宋"/>
          <w:b/>
          <w:bCs/>
          <w:color w:val="auto"/>
          <w:sz w:val="24"/>
          <w:szCs w:val="24"/>
          <w:highlight w:val="none"/>
          <w:u w:val="single"/>
        </w:rPr>
        <w:t>1、请仔细核对身份证号码，若填写错误，作无效投标处理。</w:t>
      </w:r>
    </w:p>
    <w:p w14:paraId="36EB0AE5">
      <w:pPr>
        <w:snapToGrid w:val="0"/>
        <w:spacing w:before="50" w:after="50"/>
        <w:ind w:left="1558" w:leftChars="570" w:hanging="361" w:hangingChars="150"/>
        <w:jc w:val="left"/>
        <w:rPr>
          <w:rFonts w:ascii="仿宋" w:eastAsia="仿宋"/>
          <w:b/>
          <w:bCs/>
          <w:color w:val="auto"/>
          <w:sz w:val="24"/>
          <w:szCs w:val="24"/>
          <w:highlight w:val="none"/>
          <w:u w:val="single"/>
        </w:rPr>
      </w:pPr>
      <w:r>
        <w:rPr>
          <w:rFonts w:hint="eastAsia" w:ascii="仿宋" w:eastAsia="仿宋"/>
          <w:b/>
          <w:bCs/>
          <w:color w:val="auto"/>
          <w:sz w:val="24"/>
          <w:szCs w:val="24"/>
          <w:highlight w:val="none"/>
          <w:u w:val="single"/>
        </w:rPr>
        <w:t>2、联合体投标的，需提供联合体牵头人的法定代表人授权委托书，否则作无效投标处理。</w:t>
      </w:r>
    </w:p>
    <w:p w14:paraId="035E1789">
      <w:pPr>
        <w:snapToGrid w:val="0"/>
        <w:spacing w:before="50" w:after="50"/>
        <w:jc w:val="left"/>
        <w:rPr>
          <w:rFonts w:ascii="仿宋" w:eastAsia="仿宋"/>
          <w:b/>
          <w:color w:val="auto"/>
          <w:sz w:val="36"/>
          <w:szCs w:val="36"/>
          <w:highlight w:val="none"/>
        </w:rPr>
      </w:pPr>
    </w:p>
    <w:p w14:paraId="2CF64748">
      <w:pPr>
        <w:snapToGrid w:val="0"/>
        <w:spacing w:before="50" w:after="50"/>
        <w:jc w:val="left"/>
        <w:rPr>
          <w:rFonts w:ascii="仿宋" w:eastAsia="仿宋"/>
          <w:b/>
          <w:color w:val="auto"/>
          <w:sz w:val="36"/>
          <w:szCs w:val="36"/>
          <w:highlight w:val="none"/>
        </w:rPr>
      </w:pPr>
    </w:p>
    <w:p w14:paraId="4E2D87A7">
      <w:pPr>
        <w:pStyle w:val="35"/>
        <w:spacing w:afterLines="0" w:line="440" w:lineRule="exact"/>
        <w:ind w:firstLine="0" w:firstLineChars="0"/>
        <w:rPr>
          <w:rFonts w:ascii="仿宋" w:eastAsia="仿宋"/>
          <w:b/>
          <w:bCs/>
          <w:color w:val="auto"/>
          <w:sz w:val="28"/>
          <w:szCs w:val="28"/>
          <w:highlight w:val="none"/>
        </w:rPr>
      </w:pPr>
      <w:r>
        <w:rPr>
          <w:rFonts w:hint="eastAsia" w:ascii="仿宋" w:eastAsia="仿宋"/>
          <w:b/>
          <w:bCs/>
          <w:color w:val="auto"/>
          <w:sz w:val="28"/>
          <w:szCs w:val="28"/>
          <w:highlight w:val="none"/>
        </w:rPr>
        <w:t>附件7：法定代表人及其授权代表身份证</w:t>
      </w:r>
    </w:p>
    <w:p w14:paraId="3BFFA648">
      <w:pPr>
        <w:pStyle w:val="35"/>
        <w:spacing w:afterLines="0" w:line="440" w:lineRule="exact"/>
        <w:ind w:firstLine="0" w:firstLineChars="0"/>
        <w:rPr>
          <w:rFonts w:ascii="仿宋" w:eastAsia="仿宋"/>
          <w:b/>
          <w:bCs/>
          <w:color w:val="auto"/>
          <w:sz w:val="28"/>
          <w:szCs w:val="28"/>
          <w:highlight w:val="none"/>
        </w:rPr>
      </w:pPr>
    </w:p>
    <w:p w14:paraId="19006981">
      <w:pPr>
        <w:pStyle w:val="35"/>
        <w:spacing w:afterLines="0" w:line="440" w:lineRule="exact"/>
        <w:ind w:firstLine="0" w:firstLineChars="0"/>
        <w:rPr>
          <w:rFonts w:ascii="仿宋" w:eastAsia="仿宋"/>
          <w:b/>
          <w:bCs/>
          <w:color w:val="auto"/>
          <w:sz w:val="28"/>
          <w:szCs w:val="28"/>
          <w:highlight w:val="none"/>
        </w:rPr>
      </w:pPr>
    </w:p>
    <w:p w14:paraId="71A87039">
      <w:pPr>
        <w:pStyle w:val="35"/>
        <w:spacing w:afterLines="0" w:line="440" w:lineRule="exact"/>
        <w:ind w:firstLine="0" w:firstLineChars="0"/>
        <w:rPr>
          <w:rFonts w:ascii="仿宋" w:eastAsia="仿宋"/>
          <w:color w:val="auto"/>
          <w:sz w:val="28"/>
          <w:szCs w:val="28"/>
          <w:highlight w:val="none"/>
        </w:rPr>
      </w:pPr>
      <w:r>
        <w:rPr>
          <w:rFonts w:hint="eastAsia" w:ascii="仿宋" w:eastAsia="仿宋"/>
          <w:color w:val="auto"/>
          <w:sz w:val="28"/>
          <w:szCs w:val="28"/>
          <w:highlight w:val="none"/>
        </w:rPr>
        <w:t>制作说明：</w:t>
      </w:r>
    </w:p>
    <w:p w14:paraId="275AB6F8">
      <w:pPr>
        <w:pStyle w:val="35"/>
        <w:numPr>
          <w:ilvl w:val="0"/>
          <w:numId w:val="7"/>
        </w:numPr>
        <w:spacing w:afterLines="0" w:line="440" w:lineRule="exact"/>
        <w:ind w:firstLineChars="0"/>
        <w:rPr>
          <w:rFonts w:ascii="仿宋" w:eastAsia="仿宋"/>
          <w:color w:val="auto"/>
          <w:sz w:val="28"/>
          <w:szCs w:val="28"/>
          <w:highlight w:val="none"/>
        </w:rPr>
      </w:pPr>
      <w:r>
        <w:rPr>
          <w:rFonts w:hint="eastAsia" w:ascii="仿宋" w:hAnsi="仿宋" w:eastAsia="仿宋" w:cs="仿宋"/>
          <w:color w:val="auto"/>
          <w:sz w:val="28"/>
          <w:szCs w:val="28"/>
          <w:highlight w:val="none"/>
        </w:rPr>
        <w:t>提供身份证原件正反两面的复印件或扫描件或图片，内容清晰可辨，加盖单位公章，否则视为无效投标。</w:t>
      </w:r>
    </w:p>
    <w:p w14:paraId="31CE03F6">
      <w:pPr>
        <w:pStyle w:val="35"/>
        <w:numPr>
          <w:ilvl w:val="0"/>
          <w:numId w:val="7"/>
        </w:numPr>
        <w:spacing w:afterLines="0" w:line="440" w:lineRule="exact"/>
        <w:ind w:firstLineChars="0"/>
        <w:rPr>
          <w:rFonts w:ascii="仿宋" w:eastAsia="仿宋"/>
          <w:color w:val="auto"/>
          <w:sz w:val="28"/>
          <w:szCs w:val="28"/>
          <w:highlight w:val="none"/>
        </w:rPr>
      </w:pPr>
      <w:r>
        <w:rPr>
          <w:rFonts w:hint="eastAsia" w:ascii="仿宋" w:eastAsia="仿宋"/>
          <w:color w:val="auto"/>
          <w:sz w:val="28"/>
          <w:szCs w:val="28"/>
          <w:highlight w:val="none"/>
        </w:rPr>
        <w:t>联合体投标的，提供联合体牵头人的法定代表人及其授权代表身份证。</w:t>
      </w:r>
    </w:p>
    <w:p w14:paraId="3800D3DB">
      <w:pPr>
        <w:pStyle w:val="35"/>
        <w:numPr>
          <w:ilvl w:val="0"/>
          <w:numId w:val="7"/>
        </w:numPr>
        <w:spacing w:afterLines="0" w:line="440" w:lineRule="exact"/>
        <w:ind w:firstLineChars="0"/>
        <w:rPr>
          <w:rFonts w:ascii="仿宋" w:eastAsia="仿宋"/>
          <w:color w:val="auto"/>
          <w:sz w:val="28"/>
          <w:szCs w:val="28"/>
          <w:highlight w:val="none"/>
        </w:rPr>
      </w:pPr>
      <w:r>
        <w:rPr>
          <w:rFonts w:hint="eastAsia" w:ascii="仿宋" w:eastAsia="仿宋"/>
          <w:color w:val="auto"/>
          <w:sz w:val="28"/>
          <w:szCs w:val="28"/>
          <w:highlight w:val="none"/>
        </w:rPr>
        <w:t>个体工商户参与投标的提供经营者本人的身份证。</w:t>
      </w:r>
    </w:p>
    <w:p w14:paraId="4C5C249D">
      <w:pPr>
        <w:pStyle w:val="35"/>
        <w:spacing w:afterLines="0" w:line="440" w:lineRule="exact"/>
        <w:ind w:firstLine="0" w:firstLineChars="0"/>
        <w:rPr>
          <w:rFonts w:ascii="仿宋" w:eastAsia="仿宋"/>
          <w:color w:val="auto"/>
          <w:sz w:val="28"/>
          <w:szCs w:val="28"/>
          <w:highlight w:val="none"/>
        </w:rPr>
      </w:pPr>
    </w:p>
    <w:p w14:paraId="2222553B">
      <w:pPr>
        <w:pStyle w:val="35"/>
        <w:spacing w:afterLines="0" w:line="440" w:lineRule="exact"/>
        <w:ind w:firstLine="0" w:firstLineChars="0"/>
        <w:rPr>
          <w:rFonts w:ascii="仿宋" w:eastAsia="仿宋"/>
          <w:color w:val="auto"/>
          <w:sz w:val="28"/>
          <w:szCs w:val="28"/>
          <w:highlight w:val="none"/>
        </w:rPr>
      </w:pPr>
    </w:p>
    <w:p w14:paraId="734BDD67">
      <w:pPr>
        <w:pStyle w:val="35"/>
        <w:spacing w:afterLines="0" w:line="440" w:lineRule="exact"/>
        <w:ind w:firstLine="0" w:firstLineChars="0"/>
        <w:rPr>
          <w:rFonts w:ascii="仿宋" w:eastAsia="仿宋"/>
          <w:color w:val="auto"/>
          <w:sz w:val="28"/>
          <w:szCs w:val="28"/>
          <w:highlight w:val="none"/>
        </w:rPr>
      </w:pPr>
    </w:p>
    <w:p w14:paraId="7983C110">
      <w:pPr>
        <w:pStyle w:val="35"/>
        <w:spacing w:afterLines="0" w:line="440" w:lineRule="exact"/>
        <w:ind w:firstLine="0" w:firstLineChars="0"/>
        <w:rPr>
          <w:rFonts w:ascii="仿宋" w:eastAsia="仿宋"/>
          <w:color w:val="auto"/>
          <w:sz w:val="28"/>
          <w:szCs w:val="28"/>
          <w:highlight w:val="none"/>
        </w:rPr>
      </w:pPr>
    </w:p>
    <w:p w14:paraId="3F9547D7">
      <w:pPr>
        <w:pStyle w:val="35"/>
        <w:spacing w:afterLines="0" w:line="440" w:lineRule="exact"/>
        <w:ind w:firstLine="0" w:firstLineChars="0"/>
        <w:rPr>
          <w:rFonts w:ascii="仿宋" w:eastAsia="仿宋"/>
          <w:color w:val="auto"/>
          <w:sz w:val="28"/>
          <w:szCs w:val="28"/>
          <w:highlight w:val="none"/>
        </w:rPr>
      </w:pPr>
    </w:p>
    <w:p w14:paraId="14F1F684">
      <w:pPr>
        <w:pStyle w:val="35"/>
        <w:spacing w:afterLines="0" w:line="440" w:lineRule="exact"/>
        <w:ind w:firstLine="0" w:firstLineChars="0"/>
        <w:rPr>
          <w:rFonts w:ascii="仿宋" w:eastAsia="仿宋"/>
          <w:color w:val="auto"/>
          <w:sz w:val="28"/>
          <w:szCs w:val="28"/>
          <w:highlight w:val="none"/>
        </w:rPr>
      </w:pPr>
    </w:p>
    <w:p w14:paraId="4F317576">
      <w:pPr>
        <w:pStyle w:val="35"/>
        <w:spacing w:afterLines="0" w:line="440" w:lineRule="exact"/>
        <w:ind w:firstLine="0" w:firstLineChars="0"/>
        <w:rPr>
          <w:rFonts w:ascii="仿宋" w:eastAsia="仿宋"/>
          <w:color w:val="auto"/>
          <w:sz w:val="28"/>
          <w:szCs w:val="28"/>
          <w:highlight w:val="none"/>
        </w:rPr>
      </w:pPr>
    </w:p>
    <w:p w14:paraId="27FB102C">
      <w:pPr>
        <w:pStyle w:val="35"/>
        <w:spacing w:afterLines="0" w:line="440" w:lineRule="exact"/>
        <w:ind w:firstLine="0" w:firstLineChars="0"/>
        <w:rPr>
          <w:rFonts w:ascii="仿宋" w:eastAsia="仿宋"/>
          <w:color w:val="auto"/>
          <w:sz w:val="28"/>
          <w:szCs w:val="28"/>
          <w:highlight w:val="none"/>
        </w:rPr>
      </w:pPr>
    </w:p>
    <w:p w14:paraId="76DA841C">
      <w:pPr>
        <w:pStyle w:val="35"/>
        <w:spacing w:afterLines="0" w:line="440" w:lineRule="exact"/>
        <w:ind w:firstLine="0" w:firstLineChars="0"/>
        <w:rPr>
          <w:rFonts w:ascii="仿宋" w:eastAsia="仿宋"/>
          <w:color w:val="auto"/>
          <w:sz w:val="28"/>
          <w:szCs w:val="28"/>
          <w:highlight w:val="none"/>
        </w:rPr>
      </w:pPr>
    </w:p>
    <w:p w14:paraId="6DF00DFD">
      <w:pPr>
        <w:pStyle w:val="35"/>
        <w:spacing w:afterLines="0" w:line="440" w:lineRule="exact"/>
        <w:ind w:firstLine="0" w:firstLineChars="0"/>
        <w:rPr>
          <w:rFonts w:ascii="仿宋" w:eastAsia="仿宋"/>
          <w:color w:val="auto"/>
          <w:sz w:val="28"/>
          <w:szCs w:val="28"/>
          <w:highlight w:val="none"/>
        </w:rPr>
      </w:pPr>
    </w:p>
    <w:p w14:paraId="2402D16A">
      <w:pPr>
        <w:pStyle w:val="35"/>
        <w:spacing w:afterLines="0" w:line="440" w:lineRule="exact"/>
        <w:ind w:firstLine="0" w:firstLineChars="0"/>
        <w:rPr>
          <w:rFonts w:ascii="仿宋" w:eastAsia="仿宋"/>
          <w:color w:val="auto"/>
          <w:sz w:val="28"/>
          <w:szCs w:val="28"/>
          <w:highlight w:val="none"/>
        </w:rPr>
      </w:pPr>
    </w:p>
    <w:p w14:paraId="506D5895">
      <w:pPr>
        <w:pStyle w:val="35"/>
        <w:spacing w:afterLines="0" w:line="440" w:lineRule="exact"/>
        <w:ind w:firstLine="0" w:firstLineChars="0"/>
        <w:rPr>
          <w:rFonts w:ascii="仿宋" w:eastAsia="仿宋"/>
          <w:color w:val="auto"/>
          <w:sz w:val="28"/>
          <w:szCs w:val="28"/>
          <w:highlight w:val="none"/>
        </w:rPr>
      </w:pPr>
    </w:p>
    <w:p w14:paraId="78B2359F">
      <w:pPr>
        <w:pStyle w:val="35"/>
        <w:spacing w:afterLines="0" w:line="440" w:lineRule="exact"/>
        <w:ind w:firstLine="0" w:firstLineChars="0"/>
        <w:rPr>
          <w:rFonts w:ascii="仿宋" w:eastAsia="仿宋"/>
          <w:color w:val="auto"/>
          <w:sz w:val="28"/>
          <w:szCs w:val="28"/>
          <w:highlight w:val="none"/>
        </w:rPr>
      </w:pPr>
    </w:p>
    <w:p w14:paraId="68F63A8A">
      <w:pPr>
        <w:pStyle w:val="35"/>
        <w:spacing w:afterLines="0" w:line="440" w:lineRule="exact"/>
        <w:ind w:firstLine="0" w:firstLineChars="0"/>
        <w:rPr>
          <w:rFonts w:ascii="仿宋" w:eastAsia="仿宋"/>
          <w:color w:val="auto"/>
          <w:sz w:val="28"/>
          <w:szCs w:val="28"/>
          <w:highlight w:val="none"/>
        </w:rPr>
      </w:pPr>
    </w:p>
    <w:p w14:paraId="01C16503">
      <w:pPr>
        <w:pStyle w:val="35"/>
        <w:spacing w:afterLines="0" w:line="440" w:lineRule="exact"/>
        <w:ind w:firstLine="0" w:firstLineChars="0"/>
        <w:rPr>
          <w:rFonts w:ascii="仿宋" w:eastAsia="仿宋"/>
          <w:color w:val="auto"/>
          <w:sz w:val="28"/>
          <w:szCs w:val="28"/>
          <w:highlight w:val="none"/>
        </w:rPr>
      </w:pPr>
    </w:p>
    <w:p w14:paraId="4454F4E6">
      <w:pPr>
        <w:pStyle w:val="35"/>
        <w:spacing w:afterLines="0" w:line="440" w:lineRule="exact"/>
        <w:ind w:firstLine="0" w:firstLineChars="0"/>
        <w:rPr>
          <w:rFonts w:ascii="仿宋" w:eastAsia="仿宋"/>
          <w:color w:val="auto"/>
          <w:sz w:val="28"/>
          <w:szCs w:val="28"/>
          <w:highlight w:val="none"/>
        </w:rPr>
      </w:pPr>
    </w:p>
    <w:p w14:paraId="195CF470">
      <w:pPr>
        <w:pStyle w:val="35"/>
        <w:spacing w:afterLines="0" w:line="440" w:lineRule="exact"/>
        <w:ind w:firstLine="0" w:firstLineChars="0"/>
        <w:rPr>
          <w:rFonts w:ascii="仿宋" w:eastAsia="仿宋"/>
          <w:color w:val="auto"/>
          <w:sz w:val="28"/>
          <w:szCs w:val="28"/>
          <w:highlight w:val="none"/>
        </w:rPr>
      </w:pPr>
    </w:p>
    <w:p w14:paraId="022D2A44">
      <w:pPr>
        <w:pStyle w:val="35"/>
        <w:spacing w:afterLines="0" w:line="440" w:lineRule="exact"/>
        <w:ind w:firstLine="0" w:firstLineChars="0"/>
        <w:rPr>
          <w:rFonts w:ascii="仿宋" w:eastAsia="仿宋"/>
          <w:color w:val="auto"/>
          <w:sz w:val="28"/>
          <w:szCs w:val="28"/>
          <w:highlight w:val="none"/>
        </w:rPr>
      </w:pPr>
    </w:p>
    <w:p w14:paraId="675DBA4A">
      <w:pPr>
        <w:pStyle w:val="35"/>
        <w:spacing w:afterLines="0" w:line="440" w:lineRule="exact"/>
        <w:ind w:firstLine="0" w:firstLineChars="0"/>
        <w:rPr>
          <w:rFonts w:ascii="仿宋" w:eastAsia="仿宋"/>
          <w:color w:val="auto"/>
          <w:sz w:val="28"/>
          <w:szCs w:val="28"/>
          <w:highlight w:val="none"/>
        </w:rPr>
      </w:pPr>
    </w:p>
    <w:p w14:paraId="3454F936">
      <w:pPr>
        <w:snapToGrid w:val="0"/>
        <w:spacing w:before="156" w:beforeLines="50" w:after="50"/>
        <w:jc w:val="left"/>
        <w:rPr>
          <w:rFonts w:ascii="仿宋" w:eastAsia="仿宋"/>
          <w:b/>
          <w:color w:val="auto"/>
          <w:sz w:val="30"/>
          <w:szCs w:val="30"/>
          <w:highlight w:val="none"/>
        </w:rPr>
      </w:pPr>
      <w:r>
        <w:rPr>
          <w:rFonts w:hint="eastAsia" w:ascii="仿宋" w:eastAsia="仿宋"/>
          <w:color w:val="auto"/>
          <w:sz w:val="30"/>
          <w:szCs w:val="30"/>
          <w:highlight w:val="none"/>
        </w:rPr>
        <w:br w:type="page"/>
      </w:r>
      <w:r>
        <w:rPr>
          <w:rFonts w:hint="eastAsia" w:ascii="仿宋" w:eastAsia="仿宋"/>
          <w:b/>
          <w:bCs/>
          <w:color w:val="auto"/>
          <w:sz w:val="30"/>
          <w:szCs w:val="30"/>
          <w:highlight w:val="none"/>
        </w:rPr>
        <w:t>附件8</w:t>
      </w:r>
      <w:r>
        <w:rPr>
          <w:rFonts w:hint="eastAsia" w:ascii="仿宋" w:eastAsia="仿宋"/>
          <w:b/>
          <w:color w:val="auto"/>
          <w:sz w:val="30"/>
          <w:szCs w:val="30"/>
          <w:highlight w:val="none"/>
        </w:rPr>
        <w:t>：商务和技术文件封面</w:t>
      </w:r>
    </w:p>
    <w:p w14:paraId="6760991D">
      <w:pPr>
        <w:snapToGrid w:val="0"/>
        <w:spacing w:before="156" w:beforeLines="50" w:after="50"/>
        <w:jc w:val="right"/>
        <w:rPr>
          <w:rFonts w:ascii="仿宋" w:eastAsia="仿宋"/>
          <w:b/>
          <w:color w:val="auto"/>
          <w:sz w:val="30"/>
          <w:szCs w:val="30"/>
          <w:highlight w:val="none"/>
        </w:rPr>
      </w:pPr>
    </w:p>
    <w:p w14:paraId="1E1994B6">
      <w:pPr>
        <w:snapToGrid w:val="0"/>
        <w:spacing w:before="156" w:beforeLines="50" w:after="50"/>
        <w:jc w:val="right"/>
        <w:rPr>
          <w:rFonts w:ascii="仿宋" w:eastAsia="仿宋"/>
          <w:bCs/>
          <w:color w:val="auto"/>
          <w:sz w:val="30"/>
          <w:szCs w:val="30"/>
          <w:highlight w:val="none"/>
        </w:rPr>
      </w:pPr>
    </w:p>
    <w:p w14:paraId="382FFF99">
      <w:pPr>
        <w:spacing w:line="400" w:lineRule="exact"/>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项目名称：</w:t>
      </w:r>
    </w:p>
    <w:p w14:paraId="3EAE72BE">
      <w:pPr>
        <w:spacing w:before="312" w:beforeLines="100" w:line="400" w:lineRule="exact"/>
        <w:rPr>
          <w:rFonts w:ascii="仿宋" w:eastAsia="仿宋"/>
          <w:color w:val="auto"/>
          <w:sz w:val="30"/>
          <w:szCs w:val="30"/>
          <w:highlight w:val="none"/>
          <w:u w:val="single"/>
        </w:rPr>
      </w:pPr>
      <w:r>
        <w:rPr>
          <w:rFonts w:hint="eastAsia" w:ascii="仿宋" w:eastAsia="仿宋"/>
          <w:color w:val="auto"/>
          <w:sz w:val="30"/>
          <w:szCs w:val="30"/>
          <w:highlight w:val="none"/>
        </w:rPr>
        <w:t>项目编号：</w:t>
      </w:r>
    </w:p>
    <w:p w14:paraId="701E5C30">
      <w:pPr>
        <w:spacing w:before="312" w:beforeLines="100" w:line="400" w:lineRule="exact"/>
        <w:rPr>
          <w:rFonts w:ascii="仿宋" w:eastAsia="仿宋"/>
          <w:color w:val="auto"/>
          <w:sz w:val="30"/>
          <w:szCs w:val="30"/>
          <w:highlight w:val="none"/>
        </w:rPr>
      </w:pPr>
      <w:r>
        <w:rPr>
          <w:rFonts w:hint="eastAsia" w:ascii="仿宋" w:eastAsia="仿宋"/>
          <w:color w:val="auto"/>
          <w:sz w:val="30"/>
          <w:szCs w:val="30"/>
          <w:highlight w:val="none"/>
        </w:rPr>
        <w:t>标项：</w:t>
      </w:r>
    </w:p>
    <w:p w14:paraId="5217754C">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商</w:t>
      </w:r>
    </w:p>
    <w:p w14:paraId="245FABEE">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务</w:t>
      </w:r>
    </w:p>
    <w:p w14:paraId="702B53EB">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和</w:t>
      </w:r>
    </w:p>
    <w:p w14:paraId="5780C495">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技</w:t>
      </w:r>
    </w:p>
    <w:p w14:paraId="2B61B527">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术</w:t>
      </w:r>
    </w:p>
    <w:p w14:paraId="25409450">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文</w:t>
      </w:r>
    </w:p>
    <w:p w14:paraId="6526173A">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件</w:t>
      </w:r>
    </w:p>
    <w:p w14:paraId="1B921D55">
      <w:pPr>
        <w:spacing w:line="500" w:lineRule="exact"/>
        <w:ind w:right="7"/>
        <w:jc w:val="center"/>
        <w:rPr>
          <w:rFonts w:ascii="仿宋" w:eastAsia="仿宋"/>
          <w:color w:val="auto"/>
          <w:sz w:val="36"/>
          <w:szCs w:val="36"/>
          <w:highlight w:val="none"/>
        </w:rPr>
      </w:pPr>
    </w:p>
    <w:p w14:paraId="538511B8">
      <w:pPr>
        <w:spacing w:line="400" w:lineRule="exact"/>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投标人名称（盖章）：</w:t>
      </w:r>
    </w:p>
    <w:p w14:paraId="6FDC8916">
      <w:pPr>
        <w:spacing w:line="400" w:lineRule="exact"/>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地    址：</w:t>
      </w:r>
    </w:p>
    <w:p w14:paraId="546C4715">
      <w:pPr>
        <w:spacing w:line="400" w:lineRule="exact"/>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日期：</w:t>
      </w:r>
    </w:p>
    <w:p w14:paraId="77BACD74">
      <w:pPr>
        <w:snapToGrid w:val="0"/>
        <w:spacing w:before="156" w:beforeLines="50" w:after="50"/>
        <w:jc w:val="left"/>
        <w:rPr>
          <w:rFonts w:ascii="仿宋" w:eastAsia="仿宋"/>
          <w:b/>
          <w:bCs/>
          <w:color w:val="auto"/>
          <w:sz w:val="30"/>
          <w:szCs w:val="30"/>
          <w:highlight w:val="none"/>
        </w:rPr>
      </w:pPr>
      <w:r>
        <w:rPr>
          <w:rFonts w:hint="eastAsia" w:ascii="仿宋" w:eastAsia="仿宋"/>
          <w:b/>
          <w:bCs/>
          <w:color w:val="auto"/>
          <w:sz w:val="30"/>
          <w:szCs w:val="30"/>
          <w:highlight w:val="none"/>
        </w:rPr>
        <w:t>附件9：商务和技术文件目录</w:t>
      </w:r>
    </w:p>
    <w:p w14:paraId="7E798CD9">
      <w:pPr>
        <w:snapToGrid w:val="0"/>
        <w:spacing w:before="156" w:beforeLines="50" w:after="50"/>
        <w:jc w:val="center"/>
        <w:rPr>
          <w:rFonts w:ascii="仿宋" w:eastAsia="仿宋" w:cs="仿宋_GB2312"/>
          <w:color w:val="auto"/>
          <w:sz w:val="30"/>
          <w:szCs w:val="30"/>
          <w:highlight w:val="none"/>
        </w:rPr>
      </w:pPr>
      <w:r>
        <w:rPr>
          <w:rFonts w:hint="eastAsia" w:ascii="仿宋" w:eastAsia="仿宋" w:cs="仿宋_GB2312"/>
          <w:color w:val="auto"/>
          <w:sz w:val="30"/>
          <w:szCs w:val="30"/>
          <w:highlight w:val="none"/>
        </w:rPr>
        <w:t>目 录</w:t>
      </w:r>
    </w:p>
    <w:p w14:paraId="098EE9A2">
      <w:pPr>
        <w:pStyle w:val="40"/>
        <w:spacing w:line="360" w:lineRule="auto"/>
        <w:ind w:firstLine="0" w:firstLineChars="0"/>
        <w:jc w:val="left"/>
        <w:rPr>
          <w:rFonts w:ascii="仿宋" w:eastAsia="仿宋" w:cs="仿宋_GB2312"/>
          <w:color w:val="auto"/>
          <w:highlight w:val="none"/>
        </w:rPr>
      </w:pPr>
      <w:bookmarkStart w:id="63" w:name="_Toc64369789"/>
      <w:r>
        <w:rPr>
          <w:rFonts w:hint="eastAsia" w:ascii="仿宋" w:eastAsia="仿宋" w:cs="仿宋_GB2312"/>
          <w:color w:val="auto"/>
          <w:highlight w:val="none"/>
        </w:rPr>
        <w:t>1.项目明细清单……………………………………………………</w:t>
      </w:r>
      <w:r>
        <w:rPr>
          <w:rFonts w:hint="eastAsia" w:ascii="仿宋" w:eastAsia="仿宋" w:cs="仿宋_GB2312"/>
          <w:color w:val="auto"/>
          <w:highlight w:val="none"/>
          <w:lang w:val="zh-CN"/>
        </w:rPr>
        <w:t>……</w:t>
      </w:r>
      <w:r>
        <w:rPr>
          <w:rFonts w:hint="eastAsia" w:ascii="仿宋" w:eastAsia="仿宋" w:cs="仿宋_GB2312"/>
          <w:color w:val="auto"/>
          <w:highlight w:val="none"/>
        </w:rPr>
        <w:t>……（页码）</w:t>
      </w:r>
      <w:bookmarkEnd w:id="63"/>
    </w:p>
    <w:p w14:paraId="311D38D5">
      <w:pPr>
        <w:pStyle w:val="40"/>
        <w:spacing w:line="360" w:lineRule="auto"/>
        <w:ind w:firstLine="0" w:firstLineChars="0"/>
        <w:jc w:val="left"/>
        <w:rPr>
          <w:rFonts w:ascii="仿宋" w:eastAsia="仿宋" w:cs="仿宋_GB2312"/>
          <w:color w:val="auto"/>
          <w:highlight w:val="none"/>
        </w:rPr>
      </w:pPr>
      <w:bookmarkStart w:id="64" w:name="_Toc64369790"/>
      <w:r>
        <w:rPr>
          <w:rFonts w:hint="eastAsia" w:ascii="仿宋" w:eastAsia="仿宋" w:cs="仿宋_GB2312"/>
          <w:color w:val="auto"/>
          <w:highlight w:val="none"/>
        </w:rPr>
        <w:t>2.技术响应表…………………………………………………………………（页码）</w:t>
      </w:r>
      <w:bookmarkEnd w:id="64"/>
    </w:p>
    <w:p w14:paraId="342B483E">
      <w:pPr>
        <w:pStyle w:val="40"/>
        <w:spacing w:line="360" w:lineRule="auto"/>
        <w:ind w:firstLine="0" w:firstLineChars="0"/>
        <w:jc w:val="left"/>
        <w:rPr>
          <w:rFonts w:ascii="仿宋" w:eastAsia="仿宋" w:cs="仿宋_GB2312"/>
          <w:color w:val="auto"/>
          <w:highlight w:val="none"/>
        </w:rPr>
      </w:pPr>
      <w:bookmarkStart w:id="65" w:name="_Toc64369791"/>
      <w:r>
        <w:rPr>
          <w:rFonts w:hint="eastAsia" w:ascii="仿宋" w:eastAsia="仿宋" w:cs="仿宋_GB2312"/>
          <w:color w:val="auto"/>
          <w:highlight w:val="none"/>
        </w:rPr>
        <w:t>3.商务响应表…………………………………………………………………（页码）</w:t>
      </w:r>
      <w:bookmarkEnd w:id="65"/>
    </w:p>
    <w:p w14:paraId="61E57606">
      <w:pPr>
        <w:pStyle w:val="40"/>
        <w:spacing w:line="360" w:lineRule="auto"/>
        <w:ind w:firstLine="0" w:firstLineChars="0"/>
        <w:jc w:val="left"/>
        <w:rPr>
          <w:rFonts w:ascii="仿宋" w:eastAsia="仿宋" w:cs="仿宋_GB2312"/>
          <w:color w:val="auto"/>
          <w:highlight w:val="none"/>
        </w:rPr>
      </w:pPr>
      <w:bookmarkStart w:id="66" w:name="_Toc64369792"/>
      <w:r>
        <w:rPr>
          <w:rFonts w:hint="eastAsia" w:ascii="仿宋" w:eastAsia="仿宋" w:cs="仿宋_GB2312"/>
          <w:color w:val="auto"/>
          <w:highlight w:val="none"/>
        </w:rPr>
        <w:t>4.项目实施方案……………………………………………………</w:t>
      </w:r>
      <w:r>
        <w:rPr>
          <w:rFonts w:hint="eastAsia" w:ascii="仿宋" w:eastAsia="仿宋" w:cs="仿宋_GB2312"/>
          <w:color w:val="auto"/>
          <w:highlight w:val="none"/>
          <w:lang w:val="zh-CN"/>
        </w:rPr>
        <w:t>…</w:t>
      </w:r>
      <w:r>
        <w:rPr>
          <w:rFonts w:hint="eastAsia" w:ascii="仿宋" w:eastAsia="仿宋" w:cs="仿宋_GB2312"/>
          <w:color w:val="auto"/>
          <w:highlight w:val="none"/>
        </w:rPr>
        <w:t>………（页码）</w:t>
      </w:r>
      <w:bookmarkEnd w:id="66"/>
    </w:p>
    <w:p w14:paraId="5B8BB238">
      <w:pPr>
        <w:pStyle w:val="40"/>
        <w:spacing w:line="360" w:lineRule="auto"/>
        <w:ind w:firstLine="0" w:firstLineChars="0"/>
        <w:jc w:val="left"/>
        <w:rPr>
          <w:rFonts w:ascii="仿宋" w:eastAsia="仿宋" w:cs="仿宋_GB2312"/>
          <w:color w:val="auto"/>
          <w:highlight w:val="none"/>
        </w:rPr>
      </w:pPr>
      <w:bookmarkStart w:id="67" w:name="_Toc64369793"/>
      <w:r>
        <w:rPr>
          <w:rFonts w:hint="eastAsia" w:ascii="仿宋" w:eastAsia="仿宋" w:cs="仿宋_GB2312"/>
          <w:color w:val="auto"/>
          <w:highlight w:val="none"/>
        </w:rPr>
        <w:t>5.项目实施人员清单………………………………………………</w:t>
      </w:r>
      <w:r>
        <w:rPr>
          <w:rFonts w:hint="eastAsia" w:ascii="仿宋" w:eastAsia="仿宋" w:cs="仿宋_GB2312"/>
          <w:color w:val="auto"/>
          <w:highlight w:val="none"/>
          <w:lang w:val="zh-CN"/>
        </w:rPr>
        <w:t>……</w:t>
      </w:r>
      <w:r>
        <w:rPr>
          <w:rFonts w:hint="eastAsia" w:ascii="仿宋" w:eastAsia="仿宋" w:cs="仿宋_GB2312"/>
          <w:color w:val="auto"/>
          <w:highlight w:val="none"/>
        </w:rPr>
        <w:t>……（页码）</w:t>
      </w:r>
      <w:bookmarkEnd w:id="67"/>
    </w:p>
    <w:p w14:paraId="752F7C7D">
      <w:pPr>
        <w:pStyle w:val="40"/>
        <w:spacing w:line="360" w:lineRule="auto"/>
        <w:ind w:firstLine="0" w:firstLineChars="0"/>
        <w:jc w:val="left"/>
        <w:rPr>
          <w:rFonts w:ascii="仿宋" w:eastAsia="仿宋" w:cs="仿宋_GB2312"/>
          <w:color w:val="auto"/>
          <w:highlight w:val="none"/>
        </w:rPr>
      </w:pPr>
      <w:bookmarkStart w:id="68" w:name="_Toc64369794"/>
      <w:r>
        <w:rPr>
          <w:rFonts w:hint="eastAsia" w:ascii="仿宋" w:eastAsia="仿宋" w:cs="仿宋_GB2312"/>
          <w:color w:val="auto"/>
          <w:highlight w:val="none"/>
          <w:lang w:val="zh-CN"/>
        </w:rPr>
        <w:t>6.</w:t>
      </w:r>
      <w:bookmarkEnd w:id="68"/>
      <w:bookmarkStart w:id="69" w:name="_Toc64369795"/>
      <w:r>
        <w:rPr>
          <w:rFonts w:hint="eastAsia" w:ascii="仿宋" w:eastAsia="仿宋" w:cs="仿宋_GB2312"/>
          <w:color w:val="auto"/>
          <w:highlight w:val="none"/>
          <w:lang w:val="zh-CN"/>
        </w:rPr>
        <w:t>消耗品、维修零配件及其价格清单（</w:t>
      </w:r>
      <w:r>
        <w:rPr>
          <w:rFonts w:hint="eastAsia" w:ascii="仿宋" w:eastAsia="仿宋" w:cs="仿宋_GB2312"/>
          <w:color w:val="auto"/>
          <w:highlight w:val="none"/>
        </w:rPr>
        <w:t>如有</w:t>
      </w:r>
      <w:r>
        <w:rPr>
          <w:rFonts w:hint="eastAsia" w:ascii="仿宋" w:eastAsia="仿宋" w:cs="仿宋_GB2312"/>
          <w:color w:val="auto"/>
          <w:highlight w:val="none"/>
          <w:lang w:val="zh-CN"/>
        </w:rPr>
        <w:t>）………………</w:t>
      </w:r>
      <w:r>
        <w:rPr>
          <w:rFonts w:hint="eastAsia" w:ascii="仿宋" w:eastAsia="仿宋" w:cs="仿宋_GB2312"/>
          <w:color w:val="auto"/>
          <w:highlight w:val="none"/>
        </w:rPr>
        <w:t>…</w:t>
      </w:r>
      <w:r>
        <w:rPr>
          <w:rFonts w:hint="eastAsia" w:ascii="仿宋" w:eastAsia="仿宋" w:cs="仿宋_GB2312"/>
          <w:color w:val="auto"/>
          <w:highlight w:val="none"/>
          <w:lang w:val="zh-CN"/>
        </w:rPr>
        <w:t>…</w:t>
      </w:r>
      <w:r>
        <w:rPr>
          <w:rFonts w:hint="eastAsia" w:ascii="仿宋" w:eastAsia="仿宋" w:cs="仿宋_GB2312"/>
          <w:color w:val="auto"/>
          <w:highlight w:val="none"/>
        </w:rPr>
        <w:t>……</w:t>
      </w:r>
      <w:r>
        <w:rPr>
          <w:rFonts w:hint="eastAsia" w:ascii="仿宋" w:eastAsia="仿宋" w:cs="仿宋_GB2312"/>
          <w:color w:val="auto"/>
          <w:highlight w:val="none"/>
          <w:lang w:val="zh-CN"/>
        </w:rPr>
        <w:t>…</w:t>
      </w:r>
      <w:r>
        <w:rPr>
          <w:rFonts w:hint="eastAsia" w:ascii="仿宋" w:eastAsia="仿宋" w:cs="仿宋_GB2312"/>
          <w:color w:val="auto"/>
          <w:highlight w:val="none"/>
        </w:rPr>
        <w:t>（页码）</w:t>
      </w:r>
      <w:bookmarkEnd w:id="69"/>
    </w:p>
    <w:p w14:paraId="001D9B03">
      <w:pPr>
        <w:pStyle w:val="40"/>
        <w:spacing w:line="360" w:lineRule="auto"/>
        <w:ind w:firstLine="0" w:firstLineChars="0"/>
        <w:jc w:val="left"/>
        <w:rPr>
          <w:rFonts w:ascii="仿宋" w:eastAsia="仿宋" w:cs="仿宋_GB2312"/>
          <w:color w:val="auto"/>
          <w:highlight w:val="none"/>
        </w:rPr>
      </w:pPr>
      <w:bookmarkStart w:id="70" w:name="_Toc64369796"/>
      <w:r>
        <w:rPr>
          <w:rFonts w:hint="eastAsia" w:ascii="仿宋" w:eastAsia="仿宋" w:cs="仿宋_GB2312"/>
          <w:color w:val="auto"/>
          <w:highlight w:val="none"/>
        </w:rPr>
        <w:t>7.类似业绩一览表（附业绩证明材料）</w:t>
      </w:r>
      <w:r>
        <w:rPr>
          <w:rFonts w:ascii="仿宋" w:eastAsia="仿宋" w:cs="仿宋_GB2312"/>
          <w:color w:val="auto"/>
          <w:szCs w:val="20"/>
          <w:highlight w:val="none"/>
        </w:rPr>
        <w:t>（如有）</w:t>
      </w:r>
      <w:r>
        <w:rPr>
          <w:rFonts w:hint="eastAsia" w:ascii="仿宋" w:eastAsia="仿宋" w:cs="仿宋_GB2312"/>
          <w:color w:val="auto"/>
          <w:highlight w:val="none"/>
        </w:rPr>
        <w:t>…………………</w:t>
      </w:r>
      <w:r>
        <w:rPr>
          <w:rFonts w:hint="eastAsia" w:ascii="仿宋" w:eastAsia="仿宋" w:cs="仿宋_GB2312"/>
          <w:color w:val="auto"/>
          <w:highlight w:val="none"/>
          <w:lang w:val="zh-CN"/>
        </w:rPr>
        <w:t>…</w:t>
      </w:r>
      <w:r>
        <w:rPr>
          <w:rFonts w:hint="eastAsia" w:ascii="仿宋" w:eastAsia="仿宋" w:cs="仿宋_GB2312"/>
          <w:color w:val="auto"/>
          <w:highlight w:val="none"/>
        </w:rPr>
        <w:t>………（页码）</w:t>
      </w:r>
      <w:bookmarkEnd w:id="70"/>
    </w:p>
    <w:p w14:paraId="4010BF18">
      <w:pPr>
        <w:pStyle w:val="40"/>
        <w:spacing w:line="360" w:lineRule="auto"/>
        <w:ind w:firstLine="0" w:firstLineChars="0"/>
        <w:jc w:val="left"/>
        <w:rPr>
          <w:rFonts w:ascii="仿宋" w:eastAsia="仿宋" w:cs="仿宋_GB2312"/>
          <w:color w:val="auto"/>
          <w:highlight w:val="none"/>
        </w:rPr>
      </w:pPr>
      <w:bookmarkStart w:id="71" w:name="_Toc64369797"/>
      <w:r>
        <w:rPr>
          <w:rFonts w:hint="eastAsia" w:ascii="仿宋" w:eastAsia="仿宋" w:cs="仿宋_GB2312"/>
          <w:color w:val="auto"/>
          <w:highlight w:val="none"/>
        </w:rPr>
        <w:t>8.享受政府采购政策性规定情况表（如有）………………………………（页码）</w:t>
      </w:r>
    </w:p>
    <w:p w14:paraId="54F320E8">
      <w:pPr>
        <w:pStyle w:val="40"/>
        <w:spacing w:line="360" w:lineRule="auto"/>
        <w:ind w:firstLine="0" w:firstLineChars="0"/>
        <w:jc w:val="left"/>
        <w:rPr>
          <w:rFonts w:ascii="仿宋" w:eastAsia="仿宋" w:cs="仿宋_GB2312"/>
          <w:color w:val="auto"/>
          <w:highlight w:val="none"/>
        </w:rPr>
      </w:pPr>
      <w:r>
        <w:rPr>
          <w:rFonts w:hint="eastAsia" w:ascii="仿宋" w:eastAsia="仿宋" w:cs="仿宋_GB2312"/>
          <w:color w:val="auto"/>
          <w:highlight w:val="none"/>
        </w:rPr>
        <w:t>9</w:t>
      </w:r>
      <w:r>
        <w:rPr>
          <w:rFonts w:hint="eastAsia" w:ascii="仿宋" w:eastAsia="仿宋" w:cs="仿宋_GB2312"/>
          <w:color w:val="auto"/>
          <w:highlight w:val="none"/>
          <w:lang w:val="zh-CN"/>
        </w:rPr>
        <w:t>.优惠条件及其他额外承诺………………………………</w:t>
      </w:r>
      <w:r>
        <w:rPr>
          <w:rFonts w:hint="eastAsia" w:ascii="仿宋" w:eastAsia="仿宋" w:cs="仿宋_GB2312"/>
          <w:color w:val="auto"/>
          <w:highlight w:val="none"/>
        </w:rPr>
        <w:t>…………</w:t>
      </w:r>
      <w:r>
        <w:rPr>
          <w:rFonts w:hint="eastAsia" w:ascii="仿宋" w:eastAsia="仿宋" w:cs="仿宋_GB2312"/>
          <w:color w:val="auto"/>
          <w:highlight w:val="none"/>
          <w:lang w:val="zh-CN"/>
        </w:rPr>
        <w:t>………</w:t>
      </w:r>
      <w:r>
        <w:rPr>
          <w:rFonts w:hint="eastAsia" w:ascii="仿宋" w:eastAsia="仿宋" w:cs="仿宋_GB2312"/>
          <w:color w:val="auto"/>
          <w:highlight w:val="none"/>
        </w:rPr>
        <w:t>（页码）</w:t>
      </w:r>
      <w:bookmarkEnd w:id="71"/>
    </w:p>
    <w:p w14:paraId="67CE4CB5">
      <w:pPr>
        <w:pStyle w:val="40"/>
        <w:spacing w:line="360" w:lineRule="auto"/>
        <w:ind w:firstLine="0" w:firstLineChars="0"/>
        <w:jc w:val="left"/>
        <w:rPr>
          <w:rFonts w:ascii="仿宋" w:eastAsia="仿宋" w:cs="仿宋_GB2312"/>
          <w:color w:val="auto"/>
          <w:highlight w:val="none"/>
          <w:lang w:val="zh-CN"/>
        </w:rPr>
      </w:pPr>
      <w:r>
        <w:rPr>
          <w:rFonts w:hint="eastAsia" w:ascii="仿宋" w:eastAsia="仿宋" w:cs="仿宋_GB2312"/>
          <w:color w:val="auto"/>
          <w:highlight w:val="none"/>
          <w:lang w:val="zh-CN"/>
        </w:rPr>
        <w:t>1</w:t>
      </w:r>
      <w:r>
        <w:rPr>
          <w:rFonts w:hint="eastAsia" w:ascii="仿宋" w:eastAsia="仿宋" w:cs="仿宋_GB2312"/>
          <w:color w:val="auto"/>
          <w:highlight w:val="none"/>
        </w:rPr>
        <w:t>0</w:t>
      </w:r>
      <w:r>
        <w:rPr>
          <w:rFonts w:hint="eastAsia" w:ascii="仿宋" w:eastAsia="仿宋" w:cs="仿宋_GB2312"/>
          <w:color w:val="auto"/>
          <w:highlight w:val="none"/>
          <w:lang w:val="zh-CN"/>
        </w:rPr>
        <w:t>.</w:t>
      </w:r>
      <w:r>
        <w:rPr>
          <w:rFonts w:hint="eastAsia" w:ascii="仿宋" w:eastAsia="仿宋" w:cs="仿宋_GB2312"/>
          <w:bCs/>
          <w:color w:val="auto"/>
          <w:highlight w:val="none"/>
          <w:lang w:val="zh-CN"/>
        </w:rPr>
        <w:t>评分细则中要求提供的其他资料</w:t>
      </w:r>
      <w:r>
        <w:rPr>
          <w:rFonts w:hint="eastAsia" w:ascii="仿宋" w:eastAsia="仿宋" w:cs="仿宋_GB2312"/>
          <w:color w:val="auto"/>
          <w:highlight w:val="none"/>
          <w:lang w:val="zh-CN"/>
        </w:rPr>
        <w:t>…………………………………………</w:t>
      </w:r>
      <w:r>
        <w:rPr>
          <w:rFonts w:hint="eastAsia" w:ascii="仿宋" w:eastAsia="仿宋" w:cs="仿宋_GB2312"/>
          <w:color w:val="auto"/>
          <w:highlight w:val="none"/>
        </w:rPr>
        <w:t>（页码）</w:t>
      </w:r>
    </w:p>
    <w:p w14:paraId="0EF6509B">
      <w:pPr>
        <w:pStyle w:val="40"/>
        <w:spacing w:line="360" w:lineRule="auto"/>
        <w:ind w:firstLine="0" w:firstLineChars="0"/>
        <w:jc w:val="left"/>
        <w:rPr>
          <w:rFonts w:ascii="仿宋" w:eastAsia="仿宋" w:cs="仿宋_GB2312"/>
          <w:color w:val="auto"/>
          <w:highlight w:val="none"/>
        </w:rPr>
      </w:pPr>
      <w:bookmarkStart w:id="72" w:name="_Toc64369798"/>
      <w:r>
        <w:rPr>
          <w:rFonts w:hint="eastAsia" w:ascii="仿宋" w:eastAsia="仿宋" w:cs="仿宋_GB2312"/>
          <w:color w:val="auto"/>
          <w:highlight w:val="none"/>
          <w:lang w:val="zh-CN"/>
        </w:rPr>
        <w:t>1</w:t>
      </w:r>
      <w:r>
        <w:rPr>
          <w:rFonts w:hint="eastAsia" w:ascii="仿宋" w:eastAsia="仿宋" w:cs="仿宋_GB2312"/>
          <w:color w:val="auto"/>
          <w:highlight w:val="none"/>
        </w:rPr>
        <w:t>1</w:t>
      </w:r>
      <w:r>
        <w:rPr>
          <w:rFonts w:hint="eastAsia" w:ascii="仿宋" w:eastAsia="仿宋" w:cs="仿宋_GB2312"/>
          <w:color w:val="auto"/>
          <w:highlight w:val="none"/>
          <w:lang w:val="zh-CN"/>
        </w:rPr>
        <w:t>.其他商务技术（资信）文件或说明……………………</w:t>
      </w:r>
      <w:r>
        <w:rPr>
          <w:rFonts w:hint="eastAsia" w:ascii="仿宋" w:eastAsia="仿宋" w:cs="仿宋_GB2312"/>
          <w:color w:val="auto"/>
          <w:highlight w:val="none"/>
        </w:rPr>
        <w:t>…</w:t>
      </w:r>
      <w:r>
        <w:rPr>
          <w:rFonts w:hint="eastAsia" w:ascii="仿宋" w:eastAsia="仿宋" w:cs="仿宋_GB2312"/>
          <w:color w:val="auto"/>
          <w:highlight w:val="none"/>
          <w:lang w:val="zh-CN"/>
        </w:rPr>
        <w:t>………………</w:t>
      </w:r>
      <w:r>
        <w:rPr>
          <w:rFonts w:hint="eastAsia" w:ascii="仿宋" w:eastAsia="仿宋" w:cs="仿宋_GB2312"/>
          <w:color w:val="auto"/>
          <w:highlight w:val="none"/>
        </w:rPr>
        <w:t>（页码）</w:t>
      </w:r>
      <w:bookmarkEnd w:id="72"/>
    </w:p>
    <w:p w14:paraId="43BB0DEA">
      <w:pPr>
        <w:pStyle w:val="38"/>
        <w:numPr>
          <w:ilvl w:val="0"/>
          <w:numId w:val="0"/>
        </w:numPr>
        <w:rPr>
          <w:rFonts w:ascii="仿宋" w:eastAsia="仿宋"/>
          <w:color w:val="auto"/>
          <w:highlight w:val="none"/>
        </w:rPr>
      </w:pPr>
    </w:p>
    <w:p w14:paraId="4CCEC033">
      <w:pPr>
        <w:rPr>
          <w:rFonts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注：以上文件投标供应商可以在本采购文件提供的范本基础上适当微调，使得内容更加完备。</w:t>
      </w:r>
    </w:p>
    <w:p w14:paraId="732C9A22">
      <w:pPr>
        <w:rPr>
          <w:rFonts w:ascii="仿宋" w:eastAsia="仿宋"/>
          <w:color w:val="auto"/>
          <w:highlight w:val="none"/>
        </w:rPr>
      </w:pPr>
    </w:p>
    <w:p w14:paraId="0028005E">
      <w:pPr>
        <w:rPr>
          <w:rFonts w:ascii="仿宋" w:eastAsia="仿宋"/>
          <w:color w:val="auto"/>
          <w:highlight w:val="none"/>
        </w:rPr>
      </w:pPr>
    </w:p>
    <w:p w14:paraId="17D88159">
      <w:pPr>
        <w:rPr>
          <w:rFonts w:ascii="仿宋" w:eastAsia="仿宋"/>
          <w:color w:val="auto"/>
          <w:highlight w:val="none"/>
        </w:rPr>
      </w:pPr>
    </w:p>
    <w:p w14:paraId="1C772F86">
      <w:pPr>
        <w:rPr>
          <w:rFonts w:ascii="仿宋" w:eastAsia="仿宋"/>
          <w:color w:val="auto"/>
          <w:highlight w:val="none"/>
        </w:rPr>
      </w:pPr>
    </w:p>
    <w:p w14:paraId="006796A1">
      <w:pPr>
        <w:rPr>
          <w:rFonts w:ascii="仿宋" w:eastAsia="仿宋"/>
          <w:color w:val="auto"/>
          <w:highlight w:val="none"/>
        </w:rPr>
      </w:pPr>
    </w:p>
    <w:p w14:paraId="641A68CE">
      <w:pPr>
        <w:rPr>
          <w:rFonts w:ascii="仿宋" w:eastAsia="仿宋"/>
          <w:color w:val="auto"/>
          <w:highlight w:val="none"/>
        </w:rPr>
      </w:pPr>
    </w:p>
    <w:p w14:paraId="50CA2DB9">
      <w:pPr>
        <w:rPr>
          <w:rFonts w:ascii="仿宋" w:eastAsia="仿宋"/>
          <w:color w:val="auto"/>
          <w:highlight w:val="none"/>
        </w:rPr>
      </w:pPr>
    </w:p>
    <w:p w14:paraId="41F056CD">
      <w:pPr>
        <w:rPr>
          <w:rFonts w:ascii="仿宋" w:eastAsia="仿宋"/>
          <w:color w:val="auto"/>
          <w:highlight w:val="none"/>
        </w:rPr>
      </w:pPr>
    </w:p>
    <w:p w14:paraId="217E0322">
      <w:pPr>
        <w:rPr>
          <w:rFonts w:ascii="仿宋" w:eastAsia="仿宋"/>
          <w:color w:val="auto"/>
          <w:highlight w:val="none"/>
        </w:rPr>
      </w:pPr>
    </w:p>
    <w:p w14:paraId="37791A78">
      <w:pPr>
        <w:rPr>
          <w:rFonts w:ascii="仿宋" w:eastAsia="仿宋"/>
          <w:color w:val="auto"/>
          <w:highlight w:val="none"/>
        </w:rPr>
      </w:pPr>
    </w:p>
    <w:p w14:paraId="4EE30F3B">
      <w:pPr>
        <w:rPr>
          <w:rFonts w:ascii="仿宋" w:eastAsia="仿宋"/>
          <w:color w:val="auto"/>
          <w:highlight w:val="none"/>
        </w:rPr>
      </w:pPr>
    </w:p>
    <w:p w14:paraId="1D814A2B">
      <w:pPr>
        <w:rPr>
          <w:rFonts w:ascii="仿宋" w:eastAsia="仿宋"/>
          <w:color w:val="auto"/>
          <w:highlight w:val="none"/>
        </w:rPr>
      </w:pPr>
    </w:p>
    <w:p w14:paraId="48C26E67">
      <w:pPr>
        <w:rPr>
          <w:rFonts w:ascii="仿宋" w:eastAsia="仿宋"/>
          <w:color w:val="auto"/>
          <w:highlight w:val="none"/>
        </w:rPr>
      </w:pPr>
    </w:p>
    <w:p w14:paraId="24FBB1A4">
      <w:pPr>
        <w:rPr>
          <w:rFonts w:ascii="仿宋" w:eastAsia="仿宋"/>
          <w:color w:val="auto"/>
          <w:highlight w:val="none"/>
        </w:rPr>
      </w:pPr>
    </w:p>
    <w:p w14:paraId="2426BABF">
      <w:pPr>
        <w:rPr>
          <w:rFonts w:ascii="仿宋" w:eastAsia="仿宋"/>
          <w:color w:val="auto"/>
          <w:highlight w:val="none"/>
        </w:rPr>
      </w:pPr>
    </w:p>
    <w:p w14:paraId="5639185F">
      <w:pPr>
        <w:rPr>
          <w:rFonts w:ascii="仿宋" w:eastAsia="仿宋"/>
          <w:color w:val="auto"/>
          <w:highlight w:val="none"/>
        </w:rPr>
      </w:pPr>
    </w:p>
    <w:p w14:paraId="5514F2C7">
      <w:pPr>
        <w:rPr>
          <w:rFonts w:ascii="仿宋" w:eastAsia="仿宋"/>
          <w:color w:val="auto"/>
          <w:highlight w:val="none"/>
        </w:rPr>
      </w:pPr>
    </w:p>
    <w:p w14:paraId="15CE3606">
      <w:pPr>
        <w:rPr>
          <w:rFonts w:ascii="仿宋" w:eastAsia="仿宋"/>
          <w:color w:val="auto"/>
          <w:highlight w:val="none"/>
        </w:rPr>
      </w:pPr>
    </w:p>
    <w:p w14:paraId="5A0A07F3">
      <w:pPr>
        <w:rPr>
          <w:rFonts w:ascii="仿宋" w:eastAsia="仿宋"/>
          <w:color w:val="auto"/>
          <w:highlight w:val="none"/>
        </w:rPr>
      </w:pPr>
    </w:p>
    <w:p w14:paraId="0B79EA2A">
      <w:pPr>
        <w:rPr>
          <w:rFonts w:ascii="仿宋" w:eastAsia="仿宋"/>
          <w:color w:val="auto"/>
          <w:highlight w:val="none"/>
        </w:rPr>
      </w:pPr>
    </w:p>
    <w:p w14:paraId="2006EF22">
      <w:pPr>
        <w:rPr>
          <w:rFonts w:ascii="仿宋" w:eastAsia="仿宋"/>
          <w:color w:val="auto"/>
          <w:highlight w:val="none"/>
        </w:rPr>
      </w:pPr>
    </w:p>
    <w:p w14:paraId="687683C9">
      <w:pPr>
        <w:pStyle w:val="35"/>
        <w:spacing w:afterLines="0" w:line="440" w:lineRule="exact"/>
        <w:ind w:firstLine="0" w:firstLineChars="0"/>
        <w:rPr>
          <w:rFonts w:ascii="仿宋" w:eastAsia="仿宋"/>
          <w:b/>
          <w:bCs/>
          <w:color w:val="auto"/>
          <w:sz w:val="28"/>
          <w:szCs w:val="28"/>
          <w:highlight w:val="none"/>
        </w:rPr>
      </w:pPr>
      <w:r>
        <w:rPr>
          <w:rFonts w:hint="eastAsia" w:ascii="仿宋" w:eastAsia="仿宋"/>
          <w:b/>
          <w:bCs/>
          <w:color w:val="auto"/>
          <w:sz w:val="28"/>
          <w:szCs w:val="28"/>
          <w:highlight w:val="none"/>
        </w:rPr>
        <w:t>附件10：项目明细清单</w:t>
      </w:r>
    </w:p>
    <w:p w14:paraId="484E64A4">
      <w:pPr>
        <w:snapToGrid w:val="0"/>
        <w:spacing w:before="50" w:after="156" w:afterLines="50"/>
        <w:jc w:val="center"/>
        <w:rPr>
          <w:rFonts w:ascii="仿宋" w:eastAsia="仿宋"/>
          <w:b/>
          <w:color w:val="auto"/>
          <w:spacing w:val="40"/>
          <w:kern w:val="0"/>
          <w:sz w:val="36"/>
          <w:szCs w:val="36"/>
          <w:highlight w:val="none"/>
        </w:rPr>
      </w:pPr>
      <w:r>
        <w:rPr>
          <w:rFonts w:hint="eastAsia" w:ascii="仿宋" w:eastAsia="仿宋"/>
          <w:b/>
          <w:color w:val="auto"/>
          <w:spacing w:val="40"/>
          <w:kern w:val="0"/>
          <w:sz w:val="36"/>
          <w:szCs w:val="36"/>
          <w:highlight w:val="none"/>
        </w:rPr>
        <w:t>项目明细清单</w:t>
      </w:r>
    </w:p>
    <w:p w14:paraId="1E09DF81">
      <w:pPr>
        <w:snapToGrid w:val="0"/>
        <w:spacing w:before="50" w:after="156" w:afterLines="50"/>
        <w:jc w:val="center"/>
        <w:rPr>
          <w:rFonts w:ascii="仿宋" w:eastAsia="仿宋"/>
          <w:b/>
          <w:color w:val="auto"/>
          <w:spacing w:val="40"/>
          <w:kern w:val="0"/>
          <w:sz w:val="36"/>
          <w:szCs w:val="36"/>
          <w:highlight w:val="none"/>
        </w:rPr>
      </w:pPr>
    </w:p>
    <w:p w14:paraId="67538058">
      <w:pPr>
        <w:pStyle w:val="9"/>
        <w:snapToGrid w:val="0"/>
        <w:rPr>
          <w:rFonts w:ascii="仿宋" w:eastAsia="仿宋"/>
          <w:color w:val="auto"/>
          <w:kern w:val="0"/>
          <w:sz w:val="30"/>
          <w:szCs w:val="30"/>
          <w:highlight w:val="none"/>
          <w:u w:val="single"/>
        </w:rPr>
      </w:pPr>
      <w:r>
        <w:rPr>
          <w:rFonts w:hint="eastAsia" w:ascii="仿宋" w:eastAsia="仿宋"/>
          <w:color w:val="auto"/>
          <w:sz w:val="30"/>
          <w:szCs w:val="30"/>
          <w:highlight w:val="none"/>
        </w:rPr>
        <w:t>投标人全称（公章）：</w:t>
      </w:r>
      <w:r>
        <w:rPr>
          <w:rFonts w:hint="eastAsia" w:ascii="仿宋" w:eastAsia="仿宋"/>
          <w:color w:val="auto"/>
          <w:sz w:val="30"/>
          <w:szCs w:val="30"/>
          <w:highlight w:val="none"/>
          <w:u w:val="single"/>
        </w:rPr>
        <w:t xml:space="preserve">          </w:t>
      </w:r>
      <w:r>
        <w:rPr>
          <w:rFonts w:hint="eastAsia" w:ascii="仿宋" w:eastAsia="仿宋"/>
          <w:color w:val="auto"/>
          <w:sz w:val="30"/>
          <w:szCs w:val="30"/>
          <w:highlight w:val="none"/>
        </w:rPr>
        <w:t xml:space="preserve">           </w:t>
      </w:r>
      <w:r>
        <w:rPr>
          <w:rFonts w:ascii="仿宋" w:eastAsia="仿宋"/>
          <w:color w:val="auto"/>
          <w:sz w:val="30"/>
          <w:szCs w:val="30"/>
          <w:highlight w:val="none"/>
        </w:rPr>
        <w:t>标项</w:t>
      </w:r>
      <w:r>
        <w:rPr>
          <w:rFonts w:hint="eastAsia" w:ascii="仿宋" w:eastAsia="仿宋"/>
          <w:color w:val="auto"/>
          <w:sz w:val="30"/>
          <w:szCs w:val="30"/>
          <w:highlight w:val="none"/>
        </w:rPr>
        <w:t>：</w:t>
      </w:r>
      <w:r>
        <w:rPr>
          <w:rFonts w:hint="eastAsia" w:ascii="仿宋" w:eastAsia="仿宋"/>
          <w:color w:val="auto"/>
          <w:sz w:val="30"/>
          <w:szCs w:val="30"/>
          <w:highlight w:val="none"/>
          <w:u w:val="single"/>
        </w:rPr>
        <w:t xml:space="preserve">    </w:t>
      </w:r>
    </w:p>
    <w:p w14:paraId="7C5151EC">
      <w:pPr>
        <w:pStyle w:val="9"/>
        <w:snapToGrid w:val="0"/>
        <w:rPr>
          <w:rFonts w:ascii="仿宋" w:eastAsia="仿宋"/>
          <w:color w:val="auto"/>
          <w:sz w:val="30"/>
          <w:szCs w:val="30"/>
          <w:highlight w:val="none"/>
        </w:rPr>
      </w:pPr>
      <w:r>
        <w:rPr>
          <w:rFonts w:hint="eastAsia" w:ascii="仿宋" w:eastAsia="仿宋"/>
          <w:color w:val="auto"/>
          <w:sz w:val="30"/>
          <w:szCs w:val="30"/>
          <w:highlight w:val="none"/>
        </w:rPr>
        <w:t>货物部分</w:t>
      </w:r>
    </w:p>
    <w:tbl>
      <w:tblPr>
        <w:tblStyle w:val="27"/>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54"/>
        <w:gridCol w:w="1681"/>
        <w:gridCol w:w="839"/>
        <w:gridCol w:w="1281"/>
        <w:gridCol w:w="1419"/>
        <w:gridCol w:w="2227"/>
        <w:gridCol w:w="1080"/>
      </w:tblGrid>
      <w:tr w14:paraId="009EF3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14:paraId="4440816C">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序号</w:t>
            </w:r>
          </w:p>
        </w:tc>
        <w:tc>
          <w:tcPr>
            <w:tcW w:w="1681" w:type="dxa"/>
            <w:tcBorders>
              <w:top w:val="single" w:color="auto" w:sz="4" w:space="0"/>
              <w:left w:val="single" w:color="auto" w:sz="4" w:space="0"/>
              <w:bottom w:val="single" w:color="auto" w:sz="4" w:space="0"/>
              <w:right w:val="single" w:color="auto" w:sz="4" w:space="0"/>
            </w:tcBorders>
            <w:noWrap/>
            <w:vAlign w:val="center"/>
          </w:tcPr>
          <w:p w14:paraId="2FEE1DC5">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货物名称</w:t>
            </w:r>
          </w:p>
        </w:tc>
        <w:tc>
          <w:tcPr>
            <w:tcW w:w="839" w:type="dxa"/>
            <w:tcBorders>
              <w:top w:val="single" w:color="auto" w:sz="4" w:space="0"/>
              <w:left w:val="single" w:color="auto" w:sz="4" w:space="0"/>
              <w:bottom w:val="single" w:color="auto" w:sz="4" w:space="0"/>
              <w:right w:val="single" w:color="auto" w:sz="4" w:space="0"/>
            </w:tcBorders>
            <w:noWrap/>
            <w:vAlign w:val="center"/>
          </w:tcPr>
          <w:p w14:paraId="7C7259C8">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品牌</w:t>
            </w:r>
          </w:p>
        </w:tc>
        <w:tc>
          <w:tcPr>
            <w:tcW w:w="1281" w:type="dxa"/>
            <w:tcBorders>
              <w:top w:val="single" w:color="auto" w:sz="4" w:space="0"/>
              <w:left w:val="single" w:color="auto" w:sz="4" w:space="0"/>
              <w:bottom w:val="single" w:color="auto" w:sz="4" w:space="0"/>
              <w:right w:val="single" w:color="auto" w:sz="4" w:space="0"/>
            </w:tcBorders>
            <w:noWrap/>
            <w:vAlign w:val="center"/>
          </w:tcPr>
          <w:p w14:paraId="3251B20E">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规格</w:t>
            </w:r>
          </w:p>
          <w:p w14:paraId="74A1184E">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型号</w:t>
            </w:r>
          </w:p>
        </w:tc>
        <w:tc>
          <w:tcPr>
            <w:tcW w:w="1419" w:type="dxa"/>
            <w:tcBorders>
              <w:top w:val="single" w:color="auto" w:sz="4" w:space="0"/>
              <w:left w:val="single" w:color="auto" w:sz="4" w:space="0"/>
              <w:bottom w:val="single" w:color="auto" w:sz="4" w:space="0"/>
              <w:right w:val="single" w:color="auto" w:sz="4" w:space="0"/>
            </w:tcBorders>
            <w:noWrap/>
            <w:vAlign w:val="center"/>
          </w:tcPr>
          <w:p w14:paraId="2DE5FE05">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单位及</w:t>
            </w:r>
          </w:p>
          <w:p w14:paraId="5F0B5A25">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数量</w:t>
            </w:r>
          </w:p>
        </w:tc>
        <w:tc>
          <w:tcPr>
            <w:tcW w:w="2227" w:type="dxa"/>
            <w:tcBorders>
              <w:top w:val="single" w:color="auto" w:sz="4" w:space="0"/>
              <w:left w:val="single" w:color="auto" w:sz="4" w:space="0"/>
              <w:bottom w:val="single" w:color="auto" w:sz="4" w:space="0"/>
              <w:right w:val="single" w:color="auto" w:sz="4" w:space="0"/>
            </w:tcBorders>
            <w:noWrap/>
            <w:vAlign w:val="center"/>
          </w:tcPr>
          <w:p w14:paraId="6AFA5F1B">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性能及指标</w:t>
            </w:r>
          </w:p>
        </w:tc>
        <w:tc>
          <w:tcPr>
            <w:tcW w:w="1080" w:type="dxa"/>
            <w:tcBorders>
              <w:top w:val="single" w:color="auto" w:sz="4" w:space="0"/>
              <w:left w:val="single" w:color="auto" w:sz="4" w:space="0"/>
              <w:bottom w:val="single" w:color="auto" w:sz="4" w:space="0"/>
              <w:right w:val="single" w:color="auto" w:sz="4" w:space="0"/>
            </w:tcBorders>
            <w:noWrap/>
            <w:vAlign w:val="center"/>
          </w:tcPr>
          <w:p w14:paraId="12926541">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产地</w:t>
            </w:r>
          </w:p>
        </w:tc>
      </w:tr>
      <w:tr w14:paraId="5DC281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14:paraId="241BAE88">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1</w:t>
            </w:r>
          </w:p>
        </w:tc>
        <w:tc>
          <w:tcPr>
            <w:tcW w:w="1681" w:type="dxa"/>
            <w:tcBorders>
              <w:top w:val="single" w:color="auto" w:sz="4" w:space="0"/>
              <w:left w:val="single" w:color="auto" w:sz="4" w:space="0"/>
              <w:bottom w:val="single" w:color="auto" w:sz="4" w:space="0"/>
              <w:right w:val="single" w:color="auto" w:sz="4" w:space="0"/>
            </w:tcBorders>
            <w:noWrap/>
            <w:vAlign w:val="center"/>
          </w:tcPr>
          <w:p w14:paraId="33488164">
            <w:pPr>
              <w:snapToGrid w:val="0"/>
              <w:spacing w:before="50" w:after="50"/>
              <w:jc w:val="center"/>
              <w:rPr>
                <w:rFonts w:ascii="仿宋" w:eastAsia="仿宋"/>
                <w:color w:val="auto"/>
                <w:sz w:val="30"/>
                <w:szCs w:val="30"/>
                <w:highlight w:val="none"/>
              </w:rPr>
            </w:pPr>
          </w:p>
        </w:tc>
        <w:tc>
          <w:tcPr>
            <w:tcW w:w="839" w:type="dxa"/>
            <w:tcBorders>
              <w:top w:val="single" w:color="auto" w:sz="4" w:space="0"/>
              <w:left w:val="single" w:color="auto" w:sz="4" w:space="0"/>
              <w:bottom w:val="single" w:color="auto" w:sz="4" w:space="0"/>
              <w:right w:val="single" w:color="auto" w:sz="4" w:space="0"/>
            </w:tcBorders>
            <w:noWrap/>
            <w:vAlign w:val="center"/>
          </w:tcPr>
          <w:p w14:paraId="061E0CC5">
            <w:pPr>
              <w:snapToGrid w:val="0"/>
              <w:spacing w:before="50" w:after="50"/>
              <w:ind w:left="480" w:hanging="480"/>
              <w:jc w:val="center"/>
              <w:rPr>
                <w:rFonts w:ascii="仿宋" w:eastAsia="仿宋"/>
                <w:color w:val="auto"/>
                <w:sz w:val="30"/>
                <w:szCs w:val="30"/>
                <w:highlight w:val="none"/>
              </w:rPr>
            </w:pPr>
          </w:p>
        </w:tc>
        <w:tc>
          <w:tcPr>
            <w:tcW w:w="1281" w:type="dxa"/>
            <w:tcBorders>
              <w:top w:val="single" w:color="auto" w:sz="4" w:space="0"/>
              <w:left w:val="single" w:color="auto" w:sz="4" w:space="0"/>
              <w:bottom w:val="single" w:color="auto" w:sz="4" w:space="0"/>
              <w:right w:val="single" w:color="auto" w:sz="4" w:space="0"/>
            </w:tcBorders>
            <w:noWrap/>
            <w:vAlign w:val="center"/>
          </w:tcPr>
          <w:p w14:paraId="52CFFB72">
            <w:pPr>
              <w:snapToGrid w:val="0"/>
              <w:spacing w:before="50" w:after="50"/>
              <w:jc w:val="center"/>
              <w:rPr>
                <w:rFonts w:ascii="仿宋" w:eastAsia="仿宋"/>
                <w:color w:val="auto"/>
                <w:sz w:val="30"/>
                <w:szCs w:val="30"/>
                <w:highlight w:val="none"/>
              </w:rPr>
            </w:pPr>
          </w:p>
        </w:tc>
        <w:tc>
          <w:tcPr>
            <w:tcW w:w="1419" w:type="dxa"/>
            <w:tcBorders>
              <w:top w:val="single" w:color="auto" w:sz="4" w:space="0"/>
              <w:left w:val="single" w:color="auto" w:sz="4" w:space="0"/>
              <w:bottom w:val="single" w:color="auto" w:sz="4" w:space="0"/>
              <w:right w:val="single" w:color="auto" w:sz="4" w:space="0"/>
            </w:tcBorders>
            <w:noWrap/>
            <w:vAlign w:val="center"/>
          </w:tcPr>
          <w:p w14:paraId="1329FE99">
            <w:pPr>
              <w:snapToGrid w:val="0"/>
              <w:spacing w:before="50" w:after="50"/>
              <w:jc w:val="center"/>
              <w:rPr>
                <w:rFonts w:ascii="仿宋" w:eastAsia="仿宋"/>
                <w:color w:val="auto"/>
                <w:sz w:val="30"/>
                <w:szCs w:val="30"/>
                <w:highlight w:val="none"/>
              </w:rPr>
            </w:pPr>
          </w:p>
        </w:tc>
        <w:tc>
          <w:tcPr>
            <w:tcW w:w="2227" w:type="dxa"/>
            <w:tcBorders>
              <w:top w:val="single" w:color="auto" w:sz="4" w:space="0"/>
              <w:left w:val="single" w:color="auto" w:sz="4" w:space="0"/>
              <w:bottom w:val="single" w:color="auto" w:sz="4" w:space="0"/>
              <w:right w:val="single" w:color="auto" w:sz="4" w:space="0"/>
            </w:tcBorders>
            <w:noWrap/>
            <w:vAlign w:val="center"/>
          </w:tcPr>
          <w:p w14:paraId="3FC0C5DE">
            <w:pPr>
              <w:snapToGrid w:val="0"/>
              <w:spacing w:before="50" w:after="50"/>
              <w:jc w:val="center"/>
              <w:rPr>
                <w:rFonts w:ascii="仿宋" w:eastAsia="仿宋"/>
                <w:color w:val="auto"/>
                <w:sz w:val="30"/>
                <w:szCs w:val="30"/>
                <w:highlight w:val="none"/>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30E98C71">
            <w:pPr>
              <w:snapToGrid w:val="0"/>
              <w:spacing w:before="50" w:after="50"/>
              <w:jc w:val="center"/>
              <w:rPr>
                <w:rFonts w:ascii="仿宋" w:eastAsia="仿宋"/>
                <w:color w:val="auto"/>
                <w:sz w:val="30"/>
                <w:szCs w:val="30"/>
                <w:highlight w:val="none"/>
              </w:rPr>
            </w:pPr>
          </w:p>
        </w:tc>
      </w:tr>
      <w:tr w14:paraId="2378D5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14:paraId="607007E9">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2</w:t>
            </w:r>
          </w:p>
        </w:tc>
        <w:tc>
          <w:tcPr>
            <w:tcW w:w="1681" w:type="dxa"/>
            <w:tcBorders>
              <w:top w:val="single" w:color="auto" w:sz="4" w:space="0"/>
              <w:left w:val="single" w:color="auto" w:sz="4" w:space="0"/>
              <w:bottom w:val="single" w:color="auto" w:sz="4" w:space="0"/>
              <w:right w:val="single" w:color="auto" w:sz="4" w:space="0"/>
            </w:tcBorders>
            <w:noWrap/>
            <w:vAlign w:val="center"/>
          </w:tcPr>
          <w:p w14:paraId="3FA2A31A">
            <w:pPr>
              <w:snapToGrid w:val="0"/>
              <w:spacing w:before="50" w:after="50"/>
              <w:jc w:val="center"/>
              <w:rPr>
                <w:rFonts w:ascii="仿宋" w:eastAsia="仿宋"/>
                <w:color w:val="auto"/>
                <w:sz w:val="30"/>
                <w:szCs w:val="30"/>
                <w:highlight w:val="none"/>
              </w:rPr>
            </w:pPr>
          </w:p>
        </w:tc>
        <w:tc>
          <w:tcPr>
            <w:tcW w:w="839" w:type="dxa"/>
            <w:tcBorders>
              <w:top w:val="single" w:color="auto" w:sz="4" w:space="0"/>
              <w:left w:val="single" w:color="auto" w:sz="4" w:space="0"/>
              <w:bottom w:val="single" w:color="auto" w:sz="4" w:space="0"/>
              <w:right w:val="single" w:color="auto" w:sz="4" w:space="0"/>
            </w:tcBorders>
            <w:noWrap/>
            <w:vAlign w:val="center"/>
          </w:tcPr>
          <w:p w14:paraId="644F62CD">
            <w:pPr>
              <w:snapToGrid w:val="0"/>
              <w:spacing w:before="50" w:after="50"/>
              <w:ind w:left="480" w:hanging="480"/>
              <w:jc w:val="center"/>
              <w:rPr>
                <w:rFonts w:ascii="仿宋" w:eastAsia="仿宋"/>
                <w:color w:val="auto"/>
                <w:sz w:val="30"/>
                <w:szCs w:val="30"/>
                <w:highlight w:val="none"/>
              </w:rPr>
            </w:pPr>
          </w:p>
        </w:tc>
        <w:tc>
          <w:tcPr>
            <w:tcW w:w="1281" w:type="dxa"/>
            <w:tcBorders>
              <w:top w:val="single" w:color="auto" w:sz="4" w:space="0"/>
              <w:left w:val="single" w:color="auto" w:sz="4" w:space="0"/>
              <w:bottom w:val="single" w:color="auto" w:sz="4" w:space="0"/>
              <w:right w:val="single" w:color="auto" w:sz="4" w:space="0"/>
            </w:tcBorders>
            <w:noWrap/>
            <w:vAlign w:val="center"/>
          </w:tcPr>
          <w:p w14:paraId="5E1327A2">
            <w:pPr>
              <w:snapToGrid w:val="0"/>
              <w:spacing w:before="50" w:after="50"/>
              <w:jc w:val="center"/>
              <w:rPr>
                <w:rFonts w:ascii="仿宋" w:eastAsia="仿宋"/>
                <w:color w:val="auto"/>
                <w:sz w:val="30"/>
                <w:szCs w:val="30"/>
                <w:highlight w:val="none"/>
              </w:rPr>
            </w:pPr>
          </w:p>
        </w:tc>
        <w:tc>
          <w:tcPr>
            <w:tcW w:w="1419" w:type="dxa"/>
            <w:tcBorders>
              <w:top w:val="single" w:color="auto" w:sz="4" w:space="0"/>
              <w:left w:val="single" w:color="auto" w:sz="4" w:space="0"/>
              <w:bottom w:val="single" w:color="auto" w:sz="4" w:space="0"/>
              <w:right w:val="single" w:color="auto" w:sz="4" w:space="0"/>
            </w:tcBorders>
            <w:noWrap/>
            <w:vAlign w:val="center"/>
          </w:tcPr>
          <w:p w14:paraId="3FCF3F62">
            <w:pPr>
              <w:snapToGrid w:val="0"/>
              <w:spacing w:before="50" w:after="50"/>
              <w:jc w:val="center"/>
              <w:rPr>
                <w:rFonts w:ascii="仿宋" w:eastAsia="仿宋"/>
                <w:color w:val="auto"/>
                <w:sz w:val="30"/>
                <w:szCs w:val="30"/>
                <w:highlight w:val="none"/>
              </w:rPr>
            </w:pPr>
          </w:p>
        </w:tc>
        <w:tc>
          <w:tcPr>
            <w:tcW w:w="2227" w:type="dxa"/>
            <w:tcBorders>
              <w:top w:val="single" w:color="auto" w:sz="4" w:space="0"/>
              <w:left w:val="single" w:color="auto" w:sz="4" w:space="0"/>
              <w:bottom w:val="single" w:color="auto" w:sz="4" w:space="0"/>
              <w:right w:val="single" w:color="auto" w:sz="4" w:space="0"/>
            </w:tcBorders>
            <w:noWrap/>
            <w:vAlign w:val="center"/>
          </w:tcPr>
          <w:p w14:paraId="38A0BACD">
            <w:pPr>
              <w:snapToGrid w:val="0"/>
              <w:spacing w:before="50" w:after="50"/>
              <w:jc w:val="center"/>
              <w:rPr>
                <w:rFonts w:ascii="仿宋" w:eastAsia="仿宋"/>
                <w:color w:val="auto"/>
                <w:sz w:val="30"/>
                <w:szCs w:val="30"/>
                <w:highlight w:val="none"/>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50833373">
            <w:pPr>
              <w:snapToGrid w:val="0"/>
              <w:spacing w:before="50" w:after="50"/>
              <w:jc w:val="center"/>
              <w:rPr>
                <w:rFonts w:ascii="仿宋" w:eastAsia="仿宋"/>
                <w:color w:val="auto"/>
                <w:sz w:val="30"/>
                <w:szCs w:val="30"/>
                <w:highlight w:val="none"/>
              </w:rPr>
            </w:pPr>
          </w:p>
        </w:tc>
      </w:tr>
      <w:tr w14:paraId="237E3E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14:paraId="0CA590D7">
            <w:pPr>
              <w:snapToGrid w:val="0"/>
              <w:spacing w:before="50" w:after="50"/>
              <w:jc w:val="center"/>
              <w:rPr>
                <w:rFonts w:ascii="仿宋" w:eastAsia="仿宋"/>
                <w:color w:val="auto"/>
                <w:sz w:val="30"/>
                <w:szCs w:val="30"/>
                <w:highlight w:val="none"/>
              </w:rPr>
            </w:pPr>
            <w:r>
              <w:rPr>
                <w:rFonts w:hint="eastAsia" w:ascii="仿宋" w:eastAsia="仿宋"/>
                <w:color w:val="auto"/>
                <w:sz w:val="28"/>
                <w:szCs w:val="28"/>
                <w:highlight w:val="none"/>
              </w:rPr>
              <w:t>…</w:t>
            </w:r>
          </w:p>
        </w:tc>
        <w:tc>
          <w:tcPr>
            <w:tcW w:w="1681" w:type="dxa"/>
            <w:tcBorders>
              <w:top w:val="single" w:color="auto" w:sz="4" w:space="0"/>
              <w:left w:val="single" w:color="auto" w:sz="4" w:space="0"/>
              <w:bottom w:val="single" w:color="auto" w:sz="4" w:space="0"/>
              <w:right w:val="single" w:color="auto" w:sz="4" w:space="0"/>
            </w:tcBorders>
            <w:noWrap/>
            <w:vAlign w:val="center"/>
          </w:tcPr>
          <w:p w14:paraId="75BE7464">
            <w:pPr>
              <w:snapToGrid w:val="0"/>
              <w:spacing w:before="50" w:after="50"/>
              <w:jc w:val="center"/>
              <w:rPr>
                <w:rFonts w:ascii="仿宋" w:eastAsia="仿宋"/>
                <w:color w:val="auto"/>
                <w:sz w:val="30"/>
                <w:szCs w:val="30"/>
                <w:highlight w:val="none"/>
              </w:rPr>
            </w:pPr>
          </w:p>
        </w:tc>
        <w:tc>
          <w:tcPr>
            <w:tcW w:w="839" w:type="dxa"/>
            <w:tcBorders>
              <w:top w:val="single" w:color="auto" w:sz="4" w:space="0"/>
              <w:left w:val="single" w:color="auto" w:sz="4" w:space="0"/>
              <w:bottom w:val="single" w:color="auto" w:sz="4" w:space="0"/>
              <w:right w:val="single" w:color="auto" w:sz="4" w:space="0"/>
            </w:tcBorders>
            <w:noWrap/>
            <w:vAlign w:val="center"/>
          </w:tcPr>
          <w:p w14:paraId="0D7DBA81">
            <w:pPr>
              <w:snapToGrid w:val="0"/>
              <w:spacing w:before="50" w:after="50"/>
              <w:ind w:left="480" w:hanging="480"/>
              <w:jc w:val="center"/>
              <w:rPr>
                <w:rFonts w:ascii="仿宋" w:eastAsia="仿宋"/>
                <w:color w:val="auto"/>
                <w:sz w:val="30"/>
                <w:szCs w:val="30"/>
                <w:highlight w:val="none"/>
              </w:rPr>
            </w:pPr>
          </w:p>
        </w:tc>
        <w:tc>
          <w:tcPr>
            <w:tcW w:w="1281" w:type="dxa"/>
            <w:tcBorders>
              <w:top w:val="single" w:color="auto" w:sz="4" w:space="0"/>
              <w:left w:val="single" w:color="auto" w:sz="4" w:space="0"/>
              <w:bottom w:val="single" w:color="auto" w:sz="4" w:space="0"/>
              <w:right w:val="single" w:color="auto" w:sz="4" w:space="0"/>
            </w:tcBorders>
            <w:noWrap/>
            <w:vAlign w:val="center"/>
          </w:tcPr>
          <w:p w14:paraId="6A55112C">
            <w:pPr>
              <w:snapToGrid w:val="0"/>
              <w:spacing w:before="50" w:after="50"/>
              <w:jc w:val="center"/>
              <w:rPr>
                <w:rFonts w:ascii="仿宋" w:eastAsia="仿宋"/>
                <w:color w:val="auto"/>
                <w:sz w:val="30"/>
                <w:szCs w:val="30"/>
                <w:highlight w:val="none"/>
              </w:rPr>
            </w:pPr>
          </w:p>
        </w:tc>
        <w:tc>
          <w:tcPr>
            <w:tcW w:w="1419" w:type="dxa"/>
            <w:tcBorders>
              <w:top w:val="single" w:color="auto" w:sz="4" w:space="0"/>
              <w:left w:val="single" w:color="auto" w:sz="4" w:space="0"/>
              <w:bottom w:val="single" w:color="auto" w:sz="4" w:space="0"/>
              <w:right w:val="single" w:color="auto" w:sz="4" w:space="0"/>
            </w:tcBorders>
            <w:noWrap/>
            <w:vAlign w:val="center"/>
          </w:tcPr>
          <w:p w14:paraId="3E877228">
            <w:pPr>
              <w:snapToGrid w:val="0"/>
              <w:spacing w:before="50" w:after="50"/>
              <w:jc w:val="center"/>
              <w:rPr>
                <w:rFonts w:ascii="仿宋" w:eastAsia="仿宋"/>
                <w:color w:val="auto"/>
                <w:sz w:val="30"/>
                <w:szCs w:val="30"/>
                <w:highlight w:val="none"/>
              </w:rPr>
            </w:pPr>
          </w:p>
        </w:tc>
        <w:tc>
          <w:tcPr>
            <w:tcW w:w="2227" w:type="dxa"/>
            <w:tcBorders>
              <w:top w:val="single" w:color="auto" w:sz="4" w:space="0"/>
              <w:left w:val="single" w:color="auto" w:sz="4" w:space="0"/>
              <w:bottom w:val="single" w:color="auto" w:sz="4" w:space="0"/>
              <w:right w:val="single" w:color="auto" w:sz="4" w:space="0"/>
            </w:tcBorders>
            <w:noWrap/>
            <w:vAlign w:val="center"/>
          </w:tcPr>
          <w:p w14:paraId="2667B74A">
            <w:pPr>
              <w:snapToGrid w:val="0"/>
              <w:spacing w:before="50" w:after="50"/>
              <w:jc w:val="center"/>
              <w:rPr>
                <w:rFonts w:ascii="仿宋" w:eastAsia="仿宋"/>
                <w:color w:val="auto"/>
                <w:sz w:val="30"/>
                <w:szCs w:val="30"/>
                <w:highlight w:val="none"/>
              </w:rPr>
            </w:pPr>
          </w:p>
        </w:tc>
        <w:tc>
          <w:tcPr>
            <w:tcW w:w="1080" w:type="dxa"/>
            <w:tcBorders>
              <w:top w:val="single" w:color="auto" w:sz="4" w:space="0"/>
              <w:left w:val="single" w:color="auto" w:sz="4" w:space="0"/>
              <w:bottom w:val="single" w:color="auto" w:sz="4" w:space="0"/>
              <w:right w:val="single" w:color="auto" w:sz="4" w:space="0"/>
            </w:tcBorders>
            <w:noWrap/>
            <w:vAlign w:val="center"/>
          </w:tcPr>
          <w:p w14:paraId="25E411D4">
            <w:pPr>
              <w:snapToGrid w:val="0"/>
              <w:spacing w:before="50" w:after="50"/>
              <w:jc w:val="center"/>
              <w:rPr>
                <w:rFonts w:ascii="仿宋" w:eastAsia="仿宋"/>
                <w:color w:val="auto"/>
                <w:sz w:val="30"/>
                <w:szCs w:val="30"/>
                <w:highlight w:val="none"/>
              </w:rPr>
            </w:pPr>
          </w:p>
        </w:tc>
      </w:tr>
    </w:tbl>
    <w:p w14:paraId="16AD0DC0">
      <w:pPr>
        <w:snapToGrid w:val="0"/>
        <w:spacing w:before="156" w:beforeLines="50"/>
        <w:rPr>
          <w:rFonts w:ascii="仿宋" w:eastAsia="仿宋"/>
          <w:color w:val="auto"/>
          <w:sz w:val="30"/>
          <w:szCs w:val="30"/>
          <w:highlight w:val="none"/>
        </w:rPr>
      </w:pPr>
      <w:r>
        <w:rPr>
          <w:rFonts w:hint="eastAsia" w:ascii="仿宋" w:eastAsia="仿宋"/>
          <w:color w:val="auto"/>
          <w:sz w:val="30"/>
          <w:szCs w:val="30"/>
          <w:highlight w:val="none"/>
        </w:rPr>
        <w:t>服务部分（如有）</w:t>
      </w:r>
    </w:p>
    <w:tbl>
      <w:tblPr>
        <w:tblStyle w:val="27"/>
        <w:tblW w:w="904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55"/>
        <w:gridCol w:w="3278"/>
        <w:gridCol w:w="1890"/>
        <w:gridCol w:w="3319"/>
      </w:tblGrid>
      <w:tr w14:paraId="2CD9B1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14:paraId="2916BFB2">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序号</w:t>
            </w:r>
          </w:p>
        </w:tc>
        <w:tc>
          <w:tcPr>
            <w:tcW w:w="3278" w:type="dxa"/>
            <w:tcBorders>
              <w:top w:val="single" w:color="auto" w:sz="4" w:space="0"/>
              <w:left w:val="single" w:color="auto" w:sz="4" w:space="0"/>
              <w:bottom w:val="single" w:color="auto" w:sz="4" w:space="0"/>
              <w:right w:val="single" w:color="auto" w:sz="4" w:space="0"/>
            </w:tcBorders>
            <w:noWrap/>
            <w:vAlign w:val="center"/>
          </w:tcPr>
          <w:p w14:paraId="26CAB3E5">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服务内容</w:t>
            </w:r>
          </w:p>
        </w:tc>
        <w:tc>
          <w:tcPr>
            <w:tcW w:w="1890" w:type="dxa"/>
            <w:tcBorders>
              <w:top w:val="single" w:color="auto" w:sz="4" w:space="0"/>
              <w:left w:val="single" w:color="auto" w:sz="4" w:space="0"/>
              <w:bottom w:val="single" w:color="auto" w:sz="4" w:space="0"/>
              <w:right w:val="single" w:color="auto" w:sz="4" w:space="0"/>
            </w:tcBorders>
            <w:noWrap/>
            <w:vAlign w:val="center"/>
          </w:tcPr>
          <w:p w14:paraId="4334FE03">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服务人员</w:t>
            </w:r>
          </w:p>
          <w:p w14:paraId="06E7F823">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数量</w:t>
            </w:r>
          </w:p>
        </w:tc>
        <w:tc>
          <w:tcPr>
            <w:tcW w:w="3319" w:type="dxa"/>
            <w:tcBorders>
              <w:top w:val="single" w:color="auto" w:sz="4" w:space="0"/>
              <w:left w:val="single" w:color="auto" w:sz="4" w:space="0"/>
              <w:bottom w:val="single" w:color="auto" w:sz="4" w:space="0"/>
              <w:right w:val="single" w:color="auto" w:sz="4" w:space="0"/>
            </w:tcBorders>
            <w:noWrap/>
            <w:vAlign w:val="center"/>
          </w:tcPr>
          <w:p w14:paraId="5E06CE78">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服务时间</w:t>
            </w:r>
          </w:p>
        </w:tc>
      </w:tr>
      <w:tr w14:paraId="30A90C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14:paraId="1287544F">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1</w:t>
            </w:r>
          </w:p>
        </w:tc>
        <w:tc>
          <w:tcPr>
            <w:tcW w:w="3278" w:type="dxa"/>
            <w:tcBorders>
              <w:top w:val="single" w:color="auto" w:sz="4" w:space="0"/>
              <w:left w:val="single" w:color="auto" w:sz="4" w:space="0"/>
              <w:bottom w:val="single" w:color="auto" w:sz="4" w:space="0"/>
              <w:right w:val="single" w:color="auto" w:sz="4" w:space="0"/>
            </w:tcBorders>
            <w:noWrap/>
            <w:vAlign w:val="center"/>
          </w:tcPr>
          <w:p w14:paraId="40C74298">
            <w:pPr>
              <w:snapToGrid w:val="0"/>
              <w:spacing w:before="50" w:after="50"/>
              <w:jc w:val="center"/>
              <w:rPr>
                <w:rFonts w:ascii="仿宋" w:eastAsia="仿宋"/>
                <w:color w:val="auto"/>
                <w:sz w:val="30"/>
                <w:szCs w:val="30"/>
                <w:highlight w:val="none"/>
              </w:rPr>
            </w:pPr>
          </w:p>
        </w:tc>
        <w:tc>
          <w:tcPr>
            <w:tcW w:w="1890" w:type="dxa"/>
            <w:tcBorders>
              <w:top w:val="single" w:color="auto" w:sz="4" w:space="0"/>
              <w:left w:val="single" w:color="auto" w:sz="4" w:space="0"/>
              <w:bottom w:val="single" w:color="auto" w:sz="4" w:space="0"/>
              <w:right w:val="single" w:color="auto" w:sz="4" w:space="0"/>
            </w:tcBorders>
            <w:noWrap/>
            <w:vAlign w:val="center"/>
          </w:tcPr>
          <w:p w14:paraId="38F15D88">
            <w:pPr>
              <w:snapToGrid w:val="0"/>
              <w:spacing w:before="50" w:after="50"/>
              <w:ind w:left="480" w:hanging="480"/>
              <w:jc w:val="center"/>
              <w:rPr>
                <w:rFonts w:ascii="仿宋" w:eastAsia="仿宋"/>
                <w:color w:val="auto"/>
                <w:sz w:val="30"/>
                <w:szCs w:val="30"/>
                <w:highlight w:val="none"/>
              </w:rPr>
            </w:pPr>
          </w:p>
        </w:tc>
        <w:tc>
          <w:tcPr>
            <w:tcW w:w="3319" w:type="dxa"/>
            <w:tcBorders>
              <w:top w:val="single" w:color="auto" w:sz="4" w:space="0"/>
              <w:left w:val="single" w:color="auto" w:sz="4" w:space="0"/>
              <w:bottom w:val="single" w:color="auto" w:sz="4" w:space="0"/>
              <w:right w:val="single" w:color="auto" w:sz="4" w:space="0"/>
            </w:tcBorders>
            <w:noWrap/>
            <w:vAlign w:val="center"/>
          </w:tcPr>
          <w:p w14:paraId="2BB51288">
            <w:pPr>
              <w:snapToGrid w:val="0"/>
              <w:spacing w:before="50" w:after="50"/>
              <w:jc w:val="center"/>
              <w:rPr>
                <w:rFonts w:ascii="仿宋" w:eastAsia="仿宋"/>
                <w:color w:val="auto"/>
                <w:sz w:val="30"/>
                <w:szCs w:val="30"/>
                <w:highlight w:val="none"/>
              </w:rPr>
            </w:pPr>
          </w:p>
        </w:tc>
      </w:tr>
      <w:tr w14:paraId="665E07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14:paraId="5C5D7538">
            <w:pPr>
              <w:snapToGrid w:val="0"/>
              <w:spacing w:before="50" w:after="50"/>
              <w:jc w:val="center"/>
              <w:rPr>
                <w:rFonts w:ascii="仿宋" w:eastAsia="仿宋"/>
                <w:color w:val="auto"/>
                <w:sz w:val="30"/>
                <w:szCs w:val="30"/>
                <w:highlight w:val="none"/>
              </w:rPr>
            </w:pPr>
            <w:r>
              <w:rPr>
                <w:rFonts w:hint="eastAsia" w:ascii="仿宋" w:eastAsia="仿宋"/>
                <w:color w:val="auto"/>
                <w:sz w:val="30"/>
                <w:szCs w:val="30"/>
                <w:highlight w:val="none"/>
              </w:rPr>
              <w:t>2</w:t>
            </w:r>
          </w:p>
        </w:tc>
        <w:tc>
          <w:tcPr>
            <w:tcW w:w="3278" w:type="dxa"/>
            <w:tcBorders>
              <w:top w:val="single" w:color="auto" w:sz="4" w:space="0"/>
              <w:left w:val="single" w:color="auto" w:sz="4" w:space="0"/>
              <w:bottom w:val="single" w:color="auto" w:sz="4" w:space="0"/>
              <w:right w:val="single" w:color="auto" w:sz="4" w:space="0"/>
            </w:tcBorders>
            <w:noWrap/>
            <w:vAlign w:val="center"/>
          </w:tcPr>
          <w:p w14:paraId="4F301EA9">
            <w:pPr>
              <w:snapToGrid w:val="0"/>
              <w:spacing w:before="50" w:after="50"/>
              <w:jc w:val="center"/>
              <w:rPr>
                <w:rFonts w:ascii="仿宋" w:eastAsia="仿宋"/>
                <w:color w:val="auto"/>
                <w:sz w:val="30"/>
                <w:szCs w:val="30"/>
                <w:highlight w:val="none"/>
              </w:rPr>
            </w:pPr>
          </w:p>
        </w:tc>
        <w:tc>
          <w:tcPr>
            <w:tcW w:w="1890" w:type="dxa"/>
            <w:tcBorders>
              <w:top w:val="single" w:color="auto" w:sz="4" w:space="0"/>
              <w:left w:val="single" w:color="auto" w:sz="4" w:space="0"/>
              <w:bottom w:val="single" w:color="auto" w:sz="4" w:space="0"/>
              <w:right w:val="single" w:color="auto" w:sz="4" w:space="0"/>
            </w:tcBorders>
            <w:noWrap/>
            <w:vAlign w:val="center"/>
          </w:tcPr>
          <w:p w14:paraId="7BCCC71E">
            <w:pPr>
              <w:snapToGrid w:val="0"/>
              <w:spacing w:before="50" w:after="50"/>
              <w:ind w:left="480" w:hanging="480"/>
              <w:jc w:val="center"/>
              <w:rPr>
                <w:rFonts w:ascii="仿宋" w:eastAsia="仿宋"/>
                <w:color w:val="auto"/>
                <w:sz w:val="30"/>
                <w:szCs w:val="30"/>
                <w:highlight w:val="none"/>
              </w:rPr>
            </w:pPr>
          </w:p>
        </w:tc>
        <w:tc>
          <w:tcPr>
            <w:tcW w:w="3319" w:type="dxa"/>
            <w:tcBorders>
              <w:top w:val="single" w:color="auto" w:sz="4" w:space="0"/>
              <w:left w:val="single" w:color="auto" w:sz="4" w:space="0"/>
              <w:bottom w:val="single" w:color="auto" w:sz="4" w:space="0"/>
              <w:right w:val="single" w:color="auto" w:sz="4" w:space="0"/>
            </w:tcBorders>
            <w:noWrap/>
            <w:vAlign w:val="center"/>
          </w:tcPr>
          <w:p w14:paraId="75897837">
            <w:pPr>
              <w:snapToGrid w:val="0"/>
              <w:spacing w:before="50" w:after="50"/>
              <w:jc w:val="center"/>
              <w:rPr>
                <w:rFonts w:ascii="仿宋" w:eastAsia="仿宋"/>
                <w:color w:val="auto"/>
                <w:sz w:val="30"/>
                <w:szCs w:val="30"/>
                <w:highlight w:val="none"/>
              </w:rPr>
            </w:pPr>
          </w:p>
        </w:tc>
      </w:tr>
      <w:tr w14:paraId="5F4A33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noWrap/>
            <w:vAlign w:val="center"/>
          </w:tcPr>
          <w:p w14:paraId="019AB47D">
            <w:pPr>
              <w:snapToGrid w:val="0"/>
              <w:spacing w:before="50" w:after="50"/>
              <w:jc w:val="center"/>
              <w:rPr>
                <w:rFonts w:ascii="仿宋" w:eastAsia="仿宋"/>
                <w:color w:val="auto"/>
                <w:sz w:val="30"/>
                <w:szCs w:val="30"/>
                <w:highlight w:val="none"/>
              </w:rPr>
            </w:pPr>
            <w:r>
              <w:rPr>
                <w:rFonts w:hint="eastAsia" w:ascii="仿宋" w:eastAsia="仿宋"/>
                <w:color w:val="auto"/>
                <w:sz w:val="28"/>
                <w:szCs w:val="28"/>
                <w:highlight w:val="none"/>
              </w:rPr>
              <w:t>…</w:t>
            </w:r>
          </w:p>
        </w:tc>
        <w:tc>
          <w:tcPr>
            <w:tcW w:w="3278" w:type="dxa"/>
            <w:tcBorders>
              <w:top w:val="single" w:color="auto" w:sz="4" w:space="0"/>
              <w:left w:val="single" w:color="auto" w:sz="4" w:space="0"/>
              <w:bottom w:val="single" w:color="auto" w:sz="4" w:space="0"/>
              <w:right w:val="single" w:color="auto" w:sz="4" w:space="0"/>
            </w:tcBorders>
            <w:noWrap/>
            <w:vAlign w:val="center"/>
          </w:tcPr>
          <w:p w14:paraId="04938CFD">
            <w:pPr>
              <w:snapToGrid w:val="0"/>
              <w:spacing w:before="50" w:after="50"/>
              <w:jc w:val="center"/>
              <w:rPr>
                <w:rFonts w:ascii="仿宋" w:eastAsia="仿宋"/>
                <w:color w:val="auto"/>
                <w:sz w:val="30"/>
                <w:szCs w:val="30"/>
                <w:highlight w:val="none"/>
              </w:rPr>
            </w:pPr>
          </w:p>
        </w:tc>
        <w:tc>
          <w:tcPr>
            <w:tcW w:w="1890" w:type="dxa"/>
            <w:tcBorders>
              <w:top w:val="single" w:color="auto" w:sz="4" w:space="0"/>
              <w:left w:val="single" w:color="auto" w:sz="4" w:space="0"/>
              <w:bottom w:val="single" w:color="auto" w:sz="4" w:space="0"/>
              <w:right w:val="single" w:color="auto" w:sz="4" w:space="0"/>
            </w:tcBorders>
            <w:noWrap/>
            <w:vAlign w:val="center"/>
          </w:tcPr>
          <w:p w14:paraId="51787D6F">
            <w:pPr>
              <w:snapToGrid w:val="0"/>
              <w:spacing w:before="50" w:after="50"/>
              <w:ind w:left="480" w:hanging="480"/>
              <w:jc w:val="center"/>
              <w:rPr>
                <w:rFonts w:ascii="仿宋" w:eastAsia="仿宋"/>
                <w:color w:val="auto"/>
                <w:sz w:val="30"/>
                <w:szCs w:val="30"/>
                <w:highlight w:val="none"/>
              </w:rPr>
            </w:pPr>
          </w:p>
        </w:tc>
        <w:tc>
          <w:tcPr>
            <w:tcW w:w="3319" w:type="dxa"/>
            <w:tcBorders>
              <w:top w:val="single" w:color="auto" w:sz="4" w:space="0"/>
              <w:left w:val="single" w:color="auto" w:sz="4" w:space="0"/>
              <w:bottom w:val="single" w:color="auto" w:sz="4" w:space="0"/>
              <w:right w:val="single" w:color="auto" w:sz="4" w:space="0"/>
            </w:tcBorders>
            <w:noWrap/>
            <w:vAlign w:val="center"/>
          </w:tcPr>
          <w:p w14:paraId="1BFCAEBF">
            <w:pPr>
              <w:snapToGrid w:val="0"/>
              <w:spacing w:before="50" w:after="50"/>
              <w:jc w:val="center"/>
              <w:rPr>
                <w:rFonts w:ascii="仿宋" w:eastAsia="仿宋"/>
                <w:color w:val="auto"/>
                <w:sz w:val="30"/>
                <w:szCs w:val="30"/>
                <w:highlight w:val="none"/>
              </w:rPr>
            </w:pPr>
          </w:p>
        </w:tc>
      </w:tr>
    </w:tbl>
    <w:p w14:paraId="513FD6E8">
      <w:pPr>
        <w:snapToGrid w:val="0"/>
        <w:spacing w:before="156" w:beforeLines="50"/>
        <w:rPr>
          <w:rFonts w:ascii="仿宋" w:eastAsia="仿宋"/>
          <w:color w:val="auto"/>
          <w:sz w:val="30"/>
          <w:szCs w:val="30"/>
          <w:highlight w:val="none"/>
        </w:rPr>
      </w:pPr>
      <w:r>
        <w:rPr>
          <w:rFonts w:hint="eastAsia" w:ascii="仿宋" w:eastAsia="仿宋"/>
          <w:color w:val="auto"/>
          <w:sz w:val="30"/>
          <w:szCs w:val="30"/>
          <w:highlight w:val="none"/>
        </w:rPr>
        <w:t>注：在填写时，如上表不适合本项目的实际情况，可在确保内容完整的情况下，对上表进行细化。</w:t>
      </w:r>
    </w:p>
    <w:p w14:paraId="63B4FD85">
      <w:pPr>
        <w:snapToGrid w:val="0"/>
        <w:spacing w:before="156" w:beforeLines="50"/>
        <w:rPr>
          <w:rFonts w:ascii="仿宋" w:eastAsia="仿宋"/>
          <w:color w:val="auto"/>
          <w:sz w:val="30"/>
          <w:szCs w:val="30"/>
          <w:highlight w:val="none"/>
        </w:rPr>
      </w:pPr>
    </w:p>
    <w:p w14:paraId="32A647A6">
      <w:pPr>
        <w:snapToGrid w:val="0"/>
        <w:spacing w:before="156" w:beforeLines="50"/>
        <w:rPr>
          <w:rFonts w:ascii="仿宋" w:eastAsia="仿宋"/>
          <w:color w:val="auto"/>
          <w:sz w:val="30"/>
          <w:szCs w:val="30"/>
          <w:highlight w:val="none"/>
        </w:rPr>
      </w:pPr>
      <w:r>
        <w:rPr>
          <w:rFonts w:hint="eastAsia" w:ascii="仿宋" w:eastAsia="仿宋"/>
          <w:color w:val="auto"/>
          <w:sz w:val="30"/>
          <w:szCs w:val="30"/>
          <w:highlight w:val="none"/>
        </w:rPr>
        <w:t xml:space="preserve">法定代表人或其授权代表（签字或盖章）：          </w:t>
      </w:r>
    </w:p>
    <w:p w14:paraId="5D55D3AA">
      <w:pPr>
        <w:snapToGrid w:val="0"/>
        <w:spacing w:before="156" w:beforeLines="50"/>
        <w:rPr>
          <w:rFonts w:ascii="仿宋" w:eastAsia="仿宋"/>
          <w:color w:val="auto"/>
          <w:sz w:val="30"/>
          <w:szCs w:val="30"/>
          <w:highlight w:val="none"/>
        </w:rPr>
      </w:pPr>
      <w:r>
        <w:rPr>
          <w:rFonts w:hint="eastAsia" w:ascii="仿宋" w:eastAsia="仿宋"/>
          <w:color w:val="auto"/>
          <w:sz w:val="30"/>
          <w:szCs w:val="30"/>
          <w:highlight w:val="none"/>
        </w:rPr>
        <w:t xml:space="preserve">日期： </w:t>
      </w:r>
    </w:p>
    <w:p w14:paraId="74628F3B">
      <w:pPr>
        <w:snapToGrid w:val="0"/>
        <w:spacing w:before="50" w:after="50"/>
        <w:rPr>
          <w:rFonts w:ascii="仿宋" w:eastAsia="仿宋"/>
          <w:color w:val="auto"/>
          <w:spacing w:val="20"/>
          <w:sz w:val="30"/>
          <w:szCs w:val="30"/>
          <w:highlight w:val="none"/>
        </w:rPr>
      </w:pPr>
    </w:p>
    <w:p w14:paraId="5F869C5E">
      <w:pPr>
        <w:snapToGrid w:val="0"/>
        <w:spacing w:before="50" w:after="50"/>
        <w:rPr>
          <w:rFonts w:ascii="仿宋" w:eastAsia="仿宋"/>
          <w:b/>
          <w:bCs/>
          <w:color w:val="auto"/>
          <w:sz w:val="30"/>
          <w:szCs w:val="30"/>
          <w:highlight w:val="none"/>
        </w:rPr>
      </w:pPr>
      <w:r>
        <w:rPr>
          <w:rFonts w:hint="eastAsia" w:ascii="仿宋" w:eastAsia="仿宋"/>
          <w:b/>
          <w:bCs/>
          <w:color w:val="auto"/>
          <w:sz w:val="30"/>
          <w:szCs w:val="30"/>
          <w:highlight w:val="none"/>
        </w:rPr>
        <w:t>附件11：技术响应表</w:t>
      </w:r>
    </w:p>
    <w:p w14:paraId="7E95ADA3">
      <w:pPr>
        <w:snapToGrid w:val="0"/>
        <w:spacing w:before="50" w:after="156" w:afterLines="50"/>
        <w:jc w:val="center"/>
        <w:rPr>
          <w:rFonts w:ascii="仿宋" w:eastAsia="仿宋"/>
          <w:b/>
          <w:color w:val="auto"/>
          <w:spacing w:val="40"/>
          <w:kern w:val="0"/>
          <w:sz w:val="36"/>
          <w:szCs w:val="36"/>
          <w:highlight w:val="none"/>
        </w:rPr>
      </w:pPr>
    </w:p>
    <w:p w14:paraId="40891AD8">
      <w:pPr>
        <w:snapToGrid w:val="0"/>
        <w:spacing w:before="50" w:after="156" w:afterLines="50"/>
        <w:jc w:val="center"/>
        <w:rPr>
          <w:rFonts w:ascii="仿宋" w:eastAsia="仿宋"/>
          <w:b/>
          <w:color w:val="auto"/>
          <w:spacing w:val="40"/>
          <w:kern w:val="0"/>
          <w:sz w:val="36"/>
          <w:szCs w:val="36"/>
          <w:highlight w:val="none"/>
        </w:rPr>
      </w:pPr>
      <w:r>
        <w:rPr>
          <w:rFonts w:hint="eastAsia" w:ascii="仿宋" w:eastAsia="仿宋"/>
          <w:b/>
          <w:color w:val="auto"/>
          <w:spacing w:val="40"/>
          <w:kern w:val="0"/>
          <w:sz w:val="36"/>
          <w:szCs w:val="36"/>
          <w:highlight w:val="none"/>
        </w:rPr>
        <w:t>技 术 响 应 表</w:t>
      </w:r>
    </w:p>
    <w:p w14:paraId="62EA4287">
      <w:pPr>
        <w:snapToGrid w:val="0"/>
        <w:spacing w:before="50" w:after="156" w:afterLines="50"/>
        <w:jc w:val="center"/>
        <w:rPr>
          <w:rFonts w:ascii="仿宋" w:eastAsia="仿宋"/>
          <w:b/>
          <w:color w:val="auto"/>
          <w:sz w:val="32"/>
          <w:szCs w:val="32"/>
          <w:highlight w:val="none"/>
        </w:rPr>
      </w:pPr>
    </w:p>
    <w:p w14:paraId="2AEDCD0A">
      <w:pPr>
        <w:pStyle w:val="9"/>
        <w:snapToGrid w:val="0"/>
        <w:rPr>
          <w:rFonts w:ascii="仿宋" w:eastAsia="仿宋"/>
          <w:color w:val="auto"/>
          <w:sz w:val="30"/>
          <w:szCs w:val="30"/>
          <w:highlight w:val="none"/>
        </w:rPr>
      </w:pPr>
      <w:r>
        <w:rPr>
          <w:rFonts w:hint="eastAsia" w:ascii="仿宋" w:eastAsia="仿宋"/>
          <w:color w:val="auto"/>
          <w:sz w:val="30"/>
          <w:szCs w:val="30"/>
          <w:highlight w:val="none"/>
        </w:rPr>
        <w:t>投标人全称（公章）：</w:t>
      </w:r>
      <w:r>
        <w:rPr>
          <w:rFonts w:hint="eastAsia" w:ascii="仿宋" w:eastAsia="仿宋"/>
          <w:color w:val="auto"/>
          <w:sz w:val="30"/>
          <w:szCs w:val="30"/>
          <w:highlight w:val="none"/>
          <w:u w:val="single"/>
        </w:rPr>
        <w:t xml:space="preserve">            </w:t>
      </w:r>
    </w:p>
    <w:p w14:paraId="2E19616E">
      <w:pPr>
        <w:pStyle w:val="9"/>
        <w:snapToGrid w:val="0"/>
        <w:rPr>
          <w:rFonts w:ascii="仿宋" w:eastAsia="仿宋"/>
          <w:color w:val="auto"/>
          <w:sz w:val="30"/>
          <w:szCs w:val="30"/>
          <w:highlight w:val="none"/>
          <w:u w:val="single"/>
        </w:rPr>
      </w:pPr>
      <w:r>
        <w:rPr>
          <w:rFonts w:hint="eastAsia" w:ascii="仿宋" w:eastAsia="仿宋"/>
          <w:color w:val="auto"/>
          <w:sz w:val="30"/>
          <w:szCs w:val="30"/>
          <w:highlight w:val="none"/>
        </w:rPr>
        <w:t>标项：</w:t>
      </w:r>
      <w:r>
        <w:rPr>
          <w:rFonts w:hint="eastAsia" w:ascii="仿宋" w:eastAsia="仿宋"/>
          <w:color w:val="auto"/>
          <w:sz w:val="30"/>
          <w:szCs w:val="30"/>
          <w:highlight w:val="none"/>
          <w:u w:val="single"/>
        </w:rPr>
        <w:t xml:space="preserve">       </w:t>
      </w:r>
    </w:p>
    <w:tbl>
      <w:tblPr>
        <w:tblStyle w:val="27"/>
        <w:tblW w:w="859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45"/>
        <w:gridCol w:w="1711"/>
        <w:gridCol w:w="2241"/>
        <w:gridCol w:w="2330"/>
        <w:gridCol w:w="1366"/>
      </w:tblGrid>
      <w:tr w14:paraId="169B31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trPr>
        <w:tc>
          <w:tcPr>
            <w:tcW w:w="8593" w:type="dxa"/>
            <w:gridSpan w:val="5"/>
            <w:tcBorders>
              <w:top w:val="single" w:color="auto" w:sz="4" w:space="0"/>
              <w:left w:val="single" w:color="auto" w:sz="4" w:space="0"/>
              <w:bottom w:val="single" w:color="auto" w:sz="4" w:space="0"/>
              <w:right w:val="single" w:color="auto" w:sz="4" w:space="0"/>
            </w:tcBorders>
            <w:noWrap/>
            <w:vAlign w:val="center"/>
          </w:tcPr>
          <w:p w14:paraId="5B1B2CC8">
            <w:pPr>
              <w:snapToGrid w:val="0"/>
              <w:spacing w:before="50" w:after="50"/>
              <w:rPr>
                <w:rFonts w:ascii="仿宋" w:eastAsia="仿宋"/>
                <w:color w:val="auto"/>
                <w:spacing w:val="20"/>
                <w:sz w:val="30"/>
                <w:szCs w:val="30"/>
                <w:highlight w:val="none"/>
              </w:rPr>
            </w:pPr>
            <w:bookmarkStart w:id="73" w:name="_Toc64369799"/>
            <w:r>
              <w:rPr>
                <w:rFonts w:hint="eastAsia" w:ascii="仿宋" w:eastAsia="仿宋"/>
                <w:color w:val="auto"/>
                <w:spacing w:val="20"/>
                <w:sz w:val="30"/>
                <w:szCs w:val="30"/>
                <w:highlight w:val="none"/>
              </w:rPr>
              <w:t>货物部分</w:t>
            </w:r>
            <w:bookmarkEnd w:id="73"/>
          </w:p>
        </w:tc>
      </w:tr>
      <w:tr w14:paraId="564F5C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8" w:hRule="atLeast"/>
        </w:trPr>
        <w:tc>
          <w:tcPr>
            <w:tcW w:w="945" w:type="dxa"/>
            <w:tcBorders>
              <w:top w:val="single" w:color="auto" w:sz="4" w:space="0"/>
              <w:left w:val="single" w:color="auto" w:sz="4" w:space="0"/>
              <w:bottom w:val="single" w:color="auto" w:sz="4" w:space="0"/>
              <w:right w:val="single" w:color="auto" w:sz="4" w:space="0"/>
            </w:tcBorders>
            <w:noWrap/>
            <w:vAlign w:val="center"/>
          </w:tcPr>
          <w:p w14:paraId="5F18B66C">
            <w:pPr>
              <w:snapToGrid w:val="0"/>
              <w:spacing w:before="50" w:after="50"/>
              <w:jc w:val="center"/>
              <w:rPr>
                <w:rFonts w:ascii="仿宋" w:eastAsia="仿宋"/>
                <w:color w:val="auto"/>
                <w:spacing w:val="20"/>
                <w:sz w:val="30"/>
                <w:szCs w:val="30"/>
                <w:highlight w:val="none"/>
              </w:rPr>
            </w:pPr>
            <w:bookmarkStart w:id="74" w:name="_Toc64369800"/>
            <w:r>
              <w:rPr>
                <w:rFonts w:hint="eastAsia" w:ascii="仿宋" w:eastAsia="仿宋"/>
                <w:color w:val="auto"/>
                <w:spacing w:val="20"/>
                <w:sz w:val="30"/>
                <w:szCs w:val="30"/>
                <w:highlight w:val="none"/>
              </w:rPr>
              <w:t>序号</w:t>
            </w:r>
            <w:bookmarkEnd w:id="74"/>
          </w:p>
        </w:tc>
        <w:tc>
          <w:tcPr>
            <w:tcW w:w="1711" w:type="dxa"/>
            <w:tcBorders>
              <w:top w:val="single" w:color="auto" w:sz="4" w:space="0"/>
              <w:left w:val="single" w:color="auto" w:sz="4" w:space="0"/>
              <w:bottom w:val="single" w:color="auto" w:sz="4" w:space="0"/>
              <w:right w:val="single" w:color="auto" w:sz="4" w:space="0"/>
            </w:tcBorders>
            <w:noWrap/>
            <w:vAlign w:val="center"/>
          </w:tcPr>
          <w:p w14:paraId="42031B2F">
            <w:pPr>
              <w:snapToGrid w:val="0"/>
              <w:spacing w:before="50" w:after="50"/>
              <w:jc w:val="center"/>
              <w:rPr>
                <w:rFonts w:ascii="仿宋" w:eastAsia="仿宋"/>
                <w:color w:val="auto"/>
                <w:spacing w:val="20"/>
                <w:sz w:val="30"/>
                <w:szCs w:val="30"/>
                <w:highlight w:val="none"/>
              </w:rPr>
            </w:pPr>
            <w:r>
              <w:rPr>
                <w:rFonts w:hint="eastAsia" w:ascii="仿宋" w:eastAsia="仿宋"/>
                <w:color w:val="auto"/>
                <w:spacing w:val="20"/>
                <w:sz w:val="30"/>
                <w:szCs w:val="30"/>
                <w:highlight w:val="none"/>
              </w:rPr>
              <w:t>货物名称</w:t>
            </w:r>
          </w:p>
        </w:tc>
        <w:tc>
          <w:tcPr>
            <w:tcW w:w="2241" w:type="dxa"/>
            <w:tcBorders>
              <w:top w:val="single" w:color="auto" w:sz="4" w:space="0"/>
              <w:left w:val="single" w:color="auto" w:sz="4" w:space="0"/>
              <w:bottom w:val="single" w:color="auto" w:sz="4" w:space="0"/>
              <w:right w:val="single" w:color="auto" w:sz="4" w:space="0"/>
            </w:tcBorders>
            <w:noWrap/>
            <w:vAlign w:val="center"/>
          </w:tcPr>
          <w:p w14:paraId="76FBADB4">
            <w:pPr>
              <w:snapToGrid w:val="0"/>
              <w:spacing w:before="50" w:after="50"/>
              <w:jc w:val="center"/>
              <w:rPr>
                <w:rFonts w:ascii="仿宋" w:eastAsia="仿宋"/>
                <w:color w:val="auto"/>
                <w:spacing w:val="20"/>
                <w:sz w:val="30"/>
                <w:szCs w:val="30"/>
                <w:highlight w:val="none"/>
              </w:rPr>
            </w:pPr>
            <w:bookmarkStart w:id="75" w:name="_Toc64369801"/>
            <w:bookmarkStart w:id="76" w:name="_Toc64369802"/>
            <w:r>
              <w:rPr>
                <w:rFonts w:hint="eastAsia" w:ascii="仿宋" w:eastAsia="仿宋"/>
                <w:color w:val="auto"/>
                <w:spacing w:val="20"/>
                <w:sz w:val="30"/>
                <w:szCs w:val="30"/>
                <w:highlight w:val="none"/>
              </w:rPr>
              <w:t>采购文件</w:t>
            </w:r>
          </w:p>
          <w:p w14:paraId="2A8B8FA2">
            <w:pPr>
              <w:snapToGrid w:val="0"/>
              <w:spacing w:before="50" w:after="50"/>
              <w:jc w:val="center"/>
              <w:rPr>
                <w:rFonts w:ascii="仿宋" w:eastAsia="仿宋"/>
                <w:color w:val="auto"/>
                <w:spacing w:val="20"/>
                <w:sz w:val="30"/>
                <w:szCs w:val="30"/>
                <w:highlight w:val="none"/>
              </w:rPr>
            </w:pPr>
            <w:r>
              <w:rPr>
                <w:rFonts w:hint="eastAsia" w:ascii="仿宋" w:eastAsia="仿宋"/>
                <w:color w:val="auto"/>
                <w:spacing w:val="20"/>
                <w:sz w:val="30"/>
                <w:szCs w:val="30"/>
                <w:highlight w:val="none"/>
              </w:rPr>
              <w:t>要求</w:t>
            </w:r>
            <w:bookmarkEnd w:id="75"/>
          </w:p>
        </w:tc>
        <w:tc>
          <w:tcPr>
            <w:tcW w:w="2330" w:type="dxa"/>
            <w:tcBorders>
              <w:top w:val="single" w:color="auto" w:sz="4" w:space="0"/>
              <w:left w:val="single" w:color="auto" w:sz="4" w:space="0"/>
              <w:bottom w:val="single" w:color="auto" w:sz="4" w:space="0"/>
              <w:right w:val="single" w:color="auto" w:sz="4" w:space="0"/>
            </w:tcBorders>
            <w:noWrap/>
            <w:vAlign w:val="center"/>
          </w:tcPr>
          <w:p w14:paraId="7FB9BB03">
            <w:pPr>
              <w:snapToGrid w:val="0"/>
              <w:spacing w:before="50" w:after="50"/>
              <w:jc w:val="center"/>
              <w:rPr>
                <w:rFonts w:ascii="仿宋" w:eastAsia="仿宋"/>
                <w:color w:val="auto"/>
                <w:spacing w:val="20"/>
                <w:sz w:val="30"/>
                <w:szCs w:val="30"/>
                <w:highlight w:val="none"/>
              </w:rPr>
            </w:pPr>
            <w:r>
              <w:rPr>
                <w:rFonts w:hint="eastAsia" w:ascii="仿宋" w:eastAsia="仿宋"/>
                <w:color w:val="auto"/>
                <w:spacing w:val="20"/>
                <w:sz w:val="30"/>
                <w:szCs w:val="30"/>
                <w:highlight w:val="none"/>
              </w:rPr>
              <w:t>投标文件</w:t>
            </w:r>
          </w:p>
          <w:p w14:paraId="7A757AB4">
            <w:pPr>
              <w:snapToGrid w:val="0"/>
              <w:spacing w:before="50" w:after="50"/>
              <w:jc w:val="center"/>
              <w:rPr>
                <w:rFonts w:ascii="仿宋" w:eastAsia="仿宋"/>
                <w:color w:val="auto"/>
                <w:spacing w:val="20"/>
                <w:sz w:val="30"/>
                <w:szCs w:val="30"/>
                <w:highlight w:val="none"/>
              </w:rPr>
            </w:pPr>
            <w:r>
              <w:rPr>
                <w:rFonts w:hint="eastAsia" w:ascii="仿宋" w:eastAsia="仿宋"/>
                <w:color w:val="auto"/>
                <w:spacing w:val="20"/>
                <w:sz w:val="30"/>
                <w:szCs w:val="30"/>
                <w:highlight w:val="none"/>
              </w:rPr>
              <w:t>响应</w:t>
            </w:r>
            <w:bookmarkEnd w:id="76"/>
          </w:p>
        </w:tc>
        <w:tc>
          <w:tcPr>
            <w:tcW w:w="1365" w:type="dxa"/>
            <w:tcBorders>
              <w:top w:val="single" w:color="auto" w:sz="4" w:space="0"/>
              <w:left w:val="single" w:color="auto" w:sz="4" w:space="0"/>
              <w:bottom w:val="single" w:color="auto" w:sz="4" w:space="0"/>
              <w:right w:val="single" w:color="auto" w:sz="4" w:space="0"/>
            </w:tcBorders>
            <w:noWrap/>
            <w:vAlign w:val="center"/>
          </w:tcPr>
          <w:p w14:paraId="58B5BD8D">
            <w:pPr>
              <w:snapToGrid w:val="0"/>
              <w:spacing w:before="50" w:after="50"/>
              <w:jc w:val="center"/>
              <w:rPr>
                <w:rFonts w:ascii="仿宋" w:eastAsia="仿宋"/>
                <w:color w:val="auto"/>
                <w:spacing w:val="20"/>
                <w:sz w:val="30"/>
                <w:szCs w:val="30"/>
                <w:highlight w:val="none"/>
              </w:rPr>
            </w:pPr>
            <w:bookmarkStart w:id="77" w:name="_Toc64369803"/>
            <w:r>
              <w:rPr>
                <w:rFonts w:hint="eastAsia" w:ascii="仿宋" w:eastAsia="仿宋"/>
                <w:color w:val="auto"/>
                <w:spacing w:val="20"/>
                <w:sz w:val="30"/>
                <w:szCs w:val="30"/>
                <w:highlight w:val="none"/>
              </w:rPr>
              <w:t>偏离</w:t>
            </w:r>
          </w:p>
          <w:p w14:paraId="5B4363C7">
            <w:pPr>
              <w:snapToGrid w:val="0"/>
              <w:spacing w:before="50" w:after="50"/>
              <w:jc w:val="center"/>
              <w:rPr>
                <w:rFonts w:ascii="仿宋" w:eastAsia="仿宋"/>
                <w:color w:val="auto"/>
                <w:spacing w:val="20"/>
                <w:sz w:val="30"/>
                <w:szCs w:val="30"/>
                <w:highlight w:val="none"/>
              </w:rPr>
            </w:pPr>
            <w:r>
              <w:rPr>
                <w:rFonts w:hint="eastAsia" w:ascii="仿宋" w:eastAsia="仿宋"/>
                <w:color w:val="auto"/>
                <w:spacing w:val="20"/>
                <w:sz w:val="30"/>
                <w:szCs w:val="30"/>
                <w:highlight w:val="none"/>
              </w:rPr>
              <w:t>情况</w:t>
            </w:r>
            <w:bookmarkEnd w:id="77"/>
          </w:p>
        </w:tc>
      </w:tr>
      <w:tr w14:paraId="6A8FA8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945" w:type="dxa"/>
            <w:tcBorders>
              <w:top w:val="single" w:color="auto" w:sz="4" w:space="0"/>
              <w:left w:val="single" w:color="auto" w:sz="4" w:space="0"/>
              <w:bottom w:val="single" w:color="auto" w:sz="4" w:space="0"/>
              <w:right w:val="single" w:color="auto" w:sz="4" w:space="0"/>
            </w:tcBorders>
            <w:noWrap/>
            <w:vAlign w:val="center"/>
          </w:tcPr>
          <w:p w14:paraId="51781558">
            <w:pPr>
              <w:snapToGrid w:val="0"/>
              <w:spacing w:before="50" w:after="50"/>
              <w:rPr>
                <w:rFonts w:ascii="仿宋" w:eastAsia="仿宋"/>
                <w:color w:val="auto"/>
                <w:spacing w:val="20"/>
                <w:sz w:val="30"/>
                <w:szCs w:val="30"/>
                <w:highlight w:val="none"/>
              </w:rPr>
            </w:pPr>
            <w:bookmarkStart w:id="78" w:name="_Toc64369804"/>
            <w:r>
              <w:rPr>
                <w:rFonts w:hint="eastAsia" w:ascii="仿宋" w:eastAsia="仿宋"/>
                <w:color w:val="auto"/>
                <w:spacing w:val="20"/>
                <w:sz w:val="30"/>
                <w:szCs w:val="30"/>
                <w:highlight w:val="none"/>
              </w:rPr>
              <w:t>1</w:t>
            </w:r>
            <w:bookmarkEnd w:id="78"/>
          </w:p>
        </w:tc>
        <w:tc>
          <w:tcPr>
            <w:tcW w:w="1711" w:type="dxa"/>
            <w:tcBorders>
              <w:top w:val="single" w:color="auto" w:sz="4" w:space="0"/>
              <w:left w:val="single" w:color="auto" w:sz="4" w:space="0"/>
              <w:bottom w:val="single" w:color="auto" w:sz="4" w:space="0"/>
              <w:right w:val="single" w:color="auto" w:sz="4" w:space="0"/>
              <w:tl2br w:val="nil"/>
              <w:tr2bl w:val="nil"/>
            </w:tcBorders>
            <w:noWrap/>
            <w:vAlign w:val="center"/>
          </w:tcPr>
          <w:p w14:paraId="5A3A9200">
            <w:pPr>
              <w:snapToGrid w:val="0"/>
              <w:spacing w:before="50" w:after="50"/>
              <w:rPr>
                <w:rFonts w:ascii="仿宋" w:eastAsia="仿宋"/>
                <w:color w:val="auto"/>
                <w:spacing w:val="20"/>
                <w:sz w:val="30"/>
                <w:szCs w:val="30"/>
                <w:highlight w:val="none"/>
              </w:rPr>
            </w:pPr>
          </w:p>
        </w:tc>
        <w:tc>
          <w:tcPr>
            <w:tcW w:w="2241" w:type="dxa"/>
            <w:tcBorders>
              <w:top w:val="single" w:color="auto" w:sz="4" w:space="0"/>
              <w:left w:val="single" w:color="auto" w:sz="4" w:space="0"/>
              <w:bottom w:val="single" w:color="auto" w:sz="4" w:space="0"/>
              <w:right w:val="single" w:color="auto" w:sz="4" w:space="0"/>
              <w:tl2br w:val="nil"/>
              <w:tr2bl w:val="nil"/>
            </w:tcBorders>
            <w:noWrap/>
            <w:vAlign w:val="center"/>
          </w:tcPr>
          <w:p w14:paraId="43AD3690">
            <w:pPr>
              <w:snapToGrid w:val="0"/>
              <w:spacing w:before="50" w:after="50"/>
              <w:rPr>
                <w:rFonts w:ascii="仿宋" w:eastAsia="仿宋"/>
                <w:color w:val="auto"/>
                <w:spacing w:val="20"/>
                <w:sz w:val="30"/>
                <w:szCs w:val="30"/>
                <w:highlight w:val="none"/>
              </w:rPr>
            </w:pPr>
          </w:p>
        </w:tc>
        <w:tc>
          <w:tcPr>
            <w:tcW w:w="2330" w:type="dxa"/>
            <w:tcBorders>
              <w:top w:val="single" w:color="auto" w:sz="4" w:space="0"/>
              <w:left w:val="single" w:color="auto" w:sz="4" w:space="0"/>
              <w:bottom w:val="single" w:color="auto" w:sz="4" w:space="0"/>
              <w:right w:val="single" w:color="auto" w:sz="4" w:space="0"/>
            </w:tcBorders>
            <w:noWrap/>
          </w:tcPr>
          <w:p w14:paraId="730CDCF6">
            <w:pPr>
              <w:snapToGrid w:val="0"/>
              <w:spacing w:before="50" w:after="50"/>
              <w:rPr>
                <w:rFonts w:ascii="仿宋" w:eastAsia="仿宋"/>
                <w:color w:val="auto"/>
                <w:spacing w:val="20"/>
                <w:sz w:val="30"/>
                <w:szCs w:val="30"/>
                <w:highlight w:val="none"/>
              </w:rPr>
            </w:pPr>
          </w:p>
        </w:tc>
        <w:tc>
          <w:tcPr>
            <w:tcW w:w="1365" w:type="dxa"/>
            <w:tcBorders>
              <w:top w:val="single" w:color="auto" w:sz="4" w:space="0"/>
              <w:left w:val="single" w:color="auto" w:sz="4" w:space="0"/>
              <w:bottom w:val="single" w:color="auto" w:sz="4" w:space="0"/>
              <w:right w:val="single" w:color="auto" w:sz="4" w:space="0"/>
            </w:tcBorders>
            <w:noWrap/>
          </w:tcPr>
          <w:p w14:paraId="7DB8301C">
            <w:pPr>
              <w:snapToGrid w:val="0"/>
              <w:spacing w:before="50" w:after="50"/>
              <w:rPr>
                <w:rFonts w:ascii="仿宋" w:eastAsia="仿宋"/>
                <w:color w:val="auto"/>
                <w:spacing w:val="20"/>
                <w:sz w:val="30"/>
                <w:szCs w:val="30"/>
                <w:highlight w:val="none"/>
              </w:rPr>
            </w:pPr>
          </w:p>
        </w:tc>
      </w:tr>
      <w:tr w14:paraId="353A70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21" w:hRule="atLeast"/>
        </w:trPr>
        <w:tc>
          <w:tcPr>
            <w:tcW w:w="945" w:type="dxa"/>
            <w:tcBorders>
              <w:top w:val="single" w:color="auto" w:sz="4" w:space="0"/>
              <w:left w:val="single" w:color="auto" w:sz="4" w:space="0"/>
              <w:bottom w:val="single" w:color="auto" w:sz="4" w:space="0"/>
              <w:right w:val="single" w:color="auto" w:sz="4" w:space="0"/>
            </w:tcBorders>
            <w:noWrap/>
            <w:vAlign w:val="center"/>
          </w:tcPr>
          <w:p w14:paraId="319F91D2">
            <w:pPr>
              <w:snapToGrid w:val="0"/>
              <w:spacing w:before="50" w:after="50"/>
              <w:rPr>
                <w:rFonts w:ascii="仿宋" w:eastAsia="仿宋"/>
                <w:color w:val="auto"/>
                <w:spacing w:val="20"/>
                <w:sz w:val="30"/>
                <w:szCs w:val="30"/>
                <w:highlight w:val="none"/>
              </w:rPr>
            </w:pPr>
            <w:bookmarkStart w:id="79" w:name="_Toc64369805"/>
            <w:r>
              <w:rPr>
                <w:rFonts w:hint="eastAsia" w:ascii="仿宋" w:eastAsia="仿宋"/>
                <w:color w:val="auto"/>
                <w:spacing w:val="20"/>
                <w:sz w:val="30"/>
                <w:szCs w:val="30"/>
                <w:highlight w:val="none"/>
              </w:rPr>
              <w:t>2</w:t>
            </w:r>
            <w:bookmarkEnd w:id="79"/>
          </w:p>
        </w:tc>
        <w:tc>
          <w:tcPr>
            <w:tcW w:w="1711" w:type="dxa"/>
            <w:tcBorders>
              <w:top w:val="single" w:color="auto" w:sz="4" w:space="0"/>
              <w:left w:val="single" w:color="auto" w:sz="4" w:space="0"/>
              <w:bottom w:val="single" w:color="auto" w:sz="4" w:space="0"/>
              <w:right w:val="single" w:color="auto" w:sz="4" w:space="0"/>
              <w:tl2br w:val="nil"/>
              <w:tr2bl w:val="nil"/>
            </w:tcBorders>
            <w:noWrap/>
            <w:vAlign w:val="center"/>
          </w:tcPr>
          <w:p w14:paraId="04AEC23E">
            <w:pPr>
              <w:snapToGrid w:val="0"/>
              <w:spacing w:before="50" w:after="50"/>
              <w:rPr>
                <w:rFonts w:ascii="仿宋" w:eastAsia="仿宋"/>
                <w:color w:val="auto"/>
                <w:spacing w:val="20"/>
                <w:sz w:val="30"/>
                <w:szCs w:val="30"/>
                <w:highlight w:val="none"/>
              </w:rPr>
            </w:pPr>
          </w:p>
        </w:tc>
        <w:tc>
          <w:tcPr>
            <w:tcW w:w="2241" w:type="dxa"/>
            <w:tcBorders>
              <w:top w:val="single" w:color="auto" w:sz="4" w:space="0"/>
              <w:left w:val="single" w:color="auto" w:sz="4" w:space="0"/>
              <w:bottom w:val="single" w:color="auto" w:sz="4" w:space="0"/>
              <w:right w:val="single" w:color="auto" w:sz="4" w:space="0"/>
              <w:tl2br w:val="nil"/>
              <w:tr2bl w:val="nil"/>
            </w:tcBorders>
            <w:noWrap/>
            <w:vAlign w:val="center"/>
          </w:tcPr>
          <w:p w14:paraId="73F582F9">
            <w:pPr>
              <w:snapToGrid w:val="0"/>
              <w:spacing w:before="50" w:after="50"/>
              <w:rPr>
                <w:rFonts w:ascii="仿宋" w:eastAsia="仿宋"/>
                <w:color w:val="auto"/>
                <w:spacing w:val="20"/>
                <w:sz w:val="30"/>
                <w:szCs w:val="30"/>
                <w:highlight w:val="none"/>
              </w:rPr>
            </w:pPr>
          </w:p>
        </w:tc>
        <w:tc>
          <w:tcPr>
            <w:tcW w:w="2330" w:type="dxa"/>
            <w:tcBorders>
              <w:top w:val="single" w:color="auto" w:sz="4" w:space="0"/>
              <w:left w:val="single" w:color="auto" w:sz="4" w:space="0"/>
              <w:bottom w:val="single" w:color="auto" w:sz="4" w:space="0"/>
              <w:right w:val="single" w:color="auto" w:sz="4" w:space="0"/>
            </w:tcBorders>
            <w:noWrap/>
          </w:tcPr>
          <w:p w14:paraId="26D37852">
            <w:pPr>
              <w:snapToGrid w:val="0"/>
              <w:spacing w:before="50" w:after="50"/>
              <w:rPr>
                <w:rFonts w:ascii="仿宋" w:eastAsia="仿宋"/>
                <w:color w:val="auto"/>
                <w:spacing w:val="20"/>
                <w:sz w:val="30"/>
                <w:szCs w:val="30"/>
                <w:highlight w:val="none"/>
              </w:rPr>
            </w:pPr>
          </w:p>
        </w:tc>
        <w:tc>
          <w:tcPr>
            <w:tcW w:w="1365" w:type="dxa"/>
            <w:tcBorders>
              <w:top w:val="single" w:color="auto" w:sz="4" w:space="0"/>
              <w:left w:val="single" w:color="auto" w:sz="4" w:space="0"/>
              <w:bottom w:val="nil"/>
              <w:right w:val="single" w:color="auto" w:sz="4" w:space="0"/>
            </w:tcBorders>
            <w:noWrap/>
          </w:tcPr>
          <w:p w14:paraId="3A72EE85">
            <w:pPr>
              <w:snapToGrid w:val="0"/>
              <w:spacing w:before="50" w:after="50"/>
              <w:rPr>
                <w:rFonts w:ascii="仿宋" w:eastAsia="仿宋"/>
                <w:color w:val="auto"/>
                <w:spacing w:val="20"/>
                <w:sz w:val="30"/>
                <w:szCs w:val="30"/>
                <w:highlight w:val="none"/>
              </w:rPr>
            </w:pPr>
          </w:p>
        </w:tc>
      </w:tr>
      <w:tr w14:paraId="71334A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8" w:hRule="atLeast"/>
        </w:trPr>
        <w:tc>
          <w:tcPr>
            <w:tcW w:w="945" w:type="dxa"/>
            <w:tcBorders>
              <w:top w:val="single" w:color="auto" w:sz="4" w:space="0"/>
              <w:left w:val="single" w:color="auto" w:sz="4" w:space="0"/>
              <w:bottom w:val="single" w:color="auto" w:sz="4" w:space="0"/>
              <w:right w:val="single" w:color="auto" w:sz="4" w:space="0"/>
            </w:tcBorders>
            <w:noWrap/>
            <w:vAlign w:val="center"/>
          </w:tcPr>
          <w:p w14:paraId="25272F24">
            <w:pPr>
              <w:snapToGrid w:val="0"/>
              <w:spacing w:before="50" w:after="50"/>
              <w:rPr>
                <w:rFonts w:ascii="仿宋" w:eastAsia="仿宋"/>
                <w:color w:val="auto"/>
                <w:spacing w:val="20"/>
                <w:sz w:val="30"/>
                <w:szCs w:val="30"/>
                <w:highlight w:val="none"/>
              </w:rPr>
            </w:pPr>
            <w:bookmarkStart w:id="80" w:name="_Toc64369806"/>
            <w:r>
              <w:rPr>
                <w:rFonts w:hint="eastAsia" w:ascii="仿宋" w:eastAsia="仿宋"/>
                <w:color w:val="auto"/>
                <w:spacing w:val="20"/>
                <w:sz w:val="30"/>
                <w:szCs w:val="30"/>
                <w:highlight w:val="none"/>
              </w:rPr>
              <w:t>…</w:t>
            </w:r>
            <w:bookmarkEnd w:id="80"/>
          </w:p>
        </w:tc>
        <w:tc>
          <w:tcPr>
            <w:tcW w:w="1711" w:type="dxa"/>
            <w:tcBorders>
              <w:top w:val="single" w:color="auto" w:sz="4" w:space="0"/>
              <w:left w:val="single" w:color="auto" w:sz="4" w:space="0"/>
              <w:bottom w:val="single" w:color="auto" w:sz="4" w:space="0"/>
              <w:right w:val="single" w:color="auto" w:sz="4" w:space="0"/>
              <w:tl2br w:val="nil"/>
              <w:tr2bl w:val="nil"/>
            </w:tcBorders>
            <w:noWrap/>
            <w:vAlign w:val="center"/>
          </w:tcPr>
          <w:p w14:paraId="658C5E86">
            <w:pPr>
              <w:snapToGrid w:val="0"/>
              <w:spacing w:before="50" w:after="50"/>
              <w:rPr>
                <w:rFonts w:ascii="仿宋" w:eastAsia="仿宋"/>
                <w:color w:val="auto"/>
                <w:spacing w:val="20"/>
                <w:sz w:val="30"/>
                <w:szCs w:val="30"/>
                <w:highlight w:val="none"/>
              </w:rPr>
            </w:pPr>
          </w:p>
        </w:tc>
        <w:tc>
          <w:tcPr>
            <w:tcW w:w="2241" w:type="dxa"/>
            <w:tcBorders>
              <w:top w:val="single" w:color="auto" w:sz="4" w:space="0"/>
              <w:left w:val="single" w:color="auto" w:sz="4" w:space="0"/>
              <w:bottom w:val="single" w:color="auto" w:sz="4" w:space="0"/>
              <w:right w:val="single" w:color="auto" w:sz="4" w:space="0"/>
              <w:tl2br w:val="nil"/>
              <w:tr2bl w:val="nil"/>
            </w:tcBorders>
            <w:noWrap/>
            <w:vAlign w:val="center"/>
          </w:tcPr>
          <w:p w14:paraId="5BFEAD5A">
            <w:pPr>
              <w:snapToGrid w:val="0"/>
              <w:spacing w:before="50" w:after="50"/>
              <w:rPr>
                <w:rFonts w:ascii="仿宋" w:eastAsia="仿宋"/>
                <w:color w:val="auto"/>
                <w:spacing w:val="20"/>
                <w:sz w:val="30"/>
                <w:szCs w:val="30"/>
                <w:highlight w:val="none"/>
              </w:rPr>
            </w:pPr>
          </w:p>
        </w:tc>
        <w:tc>
          <w:tcPr>
            <w:tcW w:w="2330" w:type="dxa"/>
            <w:tcBorders>
              <w:top w:val="single" w:color="auto" w:sz="4" w:space="0"/>
              <w:left w:val="single" w:color="auto" w:sz="4" w:space="0"/>
              <w:bottom w:val="single" w:color="auto" w:sz="4" w:space="0"/>
              <w:right w:val="single" w:color="auto" w:sz="4" w:space="0"/>
            </w:tcBorders>
            <w:noWrap/>
          </w:tcPr>
          <w:p w14:paraId="41656F71">
            <w:pPr>
              <w:snapToGrid w:val="0"/>
              <w:spacing w:before="50" w:after="50"/>
              <w:rPr>
                <w:rFonts w:ascii="仿宋" w:eastAsia="仿宋"/>
                <w:color w:val="auto"/>
                <w:spacing w:val="20"/>
                <w:sz w:val="30"/>
                <w:szCs w:val="30"/>
                <w:highlight w:val="none"/>
              </w:rPr>
            </w:pPr>
          </w:p>
        </w:tc>
        <w:tc>
          <w:tcPr>
            <w:tcW w:w="1365" w:type="dxa"/>
            <w:tcBorders>
              <w:top w:val="single" w:color="auto" w:sz="4" w:space="0"/>
              <w:left w:val="single" w:color="auto" w:sz="4" w:space="0"/>
              <w:bottom w:val="single" w:color="auto" w:sz="4" w:space="0"/>
              <w:right w:val="single" w:color="auto" w:sz="4" w:space="0"/>
            </w:tcBorders>
            <w:noWrap/>
          </w:tcPr>
          <w:p w14:paraId="10E25CA8">
            <w:pPr>
              <w:snapToGrid w:val="0"/>
              <w:spacing w:before="50" w:after="50"/>
              <w:rPr>
                <w:rFonts w:ascii="仿宋" w:eastAsia="仿宋"/>
                <w:color w:val="auto"/>
                <w:spacing w:val="20"/>
                <w:sz w:val="30"/>
                <w:szCs w:val="30"/>
                <w:highlight w:val="none"/>
              </w:rPr>
            </w:pPr>
          </w:p>
        </w:tc>
      </w:tr>
      <w:tr w14:paraId="7B855D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8593" w:type="dxa"/>
            <w:gridSpan w:val="5"/>
            <w:tcBorders>
              <w:top w:val="single" w:color="auto" w:sz="4" w:space="0"/>
              <w:left w:val="single" w:color="auto" w:sz="4" w:space="0"/>
              <w:bottom w:val="single" w:color="auto" w:sz="4" w:space="0"/>
              <w:right w:val="single" w:color="auto" w:sz="4" w:space="0"/>
            </w:tcBorders>
            <w:noWrap/>
            <w:vAlign w:val="center"/>
          </w:tcPr>
          <w:p w14:paraId="3988C3FF">
            <w:pPr>
              <w:snapToGrid w:val="0"/>
              <w:spacing w:before="50" w:after="50"/>
              <w:rPr>
                <w:rFonts w:ascii="仿宋" w:eastAsia="仿宋"/>
                <w:color w:val="auto"/>
                <w:spacing w:val="20"/>
                <w:sz w:val="30"/>
                <w:szCs w:val="30"/>
                <w:highlight w:val="none"/>
              </w:rPr>
            </w:pPr>
            <w:bookmarkStart w:id="81" w:name="_Toc64369807"/>
            <w:r>
              <w:rPr>
                <w:rFonts w:hint="eastAsia" w:ascii="仿宋" w:eastAsia="仿宋"/>
                <w:color w:val="auto"/>
                <w:spacing w:val="20"/>
                <w:sz w:val="30"/>
                <w:szCs w:val="30"/>
                <w:highlight w:val="none"/>
              </w:rPr>
              <w:t>服务部分</w:t>
            </w:r>
            <w:bookmarkEnd w:id="81"/>
            <w:r>
              <w:rPr>
                <w:rFonts w:hint="eastAsia" w:ascii="仿宋" w:eastAsia="仿宋"/>
                <w:color w:val="auto"/>
                <w:spacing w:val="20"/>
                <w:sz w:val="30"/>
                <w:szCs w:val="30"/>
                <w:highlight w:val="none"/>
              </w:rPr>
              <w:t>（如有）</w:t>
            </w:r>
          </w:p>
        </w:tc>
      </w:tr>
      <w:tr w14:paraId="54C5AE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76" w:hRule="atLeast"/>
        </w:trPr>
        <w:tc>
          <w:tcPr>
            <w:tcW w:w="945" w:type="dxa"/>
            <w:tcBorders>
              <w:top w:val="single" w:color="auto" w:sz="4" w:space="0"/>
              <w:left w:val="single" w:color="auto" w:sz="4" w:space="0"/>
              <w:bottom w:val="single" w:color="auto" w:sz="4" w:space="0"/>
              <w:right w:val="single" w:color="auto" w:sz="4" w:space="0"/>
            </w:tcBorders>
            <w:noWrap/>
            <w:vAlign w:val="center"/>
          </w:tcPr>
          <w:p w14:paraId="1DBB1C45">
            <w:pPr>
              <w:snapToGrid w:val="0"/>
              <w:spacing w:before="50" w:after="50"/>
              <w:jc w:val="center"/>
              <w:rPr>
                <w:rFonts w:ascii="仿宋" w:eastAsia="仿宋"/>
                <w:color w:val="auto"/>
                <w:spacing w:val="20"/>
                <w:sz w:val="30"/>
                <w:szCs w:val="30"/>
                <w:highlight w:val="none"/>
              </w:rPr>
            </w:pPr>
            <w:bookmarkStart w:id="82" w:name="_Toc64369808"/>
            <w:r>
              <w:rPr>
                <w:rFonts w:hint="eastAsia" w:ascii="仿宋" w:eastAsia="仿宋"/>
                <w:color w:val="auto"/>
                <w:spacing w:val="20"/>
                <w:sz w:val="30"/>
                <w:szCs w:val="30"/>
                <w:highlight w:val="none"/>
              </w:rPr>
              <w:t>序号</w:t>
            </w:r>
            <w:bookmarkEnd w:id="82"/>
          </w:p>
        </w:tc>
        <w:tc>
          <w:tcPr>
            <w:tcW w:w="1711" w:type="dxa"/>
            <w:tcBorders>
              <w:top w:val="single" w:color="auto" w:sz="4" w:space="0"/>
              <w:left w:val="single" w:color="auto" w:sz="4" w:space="0"/>
              <w:bottom w:val="single" w:color="auto" w:sz="4" w:space="0"/>
              <w:right w:val="single" w:color="auto" w:sz="4" w:space="0"/>
            </w:tcBorders>
            <w:noWrap/>
            <w:vAlign w:val="center"/>
          </w:tcPr>
          <w:p w14:paraId="731B7976">
            <w:pPr>
              <w:snapToGrid w:val="0"/>
              <w:spacing w:before="50" w:after="50"/>
              <w:jc w:val="center"/>
              <w:rPr>
                <w:rFonts w:ascii="仿宋" w:eastAsia="仿宋"/>
                <w:color w:val="auto"/>
                <w:spacing w:val="20"/>
                <w:sz w:val="30"/>
                <w:szCs w:val="30"/>
                <w:highlight w:val="none"/>
              </w:rPr>
            </w:pPr>
            <w:r>
              <w:rPr>
                <w:rFonts w:hint="eastAsia" w:ascii="仿宋" w:eastAsia="仿宋"/>
                <w:color w:val="auto"/>
                <w:spacing w:val="20"/>
                <w:sz w:val="30"/>
                <w:szCs w:val="30"/>
                <w:highlight w:val="none"/>
              </w:rPr>
              <w:t>服务名称</w:t>
            </w:r>
          </w:p>
        </w:tc>
        <w:tc>
          <w:tcPr>
            <w:tcW w:w="2241" w:type="dxa"/>
            <w:tcBorders>
              <w:top w:val="single" w:color="auto" w:sz="4" w:space="0"/>
              <w:left w:val="single" w:color="auto" w:sz="4" w:space="0"/>
              <w:bottom w:val="single" w:color="auto" w:sz="4" w:space="0"/>
              <w:right w:val="single" w:color="auto" w:sz="4" w:space="0"/>
            </w:tcBorders>
            <w:noWrap/>
            <w:vAlign w:val="center"/>
          </w:tcPr>
          <w:p w14:paraId="381ED6A3">
            <w:pPr>
              <w:snapToGrid w:val="0"/>
              <w:spacing w:before="50" w:after="50"/>
              <w:jc w:val="center"/>
              <w:rPr>
                <w:rFonts w:ascii="仿宋" w:eastAsia="仿宋"/>
                <w:color w:val="auto"/>
                <w:spacing w:val="20"/>
                <w:sz w:val="30"/>
                <w:szCs w:val="30"/>
                <w:highlight w:val="none"/>
              </w:rPr>
            </w:pPr>
            <w:bookmarkStart w:id="83" w:name="_Toc64369809"/>
            <w:bookmarkStart w:id="84" w:name="_Toc64369810"/>
            <w:r>
              <w:rPr>
                <w:rFonts w:hint="eastAsia" w:ascii="仿宋" w:eastAsia="仿宋"/>
                <w:color w:val="auto"/>
                <w:spacing w:val="20"/>
                <w:sz w:val="30"/>
                <w:szCs w:val="30"/>
                <w:highlight w:val="none"/>
              </w:rPr>
              <w:t>采购文件</w:t>
            </w:r>
          </w:p>
          <w:p w14:paraId="34C89D9A">
            <w:pPr>
              <w:snapToGrid w:val="0"/>
              <w:spacing w:before="50" w:after="50"/>
              <w:jc w:val="center"/>
              <w:rPr>
                <w:rFonts w:ascii="仿宋" w:eastAsia="仿宋"/>
                <w:color w:val="auto"/>
                <w:spacing w:val="20"/>
                <w:sz w:val="30"/>
                <w:szCs w:val="30"/>
                <w:highlight w:val="none"/>
              </w:rPr>
            </w:pPr>
            <w:r>
              <w:rPr>
                <w:rFonts w:hint="eastAsia" w:ascii="仿宋" w:eastAsia="仿宋"/>
                <w:color w:val="auto"/>
                <w:spacing w:val="20"/>
                <w:sz w:val="30"/>
                <w:szCs w:val="30"/>
                <w:highlight w:val="none"/>
              </w:rPr>
              <w:t>要求</w:t>
            </w:r>
            <w:bookmarkEnd w:id="83"/>
          </w:p>
        </w:tc>
        <w:tc>
          <w:tcPr>
            <w:tcW w:w="2330" w:type="dxa"/>
            <w:tcBorders>
              <w:top w:val="single" w:color="auto" w:sz="4" w:space="0"/>
              <w:left w:val="single" w:color="auto" w:sz="4" w:space="0"/>
              <w:bottom w:val="single" w:color="auto" w:sz="4" w:space="0"/>
              <w:right w:val="single" w:color="auto" w:sz="4" w:space="0"/>
            </w:tcBorders>
            <w:noWrap/>
          </w:tcPr>
          <w:p w14:paraId="39EE6D58">
            <w:pPr>
              <w:snapToGrid w:val="0"/>
              <w:spacing w:before="50" w:after="50"/>
              <w:jc w:val="center"/>
              <w:rPr>
                <w:rFonts w:ascii="仿宋" w:eastAsia="仿宋"/>
                <w:color w:val="auto"/>
                <w:spacing w:val="20"/>
                <w:sz w:val="30"/>
                <w:szCs w:val="30"/>
                <w:highlight w:val="none"/>
              </w:rPr>
            </w:pPr>
            <w:r>
              <w:rPr>
                <w:rFonts w:hint="eastAsia" w:ascii="仿宋" w:eastAsia="仿宋"/>
                <w:color w:val="auto"/>
                <w:spacing w:val="20"/>
                <w:sz w:val="30"/>
                <w:szCs w:val="30"/>
                <w:highlight w:val="none"/>
              </w:rPr>
              <w:t>投标文件</w:t>
            </w:r>
          </w:p>
          <w:p w14:paraId="363D1E41">
            <w:pPr>
              <w:snapToGrid w:val="0"/>
              <w:spacing w:before="50" w:after="50"/>
              <w:jc w:val="center"/>
              <w:rPr>
                <w:rFonts w:ascii="仿宋" w:eastAsia="仿宋"/>
                <w:color w:val="auto"/>
                <w:spacing w:val="20"/>
                <w:sz w:val="30"/>
                <w:szCs w:val="30"/>
                <w:highlight w:val="none"/>
              </w:rPr>
            </w:pPr>
            <w:r>
              <w:rPr>
                <w:rFonts w:hint="eastAsia" w:ascii="仿宋" w:eastAsia="仿宋"/>
                <w:color w:val="auto"/>
                <w:spacing w:val="20"/>
                <w:sz w:val="30"/>
                <w:szCs w:val="30"/>
                <w:highlight w:val="none"/>
              </w:rPr>
              <w:t>响应</w:t>
            </w:r>
            <w:bookmarkEnd w:id="84"/>
          </w:p>
        </w:tc>
        <w:tc>
          <w:tcPr>
            <w:tcW w:w="1365" w:type="dxa"/>
            <w:tcBorders>
              <w:top w:val="single" w:color="auto" w:sz="4" w:space="0"/>
              <w:left w:val="single" w:color="auto" w:sz="4" w:space="0"/>
              <w:bottom w:val="single" w:color="auto" w:sz="4" w:space="0"/>
              <w:right w:val="single" w:color="auto" w:sz="4" w:space="0"/>
            </w:tcBorders>
            <w:noWrap/>
          </w:tcPr>
          <w:p w14:paraId="5FBA8672">
            <w:pPr>
              <w:snapToGrid w:val="0"/>
              <w:spacing w:before="50" w:after="50"/>
              <w:jc w:val="center"/>
              <w:rPr>
                <w:rFonts w:ascii="仿宋" w:eastAsia="仿宋"/>
                <w:color w:val="auto"/>
                <w:spacing w:val="20"/>
                <w:sz w:val="30"/>
                <w:szCs w:val="30"/>
                <w:highlight w:val="none"/>
              </w:rPr>
            </w:pPr>
            <w:bookmarkStart w:id="85" w:name="_Toc64369811"/>
            <w:r>
              <w:rPr>
                <w:rFonts w:hint="eastAsia" w:ascii="仿宋" w:eastAsia="仿宋"/>
                <w:color w:val="auto"/>
                <w:spacing w:val="20"/>
                <w:sz w:val="30"/>
                <w:szCs w:val="30"/>
                <w:highlight w:val="none"/>
              </w:rPr>
              <w:t>偏离</w:t>
            </w:r>
          </w:p>
          <w:p w14:paraId="3F0788BF">
            <w:pPr>
              <w:snapToGrid w:val="0"/>
              <w:spacing w:before="50" w:after="50"/>
              <w:jc w:val="center"/>
              <w:rPr>
                <w:rFonts w:ascii="仿宋" w:eastAsia="仿宋"/>
                <w:color w:val="auto"/>
                <w:spacing w:val="20"/>
                <w:sz w:val="30"/>
                <w:szCs w:val="30"/>
                <w:highlight w:val="none"/>
              </w:rPr>
            </w:pPr>
            <w:r>
              <w:rPr>
                <w:rFonts w:hint="eastAsia" w:ascii="仿宋" w:eastAsia="仿宋"/>
                <w:color w:val="auto"/>
                <w:spacing w:val="20"/>
                <w:sz w:val="30"/>
                <w:szCs w:val="30"/>
                <w:highlight w:val="none"/>
              </w:rPr>
              <w:t>情况</w:t>
            </w:r>
            <w:bookmarkEnd w:id="85"/>
          </w:p>
        </w:tc>
      </w:tr>
      <w:tr w14:paraId="422B14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945" w:type="dxa"/>
            <w:tcBorders>
              <w:top w:val="single" w:color="auto" w:sz="4" w:space="0"/>
              <w:left w:val="single" w:color="auto" w:sz="4" w:space="0"/>
              <w:bottom w:val="single" w:color="auto" w:sz="4" w:space="0"/>
              <w:right w:val="single" w:color="auto" w:sz="4" w:space="0"/>
            </w:tcBorders>
            <w:noWrap/>
            <w:vAlign w:val="center"/>
          </w:tcPr>
          <w:p w14:paraId="428DED38">
            <w:pPr>
              <w:snapToGrid w:val="0"/>
              <w:spacing w:before="50" w:after="50"/>
              <w:rPr>
                <w:rFonts w:ascii="仿宋" w:eastAsia="仿宋"/>
                <w:color w:val="auto"/>
                <w:spacing w:val="20"/>
                <w:sz w:val="30"/>
                <w:szCs w:val="30"/>
                <w:highlight w:val="none"/>
              </w:rPr>
            </w:pPr>
            <w:bookmarkStart w:id="86" w:name="_Toc64369812"/>
            <w:r>
              <w:rPr>
                <w:rFonts w:hint="eastAsia" w:ascii="仿宋" w:eastAsia="仿宋"/>
                <w:color w:val="auto"/>
                <w:spacing w:val="20"/>
                <w:sz w:val="30"/>
                <w:szCs w:val="30"/>
                <w:highlight w:val="none"/>
              </w:rPr>
              <w:t>1</w:t>
            </w:r>
            <w:bookmarkEnd w:id="86"/>
          </w:p>
        </w:tc>
        <w:tc>
          <w:tcPr>
            <w:tcW w:w="1711" w:type="dxa"/>
            <w:tcBorders>
              <w:top w:val="single" w:color="auto" w:sz="4" w:space="0"/>
              <w:left w:val="single" w:color="auto" w:sz="4" w:space="0"/>
              <w:bottom w:val="single" w:color="auto" w:sz="4" w:space="0"/>
              <w:right w:val="single" w:color="auto" w:sz="4" w:space="0"/>
              <w:tl2br w:val="nil"/>
              <w:tr2bl w:val="nil"/>
            </w:tcBorders>
            <w:noWrap/>
            <w:vAlign w:val="center"/>
          </w:tcPr>
          <w:p w14:paraId="79D8C60B">
            <w:pPr>
              <w:snapToGrid w:val="0"/>
              <w:spacing w:before="50" w:after="50"/>
              <w:rPr>
                <w:rFonts w:ascii="仿宋" w:eastAsia="仿宋"/>
                <w:color w:val="auto"/>
                <w:spacing w:val="20"/>
                <w:sz w:val="30"/>
                <w:szCs w:val="30"/>
                <w:highlight w:val="none"/>
              </w:rPr>
            </w:pPr>
          </w:p>
        </w:tc>
        <w:tc>
          <w:tcPr>
            <w:tcW w:w="2241" w:type="dxa"/>
            <w:tcBorders>
              <w:top w:val="single" w:color="auto" w:sz="4" w:space="0"/>
              <w:left w:val="single" w:color="auto" w:sz="4" w:space="0"/>
              <w:bottom w:val="single" w:color="auto" w:sz="4" w:space="0"/>
              <w:right w:val="single" w:color="auto" w:sz="4" w:space="0"/>
              <w:tl2br w:val="nil"/>
              <w:tr2bl w:val="nil"/>
            </w:tcBorders>
            <w:noWrap/>
            <w:vAlign w:val="center"/>
          </w:tcPr>
          <w:p w14:paraId="3DAFB007">
            <w:pPr>
              <w:snapToGrid w:val="0"/>
              <w:spacing w:before="50" w:after="50"/>
              <w:rPr>
                <w:rFonts w:ascii="仿宋" w:eastAsia="仿宋"/>
                <w:color w:val="auto"/>
                <w:spacing w:val="20"/>
                <w:sz w:val="30"/>
                <w:szCs w:val="30"/>
                <w:highlight w:val="none"/>
              </w:rPr>
            </w:pPr>
          </w:p>
        </w:tc>
        <w:tc>
          <w:tcPr>
            <w:tcW w:w="2330" w:type="dxa"/>
            <w:tcBorders>
              <w:top w:val="single" w:color="auto" w:sz="4" w:space="0"/>
              <w:left w:val="single" w:color="auto" w:sz="4" w:space="0"/>
              <w:bottom w:val="single" w:color="auto" w:sz="4" w:space="0"/>
              <w:right w:val="single" w:color="auto" w:sz="4" w:space="0"/>
            </w:tcBorders>
            <w:noWrap/>
          </w:tcPr>
          <w:p w14:paraId="6E743FF8">
            <w:pPr>
              <w:snapToGrid w:val="0"/>
              <w:spacing w:before="50" w:after="50"/>
              <w:rPr>
                <w:rFonts w:ascii="仿宋" w:eastAsia="仿宋"/>
                <w:color w:val="auto"/>
                <w:spacing w:val="20"/>
                <w:sz w:val="30"/>
                <w:szCs w:val="30"/>
                <w:highlight w:val="none"/>
              </w:rPr>
            </w:pPr>
          </w:p>
        </w:tc>
        <w:tc>
          <w:tcPr>
            <w:tcW w:w="1365" w:type="dxa"/>
            <w:tcBorders>
              <w:top w:val="single" w:color="auto" w:sz="4" w:space="0"/>
              <w:left w:val="single" w:color="auto" w:sz="4" w:space="0"/>
              <w:bottom w:val="single" w:color="auto" w:sz="4" w:space="0"/>
              <w:right w:val="single" w:color="auto" w:sz="4" w:space="0"/>
            </w:tcBorders>
            <w:noWrap/>
          </w:tcPr>
          <w:p w14:paraId="44B68D7B">
            <w:pPr>
              <w:snapToGrid w:val="0"/>
              <w:spacing w:before="50" w:after="50"/>
              <w:rPr>
                <w:rFonts w:ascii="仿宋" w:eastAsia="仿宋"/>
                <w:color w:val="auto"/>
                <w:spacing w:val="20"/>
                <w:sz w:val="30"/>
                <w:szCs w:val="30"/>
                <w:highlight w:val="none"/>
              </w:rPr>
            </w:pPr>
          </w:p>
        </w:tc>
      </w:tr>
      <w:tr w14:paraId="39C4C0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99" w:hRule="atLeast"/>
        </w:trPr>
        <w:tc>
          <w:tcPr>
            <w:tcW w:w="945" w:type="dxa"/>
            <w:tcBorders>
              <w:top w:val="single" w:color="auto" w:sz="4" w:space="0"/>
              <w:left w:val="single" w:color="auto" w:sz="4" w:space="0"/>
              <w:bottom w:val="single" w:color="auto" w:sz="4" w:space="0"/>
              <w:right w:val="single" w:color="auto" w:sz="4" w:space="0"/>
            </w:tcBorders>
            <w:noWrap/>
            <w:vAlign w:val="center"/>
          </w:tcPr>
          <w:p w14:paraId="28563110">
            <w:pPr>
              <w:snapToGrid w:val="0"/>
              <w:spacing w:before="50" w:after="50"/>
              <w:rPr>
                <w:rFonts w:ascii="仿宋" w:eastAsia="仿宋"/>
                <w:color w:val="auto"/>
                <w:spacing w:val="20"/>
                <w:sz w:val="30"/>
                <w:szCs w:val="30"/>
                <w:highlight w:val="none"/>
              </w:rPr>
            </w:pPr>
            <w:bookmarkStart w:id="87" w:name="_Toc64369813"/>
            <w:r>
              <w:rPr>
                <w:rFonts w:hint="eastAsia" w:ascii="仿宋" w:eastAsia="仿宋"/>
                <w:color w:val="auto"/>
                <w:spacing w:val="20"/>
                <w:sz w:val="30"/>
                <w:szCs w:val="30"/>
                <w:highlight w:val="none"/>
              </w:rPr>
              <w:t>2</w:t>
            </w:r>
            <w:bookmarkEnd w:id="87"/>
          </w:p>
        </w:tc>
        <w:tc>
          <w:tcPr>
            <w:tcW w:w="1711" w:type="dxa"/>
            <w:tcBorders>
              <w:top w:val="single" w:color="auto" w:sz="4" w:space="0"/>
              <w:left w:val="single" w:color="auto" w:sz="4" w:space="0"/>
              <w:bottom w:val="single" w:color="auto" w:sz="4" w:space="0"/>
              <w:right w:val="single" w:color="auto" w:sz="4" w:space="0"/>
              <w:tl2br w:val="nil"/>
              <w:tr2bl w:val="nil"/>
            </w:tcBorders>
            <w:noWrap/>
            <w:vAlign w:val="center"/>
          </w:tcPr>
          <w:p w14:paraId="5E6628F2">
            <w:pPr>
              <w:snapToGrid w:val="0"/>
              <w:spacing w:before="50" w:after="50"/>
              <w:rPr>
                <w:rFonts w:ascii="仿宋" w:eastAsia="仿宋"/>
                <w:color w:val="auto"/>
                <w:spacing w:val="20"/>
                <w:sz w:val="30"/>
                <w:szCs w:val="30"/>
                <w:highlight w:val="none"/>
              </w:rPr>
            </w:pPr>
          </w:p>
        </w:tc>
        <w:tc>
          <w:tcPr>
            <w:tcW w:w="2241" w:type="dxa"/>
            <w:tcBorders>
              <w:top w:val="single" w:color="auto" w:sz="4" w:space="0"/>
              <w:left w:val="single" w:color="auto" w:sz="4" w:space="0"/>
              <w:bottom w:val="single" w:color="auto" w:sz="4" w:space="0"/>
              <w:right w:val="single" w:color="auto" w:sz="4" w:space="0"/>
              <w:tl2br w:val="nil"/>
              <w:tr2bl w:val="nil"/>
            </w:tcBorders>
            <w:noWrap/>
            <w:vAlign w:val="center"/>
          </w:tcPr>
          <w:p w14:paraId="7610E808">
            <w:pPr>
              <w:snapToGrid w:val="0"/>
              <w:spacing w:before="50" w:after="50"/>
              <w:rPr>
                <w:rFonts w:ascii="仿宋" w:eastAsia="仿宋"/>
                <w:color w:val="auto"/>
                <w:spacing w:val="20"/>
                <w:sz w:val="30"/>
                <w:szCs w:val="30"/>
                <w:highlight w:val="none"/>
              </w:rPr>
            </w:pPr>
          </w:p>
        </w:tc>
        <w:tc>
          <w:tcPr>
            <w:tcW w:w="2330" w:type="dxa"/>
            <w:tcBorders>
              <w:top w:val="single" w:color="auto" w:sz="4" w:space="0"/>
              <w:left w:val="single" w:color="auto" w:sz="4" w:space="0"/>
              <w:bottom w:val="single" w:color="auto" w:sz="4" w:space="0"/>
              <w:right w:val="single" w:color="auto" w:sz="4" w:space="0"/>
            </w:tcBorders>
            <w:noWrap/>
          </w:tcPr>
          <w:p w14:paraId="40E08935">
            <w:pPr>
              <w:snapToGrid w:val="0"/>
              <w:spacing w:before="50" w:after="50"/>
              <w:rPr>
                <w:rFonts w:ascii="仿宋" w:eastAsia="仿宋"/>
                <w:color w:val="auto"/>
                <w:spacing w:val="20"/>
                <w:sz w:val="30"/>
                <w:szCs w:val="30"/>
                <w:highlight w:val="none"/>
              </w:rPr>
            </w:pPr>
          </w:p>
        </w:tc>
        <w:tc>
          <w:tcPr>
            <w:tcW w:w="1365" w:type="dxa"/>
            <w:tcBorders>
              <w:top w:val="single" w:color="auto" w:sz="4" w:space="0"/>
              <w:left w:val="single" w:color="auto" w:sz="4" w:space="0"/>
              <w:bottom w:val="single" w:color="auto" w:sz="4" w:space="0"/>
              <w:right w:val="single" w:color="auto" w:sz="4" w:space="0"/>
            </w:tcBorders>
            <w:noWrap/>
          </w:tcPr>
          <w:p w14:paraId="5FC1F54A">
            <w:pPr>
              <w:snapToGrid w:val="0"/>
              <w:spacing w:before="50" w:after="50"/>
              <w:rPr>
                <w:rFonts w:ascii="仿宋" w:eastAsia="仿宋"/>
                <w:color w:val="auto"/>
                <w:spacing w:val="20"/>
                <w:sz w:val="30"/>
                <w:szCs w:val="30"/>
                <w:highlight w:val="none"/>
              </w:rPr>
            </w:pPr>
          </w:p>
        </w:tc>
      </w:tr>
      <w:tr w14:paraId="1E7996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945" w:type="dxa"/>
            <w:tcBorders>
              <w:top w:val="single" w:color="auto" w:sz="4" w:space="0"/>
              <w:left w:val="single" w:color="auto" w:sz="4" w:space="0"/>
              <w:bottom w:val="single" w:color="auto" w:sz="4" w:space="0"/>
              <w:right w:val="single" w:color="auto" w:sz="4" w:space="0"/>
            </w:tcBorders>
            <w:noWrap/>
            <w:vAlign w:val="center"/>
          </w:tcPr>
          <w:p w14:paraId="6D72DB92">
            <w:pPr>
              <w:snapToGrid w:val="0"/>
              <w:spacing w:before="50" w:after="50"/>
              <w:rPr>
                <w:rFonts w:ascii="仿宋" w:eastAsia="仿宋"/>
                <w:color w:val="auto"/>
                <w:spacing w:val="20"/>
                <w:sz w:val="30"/>
                <w:szCs w:val="30"/>
                <w:highlight w:val="none"/>
              </w:rPr>
            </w:pPr>
            <w:bookmarkStart w:id="88" w:name="_Toc64369814"/>
            <w:r>
              <w:rPr>
                <w:rFonts w:hint="eastAsia" w:ascii="仿宋" w:eastAsia="仿宋"/>
                <w:color w:val="auto"/>
                <w:spacing w:val="20"/>
                <w:sz w:val="30"/>
                <w:szCs w:val="30"/>
                <w:highlight w:val="none"/>
              </w:rPr>
              <w:t>…</w:t>
            </w:r>
            <w:bookmarkEnd w:id="88"/>
          </w:p>
        </w:tc>
        <w:tc>
          <w:tcPr>
            <w:tcW w:w="1711" w:type="dxa"/>
            <w:tcBorders>
              <w:top w:val="single" w:color="auto" w:sz="4" w:space="0"/>
              <w:left w:val="single" w:color="auto" w:sz="4" w:space="0"/>
              <w:bottom w:val="single" w:color="auto" w:sz="4" w:space="0"/>
              <w:right w:val="single" w:color="auto" w:sz="4" w:space="0"/>
              <w:tl2br w:val="nil"/>
              <w:tr2bl w:val="nil"/>
            </w:tcBorders>
            <w:noWrap/>
            <w:vAlign w:val="center"/>
          </w:tcPr>
          <w:p w14:paraId="7533DC00">
            <w:pPr>
              <w:snapToGrid w:val="0"/>
              <w:spacing w:before="50" w:after="50"/>
              <w:rPr>
                <w:rFonts w:ascii="仿宋" w:eastAsia="仿宋"/>
                <w:color w:val="auto"/>
                <w:spacing w:val="20"/>
                <w:sz w:val="30"/>
                <w:szCs w:val="30"/>
                <w:highlight w:val="none"/>
              </w:rPr>
            </w:pPr>
          </w:p>
        </w:tc>
        <w:tc>
          <w:tcPr>
            <w:tcW w:w="2241" w:type="dxa"/>
            <w:tcBorders>
              <w:top w:val="single" w:color="auto" w:sz="4" w:space="0"/>
              <w:left w:val="single" w:color="auto" w:sz="4" w:space="0"/>
              <w:bottom w:val="single" w:color="auto" w:sz="4" w:space="0"/>
              <w:right w:val="single" w:color="auto" w:sz="4" w:space="0"/>
              <w:tl2br w:val="nil"/>
              <w:tr2bl w:val="nil"/>
            </w:tcBorders>
            <w:noWrap/>
            <w:vAlign w:val="center"/>
          </w:tcPr>
          <w:p w14:paraId="7E9DD6F6">
            <w:pPr>
              <w:snapToGrid w:val="0"/>
              <w:spacing w:before="50" w:after="50"/>
              <w:rPr>
                <w:rFonts w:ascii="仿宋" w:eastAsia="仿宋"/>
                <w:color w:val="auto"/>
                <w:spacing w:val="20"/>
                <w:sz w:val="30"/>
                <w:szCs w:val="30"/>
                <w:highlight w:val="none"/>
              </w:rPr>
            </w:pPr>
          </w:p>
        </w:tc>
        <w:tc>
          <w:tcPr>
            <w:tcW w:w="2330" w:type="dxa"/>
            <w:tcBorders>
              <w:top w:val="single" w:color="auto" w:sz="4" w:space="0"/>
              <w:left w:val="single" w:color="auto" w:sz="4" w:space="0"/>
              <w:bottom w:val="single" w:color="auto" w:sz="4" w:space="0"/>
              <w:right w:val="single" w:color="auto" w:sz="4" w:space="0"/>
            </w:tcBorders>
            <w:noWrap/>
          </w:tcPr>
          <w:p w14:paraId="3076CAD6">
            <w:pPr>
              <w:snapToGrid w:val="0"/>
              <w:spacing w:before="50" w:after="50"/>
              <w:rPr>
                <w:rFonts w:ascii="仿宋" w:eastAsia="仿宋"/>
                <w:color w:val="auto"/>
                <w:spacing w:val="20"/>
                <w:sz w:val="30"/>
                <w:szCs w:val="30"/>
                <w:highlight w:val="none"/>
              </w:rPr>
            </w:pPr>
          </w:p>
        </w:tc>
        <w:tc>
          <w:tcPr>
            <w:tcW w:w="1365" w:type="dxa"/>
            <w:tcBorders>
              <w:top w:val="single" w:color="auto" w:sz="4" w:space="0"/>
              <w:left w:val="single" w:color="auto" w:sz="4" w:space="0"/>
              <w:bottom w:val="single" w:color="auto" w:sz="4" w:space="0"/>
              <w:right w:val="single" w:color="auto" w:sz="4" w:space="0"/>
            </w:tcBorders>
            <w:noWrap/>
          </w:tcPr>
          <w:p w14:paraId="799C221B">
            <w:pPr>
              <w:snapToGrid w:val="0"/>
              <w:spacing w:before="50" w:after="50"/>
              <w:rPr>
                <w:rFonts w:ascii="仿宋" w:eastAsia="仿宋"/>
                <w:color w:val="auto"/>
                <w:spacing w:val="20"/>
                <w:sz w:val="30"/>
                <w:szCs w:val="30"/>
                <w:highlight w:val="none"/>
              </w:rPr>
            </w:pPr>
          </w:p>
        </w:tc>
      </w:tr>
    </w:tbl>
    <w:p w14:paraId="4C7166FB">
      <w:pPr>
        <w:pStyle w:val="11"/>
        <w:rPr>
          <w:rFonts w:ascii="仿宋" w:eastAsia="仿宋"/>
          <w:b w:val="0"/>
          <w:bCs w:val="0"/>
          <w:color w:val="auto"/>
          <w:spacing w:val="20"/>
          <w:kern w:val="0"/>
          <w:sz w:val="28"/>
          <w:szCs w:val="28"/>
          <w:highlight w:val="none"/>
        </w:rPr>
      </w:pPr>
      <w:r>
        <w:rPr>
          <w:rFonts w:hint="eastAsia" w:ascii="仿宋" w:eastAsia="仿宋"/>
          <w:b w:val="0"/>
          <w:bCs w:val="0"/>
          <w:color w:val="auto"/>
          <w:sz w:val="28"/>
          <w:szCs w:val="28"/>
          <w:highlight w:val="none"/>
        </w:rPr>
        <w:t>注：投标人应对照采购文件要求和投标文件响应情况在“偏离情况”栏注明“正偏离”、“负偏离”或“无偏离”。若正偏离的，需详细说明或提供证明材料。</w:t>
      </w:r>
    </w:p>
    <w:p w14:paraId="778A5B24">
      <w:pPr>
        <w:snapToGrid w:val="0"/>
        <w:spacing w:before="50" w:after="50"/>
        <w:rPr>
          <w:rFonts w:ascii="仿宋" w:eastAsia="仿宋"/>
          <w:color w:val="auto"/>
          <w:spacing w:val="20"/>
          <w:sz w:val="30"/>
          <w:szCs w:val="30"/>
          <w:highlight w:val="none"/>
        </w:rPr>
      </w:pPr>
    </w:p>
    <w:p w14:paraId="3C98858E">
      <w:pPr>
        <w:snapToGrid w:val="0"/>
        <w:spacing w:before="50" w:after="50"/>
        <w:rPr>
          <w:rFonts w:ascii="仿宋" w:eastAsia="仿宋"/>
          <w:color w:val="auto"/>
          <w:spacing w:val="20"/>
          <w:sz w:val="30"/>
          <w:szCs w:val="30"/>
          <w:highlight w:val="none"/>
        </w:rPr>
      </w:pPr>
    </w:p>
    <w:p w14:paraId="3E4C00C8">
      <w:pPr>
        <w:snapToGrid w:val="0"/>
        <w:spacing w:before="50" w:after="50"/>
        <w:rPr>
          <w:rFonts w:ascii="仿宋" w:eastAsia="仿宋"/>
          <w:color w:val="auto"/>
          <w:spacing w:val="20"/>
          <w:sz w:val="30"/>
          <w:szCs w:val="30"/>
          <w:highlight w:val="none"/>
        </w:rPr>
      </w:pPr>
    </w:p>
    <w:p w14:paraId="2EAAAC65">
      <w:pPr>
        <w:snapToGrid w:val="0"/>
        <w:spacing w:before="156" w:beforeLines="50"/>
        <w:rPr>
          <w:rFonts w:ascii="仿宋" w:eastAsia="仿宋"/>
          <w:color w:val="auto"/>
          <w:sz w:val="28"/>
          <w:szCs w:val="28"/>
          <w:highlight w:val="none"/>
        </w:rPr>
      </w:pPr>
      <w:r>
        <w:rPr>
          <w:rFonts w:hint="eastAsia" w:ascii="仿宋" w:eastAsia="仿宋"/>
          <w:color w:val="auto"/>
          <w:sz w:val="28"/>
          <w:szCs w:val="28"/>
          <w:highlight w:val="none"/>
        </w:rPr>
        <w:t xml:space="preserve">法定代表人或其授权代表（签字或盖章）：          </w:t>
      </w:r>
    </w:p>
    <w:p w14:paraId="12FFB395">
      <w:pPr>
        <w:snapToGrid w:val="0"/>
        <w:spacing w:before="156" w:beforeLines="50"/>
        <w:rPr>
          <w:rFonts w:ascii="仿宋" w:eastAsia="仿宋"/>
          <w:color w:val="auto"/>
          <w:sz w:val="28"/>
          <w:szCs w:val="28"/>
          <w:highlight w:val="none"/>
        </w:rPr>
      </w:pPr>
      <w:r>
        <w:rPr>
          <w:rFonts w:hint="eastAsia" w:ascii="仿宋" w:eastAsia="仿宋"/>
          <w:color w:val="auto"/>
          <w:sz w:val="28"/>
          <w:szCs w:val="28"/>
          <w:highlight w:val="none"/>
        </w:rPr>
        <w:t xml:space="preserve">日期： </w:t>
      </w:r>
    </w:p>
    <w:p w14:paraId="29467A8C">
      <w:pPr>
        <w:snapToGrid w:val="0"/>
        <w:spacing w:before="50" w:after="50"/>
        <w:rPr>
          <w:rFonts w:ascii="仿宋" w:eastAsia="仿宋"/>
          <w:color w:val="auto"/>
          <w:spacing w:val="20"/>
          <w:sz w:val="30"/>
          <w:szCs w:val="30"/>
          <w:highlight w:val="none"/>
        </w:rPr>
      </w:pPr>
    </w:p>
    <w:p w14:paraId="7BB94DEE">
      <w:pPr>
        <w:snapToGrid w:val="0"/>
        <w:spacing w:before="50" w:after="50"/>
        <w:rPr>
          <w:rFonts w:ascii="仿宋" w:eastAsia="仿宋"/>
          <w:color w:val="auto"/>
          <w:spacing w:val="20"/>
          <w:sz w:val="30"/>
          <w:szCs w:val="30"/>
          <w:highlight w:val="none"/>
        </w:rPr>
      </w:pPr>
    </w:p>
    <w:p w14:paraId="11D35D0E">
      <w:pPr>
        <w:snapToGrid w:val="0"/>
        <w:spacing w:before="50" w:after="50"/>
        <w:rPr>
          <w:rFonts w:ascii="仿宋" w:eastAsia="仿宋"/>
          <w:b/>
          <w:bCs/>
          <w:color w:val="auto"/>
          <w:sz w:val="30"/>
          <w:szCs w:val="30"/>
          <w:highlight w:val="none"/>
        </w:rPr>
      </w:pPr>
      <w:r>
        <w:rPr>
          <w:rFonts w:hint="eastAsia" w:ascii="仿宋" w:eastAsia="仿宋"/>
          <w:b/>
          <w:bCs/>
          <w:color w:val="auto"/>
          <w:sz w:val="30"/>
          <w:szCs w:val="30"/>
          <w:highlight w:val="none"/>
        </w:rPr>
        <w:t>附件12：商务响应表</w:t>
      </w:r>
    </w:p>
    <w:p w14:paraId="12E74C6A">
      <w:pPr>
        <w:snapToGrid w:val="0"/>
        <w:spacing w:before="50" w:after="156" w:afterLines="50"/>
        <w:jc w:val="center"/>
        <w:rPr>
          <w:rFonts w:ascii="仿宋" w:eastAsia="仿宋"/>
          <w:b/>
          <w:color w:val="auto"/>
          <w:spacing w:val="40"/>
          <w:kern w:val="0"/>
          <w:sz w:val="36"/>
          <w:szCs w:val="36"/>
          <w:highlight w:val="none"/>
        </w:rPr>
      </w:pPr>
    </w:p>
    <w:p w14:paraId="13699662">
      <w:pPr>
        <w:snapToGrid w:val="0"/>
        <w:spacing w:before="50" w:after="156" w:afterLines="50"/>
        <w:jc w:val="center"/>
        <w:rPr>
          <w:rFonts w:ascii="仿宋" w:eastAsia="仿宋"/>
          <w:b/>
          <w:color w:val="auto"/>
          <w:spacing w:val="40"/>
          <w:kern w:val="0"/>
          <w:sz w:val="36"/>
          <w:szCs w:val="36"/>
          <w:highlight w:val="none"/>
        </w:rPr>
      </w:pPr>
      <w:r>
        <w:rPr>
          <w:rFonts w:hint="eastAsia" w:ascii="仿宋" w:eastAsia="仿宋"/>
          <w:b/>
          <w:color w:val="auto"/>
          <w:spacing w:val="40"/>
          <w:kern w:val="0"/>
          <w:sz w:val="36"/>
          <w:szCs w:val="36"/>
          <w:highlight w:val="none"/>
        </w:rPr>
        <w:t>商 务 响 应 表</w:t>
      </w:r>
    </w:p>
    <w:p w14:paraId="6AAC1F75">
      <w:pPr>
        <w:snapToGrid w:val="0"/>
        <w:spacing w:before="50" w:after="156" w:afterLines="50"/>
        <w:jc w:val="center"/>
        <w:rPr>
          <w:rFonts w:ascii="仿宋" w:eastAsia="仿宋"/>
          <w:b/>
          <w:color w:val="auto"/>
          <w:sz w:val="32"/>
          <w:szCs w:val="32"/>
          <w:highlight w:val="none"/>
        </w:rPr>
      </w:pPr>
    </w:p>
    <w:p w14:paraId="7A82F29E">
      <w:pPr>
        <w:pStyle w:val="9"/>
        <w:snapToGrid w:val="0"/>
        <w:rPr>
          <w:rFonts w:ascii="仿宋" w:eastAsia="仿宋"/>
          <w:color w:val="auto"/>
          <w:sz w:val="28"/>
          <w:szCs w:val="28"/>
          <w:highlight w:val="none"/>
        </w:rPr>
      </w:pPr>
      <w:r>
        <w:rPr>
          <w:rFonts w:hint="eastAsia" w:ascii="仿宋" w:eastAsia="仿宋"/>
          <w:color w:val="auto"/>
          <w:sz w:val="28"/>
          <w:szCs w:val="28"/>
          <w:highlight w:val="none"/>
        </w:rPr>
        <w:t>投标人全称（公章）：</w:t>
      </w:r>
      <w:r>
        <w:rPr>
          <w:rFonts w:hint="eastAsia" w:ascii="仿宋" w:eastAsia="仿宋"/>
          <w:color w:val="auto"/>
          <w:sz w:val="28"/>
          <w:szCs w:val="28"/>
          <w:highlight w:val="none"/>
          <w:u w:val="single"/>
        </w:rPr>
        <w:t xml:space="preserve">            </w:t>
      </w:r>
    </w:p>
    <w:p w14:paraId="06F2066E">
      <w:pPr>
        <w:pStyle w:val="9"/>
        <w:snapToGrid w:val="0"/>
        <w:rPr>
          <w:rFonts w:ascii="仿宋" w:eastAsia="仿宋"/>
          <w:color w:val="auto"/>
          <w:sz w:val="28"/>
          <w:szCs w:val="28"/>
          <w:highlight w:val="none"/>
          <w:u w:val="single"/>
        </w:rPr>
      </w:pPr>
      <w:r>
        <w:rPr>
          <w:rFonts w:hint="eastAsia" w:ascii="仿宋" w:eastAsia="仿宋"/>
          <w:color w:val="auto"/>
          <w:sz w:val="28"/>
          <w:szCs w:val="28"/>
          <w:highlight w:val="none"/>
        </w:rPr>
        <w:t>标项：</w:t>
      </w:r>
      <w:r>
        <w:rPr>
          <w:rFonts w:hint="eastAsia" w:ascii="仿宋" w:eastAsia="仿宋"/>
          <w:color w:val="auto"/>
          <w:sz w:val="28"/>
          <w:szCs w:val="28"/>
          <w:highlight w:val="none"/>
          <w:u w:val="single"/>
        </w:rPr>
        <w:t xml:space="preserve">       </w:t>
      </w:r>
    </w:p>
    <w:tbl>
      <w:tblPr>
        <w:tblStyle w:val="27"/>
        <w:tblW w:w="859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45"/>
        <w:gridCol w:w="2626"/>
        <w:gridCol w:w="2737"/>
        <w:gridCol w:w="1886"/>
      </w:tblGrid>
      <w:tr w14:paraId="310783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trPr>
        <w:tc>
          <w:tcPr>
            <w:tcW w:w="1344" w:type="dxa"/>
            <w:tcBorders>
              <w:top w:val="single" w:color="auto" w:sz="4" w:space="0"/>
              <w:left w:val="single" w:color="auto" w:sz="4" w:space="0"/>
              <w:bottom w:val="single" w:color="auto" w:sz="4" w:space="0"/>
              <w:right w:val="single" w:color="auto" w:sz="4" w:space="0"/>
            </w:tcBorders>
            <w:noWrap/>
            <w:vAlign w:val="center"/>
          </w:tcPr>
          <w:p w14:paraId="03C314F9">
            <w:pPr>
              <w:snapToGrid w:val="0"/>
              <w:spacing w:before="50" w:after="50"/>
              <w:jc w:val="center"/>
              <w:rPr>
                <w:rFonts w:ascii="仿宋" w:eastAsia="仿宋" w:cs="仿宋_GB2312"/>
                <w:color w:val="auto"/>
                <w:spacing w:val="20"/>
                <w:sz w:val="28"/>
                <w:szCs w:val="28"/>
                <w:highlight w:val="none"/>
              </w:rPr>
            </w:pPr>
            <w:bookmarkStart w:id="89" w:name="_Toc64369815"/>
            <w:r>
              <w:rPr>
                <w:rFonts w:hint="eastAsia" w:ascii="仿宋" w:eastAsia="仿宋" w:cs="仿宋_GB2312"/>
                <w:color w:val="auto"/>
                <w:spacing w:val="20"/>
                <w:sz w:val="28"/>
                <w:szCs w:val="28"/>
                <w:highlight w:val="none"/>
              </w:rPr>
              <w:t>类别</w:t>
            </w:r>
            <w:bookmarkEnd w:id="89"/>
          </w:p>
        </w:tc>
        <w:tc>
          <w:tcPr>
            <w:tcW w:w="2626" w:type="dxa"/>
            <w:tcBorders>
              <w:top w:val="single" w:color="auto" w:sz="4" w:space="0"/>
              <w:left w:val="single" w:color="auto" w:sz="4" w:space="0"/>
              <w:bottom w:val="single" w:color="auto" w:sz="4" w:space="0"/>
              <w:right w:val="single" w:color="auto" w:sz="4" w:space="0"/>
            </w:tcBorders>
            <w:noWrap/>
            <w:vAlign w:val="center"/>
          </w:tcPr>
          <w:p w14:paraId="4F1700F4">
            <w:pPr>
              <w:snapToGrid w:val="0"/>
              <w:spacing w:before="156" w:beforeLines="50" w:after="50"/>
              <w:jc w:val="center"/>
              <w:rPr>
                <w:rFonts w:ascii="仿宋" w:eastAsia="仿宋" w:cs="仿宋_GB2312"/>
                <w:color w:val="auto"/>
                <w:sz w:val="30"/>
                <w:szCs w:val="30"/>
                <w:highlight w:val="none"/>
              </w:rPr>
            </w:pPr>
            <w:bookmarkStart w:id="90" w:name="_Toc64369816"/>
            <w:r>
              <w:rPr>
                <w:rFonts w:hint="eastAsia" w:ascii="仿宋" w:eastAsia="仿宋" w:cs="仿宋_GB2312"/>
                <w:color w:val="auto"/>
                <w:sz w:val="30"/>
                <w:szCs w:val="30"/>
                <w:highlight w:val="none"/>
              </w:rPr>
              <w:t>采购文件要求</w:t>
            </w:r>
            <w:bookmarkEnd w:id="90"/>
          </w:p>
        </w:tc>
        <w:tc>
          <w:tcPr>
            <w:tcW w:w="2737" w:type="dxa"/>
            <w:tcBorders>
              <w:top w:val="single" w:color="auto" w:sz="4" w:space="0"/>
              <w:left w:val="single" w:color="auto" w:sz="4" w:space="0"/>
              <w:bottom w:val="single" w:color="auto" w:sz="4" w:space="0"/>
              <w:right w:val="single" w:color="auto" w:sz="4" w:space="0"/>
            </w:tcBorders>
            <w:noWrap/>
            <w:vAlign w:val="center"/>
          </w:tcPr>
          <w:p w14:paraId="1E86EF9F">
            <w:pPr>
              <w:snapToGrid w:val="0"/>
              <w:spacing w:before="156" w:beforeLines="50" w:after="50"/>
              <w:jc w:val="center"/>
              <w:rPr>
                <w:rFonts w:ascii="仿宋" w:eastAsia="仿宋" w:cs="仿宋_GB2312"/>
                <w:color w:val="auto"/>
                <w:sz w:val="30"/>
                <w:szCs w:val="30"/>
                <w:highlight w:val="none"/>
              </w:rPr>
            </w:pPr>
            <w:bookmarkStart w:id="91" w:name="_Toc64369817"/>
            <w:r>
              <w:rPr>
                <w:rFonts w:hint="eastAsia" w:ascii="仿宋" w:eastAsia="仿宋" w:cs="仿宋_GB2312"/>
                <w:color w:val="auto"/>
                <w:sz w:val="30"/>
                <w:szCs w:val="30"/>
                <w:highlight w:val="none"/>
              </w:rPr>
              <w:t>投标文件响应</w:t>
            </w:r>
            <w:bookmarkEnd w:id="91"/>
          </w:p>
        </w:tc>
        <w:tc>
          <w:tcPr>
            <w:tcW w:w="1886" w:type="dxa"/>
            <w:tcBorders>
              <w:top w:val="single" w:color="auto" w:sz="4" w:space="0"/>
              <w:left w:val="single" w:color="auto" w:sz="4" w:space="0"/>
              <w:bottom w:val="single" w:color="auto" w:sz="4" w:space="0"/>
              <w:right w:val="single" w:color="auto" w:sz="4" w:space="0"/>
            </w:tcBorders>
            <w:noWrap/>
            <w:vAlign w:val="center"/>
          </w:tcPr>
          <w:p w14:paraId="68D9D81C">
            <w:pPr>
              <w:snapToGrid w:val="0"/>
              <w:spacing w:before="156" w:beforeLines="50" w:after="50"/>
              <w:jc w:val="center"/>
              <w:rPr>
                <w:rFonts w:ascii="仿宋" w:eastAsia="仿宋" w:cs="仿宋_GB2312"/>
                <w:color w:val="auto"/>
                <w:sz w:val="30"/>
                <w:szCs w:val="30"/>
                <w:highlight w:val="none"/>
              </w:rPr>
            </w:pPr>
            <w:bookmarkStart w:id="92" w:name="_Toc64369818"/>
            <w:r>
              <w:rPr>
                <w:rFonts w:hint="eastAsia" w:ascii="仿宋" w:eastAsia="仿宋" w:cs="仿宋_GB2312"/>
                <w:color w:val="auto"/>
                <w:sz w:val="30"/>
                <w:szCs w:val="30"/>
                <w:highlight w:val="none"/>
              </w:rPr>
              <w:t>偏离情况</w:t>
            </w:r>
            <w:bookmarkEnd w:id="92"/>
          </w:p>
        </w:tc>
      </w:tr>
      <w:tr w14:paraId="1F6843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33" w:hRule="atLeast"/>
        </w:trPr>
        <w:tc>
          <w:tcPr>
            <w:tcW w:w="1344" w:type="dxa"/>
            <w:tcBorders>
              <w:top w:val="single" w:color="auto" w:sz="4" w:space="0"/>
              <w:left w:val="single" w:color="auto" w:sz="4" w:space="0"/>
              <w:bottom w:val="single" w:color="auto" w:sz="4" w:space="0"/>
              <w:right w:val="single" w:color="auto" w:sz="4" w:space="0"/>
            </w:tcBorders>
            <w:noWrap/>
            <w:vAlign w:val="center"/>
          </w:tcPr>
          <w:p w14:paraId="780F7550">
            <w:pPr>
              <w:snapToGrid w:val="0"/>
              <w:spacing w:before="50" w:after="50"/>
              <w:rPr>
                <w:rFonts w:ascii="仿宋" w:eastAsia="仿宋"/>
                <w:color w:val="auto"/>
                <w:spacing w:val="20"/>
                <w:sz w:val="28"/>
                <w:szCs w:val="28"/>
                <w:highlight w:val="none"/>
              </w:rPr>
            </w:pPr>
            <w:bookmarkStart w:id="93" w:name="_Toc64369819"/>
            <w:r>
              <w:rPr>
                <w:rFonts w:hint="eastAsia" w:ascii="仿宋" w:eastAsia="仿宋"/>
                <w:color w:val="auto"/>
                <w:spacing w:val="20"/>
                <w:sz w:val="28"/>
                <w:szCs w:val="28"/>
                <w:highlight w:val="none"/>
              </w:rPr>
              <w:t>供货期及供货地点</w:t>
            </w:r>
            <w:bookmarkEnd w:id="93"/>
          </w:p>
        </w:tc>
        <w:tc>
          <w:tcPr>
            <w:tcW w:w="2626" w:type="dxa"/>
            <w:tcBorders>
              <w:top w:val="single" w:color="auto" w:sz="4" w:space="0"/>
              <w:left w:val="single" w:color="auto" w:sz="4" w:space="0"/>
              <w:bottom w:val="single" w:color="auto" w:sz="4" w:space="0"/>
              <w:right w:val="single" w:color="auto" w:sz="4" w:space="0"/>
            </w:tcBorders>
            <w:noWrap/>
            <w:vAlign w:val="center"/>
          </w:tcPr>
          <w:p w14:paraId="6E50A14E">
            <w:pPr>
              <w:pStyle w:val="16"/>
              <w:snapToGrid w:val="0"/>
              <w:spacing w:before="120" w:after="120"/>
              <w:outlineLvl w:val="0"/>
              <w:rPr>
                <w:rFonts w:ascii="仿宋" w:eastAsia="仿宋"/>
                <w:color w:val="auto"/>
                <w:sz w:val="28"/>
                <w:szCs w:val="28"/>
                <w:highlight w:val="none"/>
              </w:rPr>
            </w:pPr>
          </w:p>
        </w:tc>
        <w:tc>
          <w:tcPr>
            <w:tcW w:w="2737" w:type="dxa"/>
            <w:tcBorders>
              <w:top w:val="single" w:color="auto" w:sz="4" w:space="0"/>
              <w:left w:val="single" w:color="auto" w:sz="4" w:space="0"/>
              <w:bottom w:val="single" w:color="auto" w:sz="4" w:space="0"/>
              <w:right w:val="single" w:color="auto" w:sz="4" w:space="0"/>
            </w:tcBorders>
            <w:noWrap/>
          </w:tcPr>
          <w:p w14:paraId="6BE022D1">
            <w:pPr>
              <w:pStyle w:val="16"/>
              <w:snapToGrid w:val="0"/>
              <w:spacing w:before="120" w:after="120"/>
              <w:outlineLvl w:val="0"/>
              <w:rPr>
                <w:rFonts w:ascii="仿宋" w:eastAsia="仿宋"/>
                <w:color w:val="auto"/>
                <w:sz w:val="28"/>
                <w:szCs w:val="28"/>
                <w:highlight w:val="none"/>
              </w:rPr>
            </w:pPr>
          </w:p>
        </w:tc>
        <w:tc>
          <w:tcPr>
            <w:tcW w:w="1886" w:type="dxa"/>
            <w:tcBorders>
              <w:top w:val="single" w:color="auto" w:sz="4" w:space="0"/>
              <w:left w:val="single" w:color="auto" w:sz="4" w:space="0"/>
              <w:bottom w:val="single" w:color="auto" w:sz="4" w:space="0"/>
              <w:right w:val="single" w:color="auto" w:sz="4" w:space="0"/>
            </w:tcBorders>
            <w:noWrap/>
          </w:tcPr>
          <w:p w14:paraId="35D9256C">
            <w:pPr>
              <w:pStyle w:val="16"/>
              <w:snapToGrid w:val="0"/>
              <w:spacing w:before="120" w:after="120"/>
              <w:outlineLvl w:val="0"/>
              <w:rPr>
                <w:rFonts w:ascii="仿宋" w:eastAsia="仿宋"/>
                <w:color w:val="auto"/>
                <w:sz w:val="28"/>
                <w:szCs w:val="28"/>
                <w:highlight w:val="none"/>
              </w:rPr>
            </w:pPr>
          </w:p>
        </w:tc>
      </w:tr>
      <w:tr w14:paraId="728300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133" w:hRule="atLeast"/>
        </w:trPr>
        <w:tc>
          <w:tcPr>
            <w:tcW w:w="1344" w:type="dxa"/>
            <w:tcBorders>
              <w:top w:val="single" w:color="auto" w:sz="4" w:space="0"/>
              <w:left w:val="single" w:color="auto" w:sz="4" w:space="0"/>
              <w:bottom w:val="single" w:color="auto" w:sz="4" w:space="0"/>
              <w:right w:val="single" w:color="auto" w:sz="4" w:space="0"/>
            </w:tcBorders>
            <w:noWrap/>
            <w:vAlign w:val="center"/>
          </w:tcPr>
          <w:p w14:paraId="0C819473">
            <w:pPr>
              <w:snapToGrid w:val="0"/>
              <w:spacing w:before="50" w:after="50"/>
              <w:rPr>
                <w:rFonts w:ascii="仿宋" w:eastAsia="仿宋"/>
                <w:color w:val="auto"/>
                <w:spacing w:val="20"/>
                <w:sz w:val="28"/>
                <w:szCs w:val="28"/>
                <w:highlight w:val="none"/>
              </w:rPr>
            </w:pPr>
            <w:bookmarkStart w:id="94" w:name="_Toc64369820"/>
            <w:r>
              <w:rPr>
                <w:rFonts w:hint="eastAsia" w:ascii="仿宋" w:eastAsia="仿宋"/>
                <w:color w:val="auto"/>
                <w:spacing w:val="20"/>
                <w:sz w:val="28"/>
                <w:szCs w:val="28"/>
                <w:highlight w:val="none"/>
              </w:rPr>
              <w:t>质保期</w:t>
            </w:r>
            <w:bookmarkEnd w:id="94"/>
          </w:p>
        </w:tc>
        <w:tc>
          <w:tcPr>
            <w:tcW w:w="2626" w:type="dxa"/>
            <w:tcBorders>
              <w:top w:val="single" w:color="auto" w:sz="4" w:space="0"/>
              <w:left w:val="single" w:color="auto" w:sz="4" w:space="0"/>
              <w:bottom w:val="single" w:color="auto" w:sz="4" w:space="0"/>
              <w:right w:val="single" w:color="auto" w:sz="4" w:space="0"/>
            </w:tcBorders>
            <w:noWrap/>
            <w:vAlign w:val="center"/>
          </w:tcPr>
          <w:p w14:paraId="43084756">
            <w:pPr>
              <w:pStyle w:val="16"/>
              <w:snapToGrid w:val="0"/>
              <w:spacing w:before="120" w:after="120"/>
              <w:outlineLvl w:val="0"/>
              <w:rPr>
                <w:rFonts w:ascii="仿宋" w:eastAsia="仿宋"/>
                <w:color w:val="auto"/>
                <w:sz w:val="28"/>
                <w:szCs w:val="28"/>
                <w:highlight w:val="none"/>
              </w:rPr>
            </w:pPr>
          </w:p>
        </w:tc>
        <w:tc>
          <w:tcPr>
            <w:tcW w:w="2737" w:type="dxa"/>
            <w:tcBorders>
              <w:top w:val="single" w:color="auto" w:sz="4" w:space="0"/>
              <w:left w:val="single" w:color="auto" w:sz="4" w:space="0"/>
              <w:bottom w:val="single" w:color="auto" w:sz="4" w:space="0"/>
              <w:right w:val="single" w:color="auto" w:sz="4" w:space="0"/>
            </w:tcBorders>
            <w:noWrap/>
          </w:tcPr>
          <w:p w14:paraId="68845D27">
            <w:pPr>
              <w:pStyle w:val="16"/>
              <w:snapToGrid w:val="0"/>
              <w:spacing w:before="120" w:after="120"/>
              <w:outlineLvl w:val="0"/>
              <w:rPr>
                <w:rFonts w:ascii="仿宋" w:eastAsia="仿宋"/>
                <w:color w:val="auto"/>
                <w:sz w:val="28"/>
                <w:szCs w:val="28"/>
                <w:highlight w:val="none"/>
              </w:rPr>
            </w:pPr>
          </w:p>
        </w:tc>
        <w:tc>
          <w:tcPr>
            <w:tcW w:w="1886" w:type="dxa"/>
            <w:tcBorders>
              <w:top w:val="single" w:color="auto" w:sz="4" w:space="0"/>
              <w:left w:val="single" w:color="auto" w:sz="4" w:space="0"/>
              <w:bottom w:val="nil"/>
              <w:right w:val="single" w:color="auto" w:sz="4" w:space="0"/>
            </w:tcBorders>
            <w:noWrap/>
          </w:tcPr>
          <w:p w14:paraId="5B6476F3">
            <w:pPr>
              <w:pStyle w:val="16"/>
              <w:snapToGrid w:val="0"/>
              <w:spacing w:before="120" w:after="120"/>
              <w:outlineLvl w:val="0"/>
              <w:rPr>
                <w:rFonts w:ascii="仿宋" w:eastAsia="仿宋"/>
                <w:color w:val="auto"/>
                <w:sz w:val="28"/>
                <w:szCs w:val="28"/>
                <w:highlight w:val="none"/>
              </w:rPr>
            </w:pPr>
          </w:p>
        </w:tc>
      </w:tr>
      <w:tr w14:paraId="5F6CDF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133" w:hRule="atLeast"/>
        </w:trPr>
        <w:tc>
          <w:tcPr>
            <w:tcW w:w="1344" w:type="dxa"/>
            <w:tcBorders>
              <w:top w:val="single" w:color="auto" w:sz="4" w:space="0"/>
              <w:left w:val="single" w:color="auto" w:sz="4" w:space="0"/>
              <w:bottom w:val="single" w:color="auto" w:sz="4" w:space="0"/>
              <w:right w:val="single" w:color="auto" w:sz="4" w:space="0"/>
            </w:tcBorders>
            <w:noWrap/>
            <w:vAlign w:val="center"/>
          </w:tcPr>
          <w:p w14:paraId="03FE5112">
            <w:pPr>
              <w:snapToGrid w:val="0"/>
              <w:spacing w:before="50" w:after="50"/>
              <w:rPr>
                <w:rFonts w:ascii="仿宋" w:eastAsia="仿宋"/>
                <w:color w:val="auto"/>
                <w:spacing w:val="20"/>
                <w:sz w:val="28"/>
                <w:szCs w:val="28"/>
                <w:highlight w:val="none"/>
              </w:rPr>
            </w:pPr>
            <w:bookmarkStart w:id="95" w:name="_Toc64369821"/>
            <w:r>
              <w:rPr>
                <w:rFonts w:hint="eastAsia" w:ascii="仿宋" w:eastAsia="仿宋"/>
                <w:color w:val="auto"/>
                <w:spacing w:val="20"/>
                <w:sz w:val="28"/>
                <w:szCs w:val="28"/>
                <w:highlight w:val="none"/>
              </w:rPr>
              <w:t>技术培训</w:t>
            </w:r>
            <w:bookmarkEnd w:id="95"/>
          </w:p>
        </w:tc>
        <w:tc>
          <w:tcPr>
            <w:tcW w:w="2626" w:type="dxa"/>
            <w:tcBorders>
              <w:top w:val="single" w:color="auto" w:sz="4" w:space="0"/>
              <w:left w:val="single" w:color="auto" w:sz="4" w:space="0"/>
              <w:bottom w:val="single" w:color="auto" w:sz="4" w:space="0"/>
              <w:right w:val="single" w:color="auto" w:sz="4" w:space="0"/>
            </w:tcBorders>
            <w:noWrap/>
            <w:vAlign w:val="center"/>
          </w:tcPr>
          <w:p w14:paraId="38E13299">
            <w:pPr>
              <w:pStyle w:val="16"/>
              <w:snapToGrid w:val="0"/>
              <w:spacing w:before="120" w:after="120"/>
              <w:outlineLvl w:val="0"/>
              <w:rPr>
                <w:rFonts w:ascii="仿宋" w:eastAsia="仿宋"/>
                <w:color w:val="auto"/>
                <w:sz w:val="28"/>
                <w:szCs w:val="28"/>
                <w:highlight w:val="none"/>
              </w:rPr>
            </w:pPr>
          </w:p>
        </w:tc>
        <w:tc>
          <w:tcPr>
            <w:tcW w:w="2737" w:type="dxa"/>
            <w:tcBorders>
              <w:top w:val="single" w:color="auto" w:sz="4" w:space="0"/>
              <w:left w:val="single" w:color="auto" w:sz="4" w:space="0"/>
              <w:bottom w:val="single" w:color="auto" w:sz="4" w:space="0"/>
              <w:right w:val="single" w:color="auto" w:sz="4" w:space="0"/>
            </w:tcBorders>
            <w:noWrap/>
          </w:tcPr>
          <w:p w14:paraId="71F0722D">
            <w:pPr>
              <w:pStyle w:val="16"/>
              <w:snapToGrid w:val="0"/>
              <w:spacing w:before="120" w:after="120"/>
              <w:outlineLvl w:val="0"/>
              <w:rPr>
                <w:rFonts w:ascii="仿宋" w:eastAsia="仿宋"/>
                <w:color w:val="auto"/>
                <w:sz w:val="28"/>
                <w:szCs w:val="28"/>
                <w:highlight w:val="none"/>
              </w:rPr>
            </w:pPr>
          </w:p>
        </w:tc>
        <w:tc>
          <w:tcPr>
            <w:tcW w:w="1886" w:type="dxa"/>
            <w:tcBorders>
              <w:top w:val="single" w:color="auto" w:sz="4" w:space="0"/>
              <w:left w:val="single" w:color="auto" w:sz="4" w:space="0"/>
              <w:bottom w:val="single" w:color="auto" w:sz="4" w:space="0"/>
              <w:right w:val="single" w:color="auto" w:sz="4" w:space="0"/>
            </w:tcBorders>
            <w:noWrap/>
          </w:tcPr>
          <w:p w14:paraId="7347F398">
            <w:pPr>
              <w:pStyle w:val="16"/>
              <w:snapToGrid w:val="0"/>
              <w:spacing w:before="120" w:after="120"/>
              <w:outlineLvl w:val="0"/>
              <w:rPr>
                <w:rFonts w:ascii="仿宋" w:eastAsia="仿宋"/>
                <w:color w:val="auto"/>
                <w:sz w:val="28"/>
                <w:szCs w:val="28"/>
                <w:highlight w:val="none"/>
              </w:rPr>
            </w:pPr>
          </w:p>
        </w:tc>
      </w:tr>
      <w:tr w14:paraId="45BE5E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33" w:hRule="atLeast"/>
        </w:trPr>
        <w:tc>
          <w:tcPr>
            <w:tcW w:w="1344" w:type="dxa"/>
            <w:tcBorders>
              <w:top w:val="single" w:color="auto" w:sz="4" w:space="0"/>
              <w:left w:val="single" w:color="auto" w:sz="4" w:space="0"/>
              <w:bottom w:val="single" w:color="auto" w:sz="4" w:space="0"/>
              <w:right w:val="single" w:color="auto" w:sz="4" w:space="0"/>
            </w:tcBorders>
            <w:noWrap/>
            <w:vAlign w:val="center"/>
          </w:tcPr>
          <w:p w14:paraId="3CF4CF62">
            <w:pPr>
              <w:snapToGrid w:val="0"/>
              <w:spacing w:before="50" w:after="50"/>
              <w:rPr>
                <w:rFonts w:ascii="仿宋" w:eastAsia="仿宋"/>
                <w:color w:val="auto"/>
                <w:spacing w:val="20"/>
                <w:sz w:val="28"/>
                <w:szCs w:val="28"/>
                <w:highlight w:val="none"/>
              </w:rPr>
            </w:pPr>
            <w:bookmarkStart w:id="96" w:name="_Toc64369822"/>
            <w:r>
              <w:rPr>
                <w:rFonts w:hint="eastAsia" w:ascii="仿宋" w:eastAsia="仿宋"/>
                <w:color w:val="auto"/>
                <w:spacing w:val="20"/>
                <w:sz w:val="28"/>
                <w:szCs w:val="28"/>
                <w:highlight w:val="none"/>
              </w:rPr>
              <w:t>售后服务</w:t>
            </w:r>
            <w:bookmarkEnd w:id="96"/>
          </w:p>
        </w:tc>
        <w:tc>
          <w:tcPr>
            <w:tcW w:w="2626" w:type="dxa"/>
            <w:tcBorders>
              <w:top w:val="single" w:color="auto" w:sz="4" w:space="0"/>
              <w:left w:val="single" w:color="auto" w:sz="4" w:space="0"/>
              <w:bottom w:val="single" w:color="auto" w:sz="4" w:space="0"/>
              <w:right w:val="single" w:color="auto" w:sz="4" w:space="0"/>
            </w:tcBorders>
            <w:noWrap/>
            <w:vAlign w:val="center"/>
          </w:tcPr>
          <w:p w14:paraId="64011BEB">
            <w:pPr>
              <w:pStyle w:val="16"/>
              <w:snapToGrid w:val="0"/>
              <w:spacing w:before="120" w:after="120"/>
              <w:outlineLvl w:val="0"/>
              <w:rPr>
                <w:rFonts w:ascii="仿宋" w:eastAsia="仿宋"/>
                <w:color w:val="auto"/>
                <w:sz w:val="28"/>
                <w:szCs w:val="28"/>
                <w:highlight w:val="none"/>
              </w:rPr>
            </w:pPr>
          </w:p>
        </w:tc>
        <w:tc>
          <w:tcPr>
            <w:tcW w:w="2737" w:type="dxa"/>
            <w:tcBorders>
              <w:top w:val="single" w:color="auto" w:sz="4" w:space="0"/>
              <w:left w:val="single" w:color="auto" w:sz="4" w:space="0"/>
              <w:bottom w:val="single" w:color="auto" w:sz="4" w:space="0"/>
              <w:right w:val="single" w:color="auto" w:sz="4" w:space="0"/>
            </w:tcBorders>
            <w:noWrap/>
          </w:tcPr>
          <w:p w14:paraId="33106FA7">
            <w:pPr>
              <w:pStyle w:val="16"/>
              <w:snapToGrid w:val="0"/>
              <w:spacing w:before="120" w:after="120"/>
              <w:outlineLvl w:val="0"/>
              <w:rPr>
                <w:rFonts w:ascii="仿宋" w:eastAsia="仿宋"/>
                <w:color w:val="auto"/>
                <w:sz w:val="28"/>
                <w:szCs w:val="28"/>
                <w:highlight w:val="none"/>
              </w:rPr>
            </w:pPr>
          </w:p>
        </w:tc>
        <w:tc>
          <w:tcPr>
            <w:tcW w:w="1886" w:type="dxa"/>
            <w:tcBorders>
              <w:top w:val="single" w:color="auto" w:sz="4" w:space="0"/>
              <w:left w:val="single" w:color="auto" w:sz="4" w:space="0"/>
              <w:bottom w:val="single" w:color="auto" w:sz="4" w:space="0"/>
              <w:right w:val="single" w:color="auto" w:sz="4" w:space="0"/>
            </w:tcBorders>
            <w:noWrap/>
          </w:tcPr>
          <w:p w14:paraId="63C44E68">
            <w:pPr>
              <w:pStyle w:val="16"/>
              <w:snapToGrid w:val="0"/>
              <w:spacing w:before="120" w:after="120"/>
              <w:outlineLvl w:val="0"/>
              <w:rPr>
                <w:rFonts w:ascii="仿宋" w:eastAsia="仿宋"/>
                <w:color w:val="auto"/>
                <w:sz w:val="28"/>
                <w:szCs w:val="28"/>
                <w:highlight w:val="none"/>
              </w:rPr>
            </w:pPr>
          </w:p>
        </w:tc>
      </w:tr>
      <w:tr w14:paraId="1FA685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33" w:hRule="atLeast"/>
        </w:trPr>
        <w:tc>
          <w:tcPr>
            <w:tcW w:w="1344" w:type="dxa"/>
            <w:tcBorders>
              <w:top w:val="single" w:color="auto" w:sz="4" w:space="0"/>
              <w:left w:val="single" w:color="auto" w:sz="4" w:space="0"/>
              <w:bottom w:val="single" w:color="auto" w:sz="4" w:space="0"/>
              <w:right w:val="single" w:color="auto" w:sz="4" w:space="0"/>
            </w:tcBorders>
            <w:noWrap/>
            <w:vAlign w:val="center"/>
          </w:tcPr>
          <w:p w14:paraId="43A45EA2">
            <w:pPr>
              <w:snapToGrid w:val="0"/>
              <w:spacing w:before="50" w:after="50"/>
              <w:rPr>
                <w:rFonts w:ascii="仿宋" w:eastAsia="仿宋"/>
                <w:color w:val="auto"/>
                <w:spacing w:val="20"/>
                <w:sz w:val="28"/>
                <w:szCs w:val="28"/>
                <w:highlight w:val="none"/>
              </w:rPr>
            </w:pPr>
            <w:bookmarkStart w:id="97" w:name="_Toc64369823"/>
            <w:r>
              <w:rPr>
                <w:rFonts w:hint="eastAsia" w:ascii="仿宋" w:eastAsia="仿宋"/>
                <w:color w:val="auto"/>
                <w:spacing w:val="20"/>
                <w:sz w:val="28"/>
                <w:szCs w:val="28"/>
                <w:highlight w:val="none"/>
              </w:rPr>
              <w:t>付款方式</w:t>
            </w:r>
            <w:bookmarkEnd w:id="97"/>
          </w:p>
        </w:tc>
        <w:tc>
          <w:tcPr>
            <w:tcW w:w="2626" w:type="dxa"/>
            <w:tcBorders>
              <w:top w:val="single" w:color="auto" w:sz="4" w:space="0"/>
              <w:left w:val="single" w:color="auto" w:sz="4" w:space="0"/>
              <w:bottom w:val="single" w:color="auto" w:sz="4" w:space="0"/>
              <w:right w:val="single" w:color="auto" w:sz="4" w:space="0"/>
            </w:tcBorders>
            <w:noWrap/>
            <w:vAlign w:val="center"/>
          </w:tcPr>
          <w:p w14:paraId="4479D65A">
            <w:pPr>
              <w:pStyle w:val="16"/>
              <w:snapToGrid w:val="0"/>
              <w:spacing w:before="120" w:after="120"/>
              <w:outlineLvl w:val="0"/>
              <w:rPr>
                <w:rFonts w:ascii="仿宋" w:eastAsia="仿宋"/>
                <w:color w:val="auto"/>
                <w:sz w:val="28"/>
                <w:szCs w:val="28"/>
                <w:highlight w:val="none"/>
              </w:rPr>
            </w:pPr>
          </w:p>
        </w:tc>
        <w:tc>
          <w:tcPr>
            <w:tcW w:w="2737" w:type="dxa"/>
            <w:tcBorders>
              <w:top w:val="single" w:color="auto" w:sz="4" w:space="0"/>
              <w:left w:val="single" w:color="auto" w:sz="4" w:space="0"/>
              <w:bottom w:val="single" w:color="auto" w:sz="4" w:space="0"/>
              <w:right w:val="single" w:color="auto" w:sz="4" w:space="0"/>
            </w:tcBorders>
            <w:noWrap/>
          </w:tcPr>
          <w:p w14:paraId="3F311962">
            <w:pPr>
              <w:pStyle w:val="16"/>
              <w:snapToGrid w:val="0"/>
              <w:spacing w:before="120" w:after="120"/>
              <w:outlineLvl w:val="0"/>
              <w:rPr>
                <w:rFonts w:ascii="仿宋" w:eastAsia="仿宋"/>
                <w:color w:val="auto"/>
                <w:sz w:val="28"/>
                <w:szCs w:val="28"/>
                <w:highlight w:val="none"/>
              </w:rPr>
            </w:pPr>
          </w:p>
        </w:tc>
        <w:tc>
          <w:tcPr>
            <w:tcW w:w="1886" w:type="dxa"/>
            <w:tcBorders>
              <w:top w:val="single" w:color="auto" w:sz="4" w:space="0"/>
              <w:left w:val="single" w:color="auto" w:sz="4" w:space="0"/>
              <w:bottom w:val="single" w:color="auto" w:sz="4" w:space="0"/>
              <w:right w:val="single" w:color="auto" w:sz="4" w:space="0"/>
            </w:tcBorders>
            <w:noWrap/>
          </w:tcPr>
          <w:p w14:paraId="62465217">
            <w:pPr>
              <w:pStyle w:val="16"/>
              <w:snapToGrid w:val="0"/>
              <w:spacing w:before="120" w:after="120"/>
              <w:outlineLvl w:val="0"/>
              <w:rPr>
                <w:rFonts w:ascii="仿宋" w:eastAsia="仿宋"/>
                <w:color w:val="auto"/>
                <w:sz w:val="28"/>
                <w:szCs w:val="28"/>
                <w:highlight w:val="none"/>
              </w:rPr>
            </w:pPr>
          </w:p>
        </w:tc>
      </w:tr>
      <w:tr w14:paraId="2BE616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33" w:hRule="atLeast"/>
        </w:trPr>
        <w:tc>
          <w:tcPr>
            <w:tcW w:w="1344" w:type="dxa"/>
            <w:tcBorders>
              <w:top w:val="single" w:color="auto" w:sz="4" w:space="0"/>
              <w:left w:val="single" w:color="auto" w:sz="4" w:space="0"/>
              <w:bottom w:val="single" w:color="auto" w:sz="4" w:space="0"/>
              <w:right w:val="single" w:color="auto" w:sz="4" w:space="0"/>
            </w:tcBorders>
            <w:noWrap/>
            <w:vAlign w:val="center"/>
          </w:tcPr>
          <w:p w14:paraId="621CDF76">
            <w:pPr>
              <w:snapToGrid w:val="0"/>
              <w:spacing w:before="50" w:after="50"/>
              <w:rPr>
                <w:rFonts w:ascii="仿宋" w:eastAsia="仿宋"/>
                <w:color w:val="auto"/>
                <w:spacing w:val="20"/>
                <w:sz w:val="28"/>
                <w:szCs w:val="28"/>
                <w:highlight w:val="none"/>
              </w:rPr>
            </w:pPr>
            <w:bookmarkStart w:id="98" w:name="_Toc64369824"/>
            <w:r>
              <w:rPr>
                <w:rFonts w:hint="eastAsia" w:ascii="仿宋" w:eastAsia="仿宋"/>
                <w:color w:val="auto"/>
                <w:spacing w:val="20"/>
                <w:sz w:val="28"/>
                <w:szCs w:val="28"/>
                <w:highlight w:val="none"/>
              </w:rPr>
              <w:t>…</w:t>
            </w:r>
            <w:bookmarkEnd w:id="98"/>
          </w:p>
        </w:tc>
        <w:tc>
          <w:tcPr>
            <w:tcW w:w="2626" w:type="dxa"/>
            <w:tcBorders>
              <w:top w:val="single" w:color="auto" w:sz="4" w:space="0"/>
              <w:left w:val="single" w:color="auto" w:sz="4" w:space="0"/>
              <w:bottom w:val="single" w:color="auto" w:sz="4" w:space="0"/>
              <w:right w:val="single" w:color="auto" w:sz="4" w:space="0"/>
            </w:tcBorders>
            <w:noWrap/>
            <w:vAlign w:val="center"/>
          </w:tcPr>
          <w:p w14:paraId="47D9BFB1">
            <w:pPr>
              <w:pStyle w:val="16"/>
              <w:snapToGrid w:val="0"/>
              <w:spacing w:before="120" w:after="120"/>
              <w:outlineLvl w:val="0"/>
              <w:rPr>
                <w:rFonts w:ascii="仿宋" w:eastAsia="仿宋"/>
                <w:color w:val="auto"/>
                <w:sz w:val="28"/>
                <w:szCs w:val="28"/>
                <w:highlight w:val="none"/>
              </w:rPr>
            </w:pPr>
          </w:p>
        </w:tc>
        <w:tc>
          <w:tcPr>
            <w:tcW w:w="2737" w:type="dxa"/>
            <w:tcBorders>
              <w:top w:val="single" w:color="auto" w:sz="4" w:space="0"/>
              <w:left w:val="single" w:color="auto" w:sz="4" w:space="0"/>
              <w:bottom w:val="single" w:color="auto" w:sz="4" w:space="0"/>
              <w:right w:val="single" w:color="auto" w:sz="4" w:space="0"/>
            </w:tcBorders>
            <w:noWrap/>
          </w:tcPr>
          <w:p w14:paraId="5C167F88">
            <w:pPr>
              <w:pStyle w:val="16"/>
              <w:snapToGrid w:val="0"/>
              <w:spacing w:before="120" w:after="120"/>
              <w:outlineLvl w:val="0"/>
              <w:rPr>
                <w:rFonts w:ascii="仿宋" w:eastAsia="仿宋"/>
                <w:color w:val="auto"/>
                <w:sz w:val="28"/>
                <w:szCs w:val="28"/>
                <w:highlight w:val="none"/>
              </w:rPr>
            </w:pPr>
          </w:p>
        </w:tc>
        <w:tc>
          <w:tcPr>
            <w:tcW w:w="1886" w:type="dxa"/>
            <w:tcBorders>
              <w:top w:val="single" w:color="auto" w:sz="4" w:space="0"/>
              <w:left w:val="single" w:color="auto" w:sz="4" w:space="0"/>
              <w:bottom w:val="single" w:color="auto" w:sz="4" w:space="0"/>
              <w:right w:val="single" w:color="auto" w:sz="4" w:space="0"/>
            </w:tcBorders>
            <w:noWrap/>
          </w:tcPr>
          <w:p w14:paraId="332CEF15">
            <w:pPr>
              <w:pStyle w:val="16"/>
              <w:snapToGrid w:val="0"/>
              <w:spacing w:before="120" w:after="120"/>
              <w:outlineLvl w:val="0"/>
              <w:rPr>
                <w:rFonts w:ascii="仿宋" w:eastAsia="仿宋"/>
                <w:color w:val="auto"/>
                <w:sz w:val="28"/>
                <w:szCs w:val="28"/>
                <w:highlight w:val="none"/>
              </w:rPr>
            </w:pPr>
          </w:p>
        </w:tc>
      </w:tr>
    </w:tbl>
    <w:p w14:paraId="6F721BF3">
      <w:pPr>
        <w:pStyle w:val="11"/>
        <w:rPr>
          <w:rFonts w:ascii="仿宋" w:eastAsia="仿宋"/>
          <w:b w:val="0"/>
          <w:bCs w:val="0"/>
          <w:color w:val="auto"/>
          <w:spacing w:val="20"/>
          <w:kern w:val="0"/>
          <w:sz w:val="28"/>
          <w:szCs w:val="28"/>
          <w:highlight w:val="none"/>
        </w:rPr>
      </w:pPr>
      <w:r>
        <w:rPr>
          <w:rFonts w:hint="eastAsia" w:ascii="仿宋" w:eastAsia="仿宋"/>
          <w:b w:val="0"/>
          <w:bCs w:val="0"/>
          <w:color w:val="auto"/>
          <w:sz w:val="28"/>
          <w:szCs w:val="28"/>
          <w:highlight w:val="none"/>
        </w:rPr>
        <w:t>注：1、投标人应对照采购文件要求和投标文件响应情况在“偏离情况”栏注明“正偏离”、“负偏离”或“无偏离”。若正偏离的，需详细说明或提供证明材料。</w:t>
      </w:r>
    </w:p>
    <w:p w14:paraId="5E92D7FC">
      <w:pPr>
        <w:snapToGrid w:val="0"/>
        <w:spacing w:before="50" w:after="50"/>
        <w:rPr>
          <w:rFonts w:ascii="仿宋" w:eastAsia="仿宋"/>
          <w:color w:val="auto"/>
          <w:spacing w:val="20"/>
          <w:sz w:val="28"/>
          <w:szCs w:val="28"/>
          <w:highlight w:val="none"/>
        </w:rPr>
      </w:pPr>
      <w:r>
        <w:rPr>
          <w:rFonts w:hint="eastAsia" w:ascii="仿宋" w:eastAsia="仿宋"/>
          <w:color w:val="auto"/>
          <w:spacing w:val="20"/>
          <w:sz w:val="28"/>
          <w:szCs w:val="28"/>
          <w:highlight w:val="none"/>
        </w:rPr>
        <w:t>2、“类别”一栏按采购文件第三章中商务要求的分类填写。</w:t>
      </w:r>
    </w:p>
    <w:p w14:paraId="117E7010">
      <w:pPr>
        <w:snapToGrid w:val="0"/>
        <w:spacing w:before="50" w:after="50"/>
        <w:rPr>
          <w:rFonts w:ascii="仿宋" w:eastAsia="仿宋"/>
          <w:color w:val="auto"/>
          <w:spacing w:val="20"/>
          <w:sz w:val="28"/>
          <w:szCs w:val="28"/>
          <w:highlight w:val="none"/>
        </w:rPr>
      </w:pPr>
    </w:p>
    <w:p w14:paraId="2C24A443">
      <w:pPr>
        <w:snapToGrid w:val="0"/>
        <w:spacing w:before="156" w:beforeLines="50"/>
        <w:rPr>
          <w:rFonts w:ascii="仿宋" w:eastAsia="仿宋"/>
          <w:color w:val="auto"/>
          <w:sz w:val="28"/>
          <w:szCs w:val="28"/>
          <w:highlight w:val="none"/>
        </w:rPr>
      </w:pPr>
      <w:r>
        <w:rPr>
          <w:rFonts w:hint="eastAsia" w:ascii="仿宋" w:eastAsia="仿宋"/>
          <w:color w:val="auto"/>
          <w:sz w:val="28"/>
          <w:szCs w:val="28"/>
          <w:highlight w:val="none"/>
        </w:rPr>
        <w:t xml:space="preserve">法定代表人或其授权代表（签字或盖章）：          </w:t>
      </w:r>
    </w:p>
    <w:p w14:paraId="53FF7B8A">
      <w:pPr>
        <w:snapToGrid w:val="0"/>
        <w:spacing w:before="156" w:beforeLines="50"/>
        <w:rPr>
          <w:rFonts w:ascii="仿宋" w:eastAsia="仿宋"/>
          <w:color w:val="auto"/>
          <w:sz w:val="28"/>
          <w:szCs w:val="28"/>
          <w:highlight w:val="none"/>
        </w:rPr>
      </w:pPr>
      <w:r>
        <w:rPr>
          <w:rFonts w:hint="eastAsia" w:ascii="仿宋" w:eastAsia="仿宋"/>
          <w:color w:val="auto"/>
          <w:sz w:val="28"/>
          <w:szCs w:val="28"/>
          <w:highlight w:val="none"/>
        </w:rPr>
        <w:t xml:space="preserve">日期： </w:t>
      </w:r>
    </w:p>
    <w:p w14:paraId="4D90FB76">
      <w:pPr>
        <w:snapToGrid w:val="0"/>
        <w:spacing w:before="50" w:after="50"/>
        <w:jc w:val="left"/>
        <w:rPr>
          <w:rFonts w:ascii="仿宋" w:eastAsia="仿宋"/>
          <w:b/>
          <w:bCs/>
          <w:color w:val="auto"/>
          <w:sz w:val="30"/>
          <w:szCs w:val="30"/>
          <w:highlight w:val="none"/>
        </w:rPr>
      </w:pPr>
      <w:r>
        <w:rPr>
          <w:rFonts w:hint="eastAsia" w:ascii="仿宋" w:eastAsia="仿宋"/>
          <w:b/>
          <w:bCs/>
          <w:color w:val="auto"/>
          <w:sz w:val="30"/>
          <w:szCs w:val="30"/>
          <w:highlight w:val="none"/>
        </w:rPr>
        <w:t>附件13：项目实施人员清单</w:t>
      </w:r>
    </w:p>
    <w:p w14:paraId="74E3F4D1">
      <w:pPr>
        <w:snapToGrid w:val="0"/>
        <w:spacing w:before="50" w:after="156" w:afterLines="50"/>
        <w:jc w:val="center"/>
        <w:rPr>
          <w:rFonts w:ascii="仿宋" w:eastAsia="仿宋"/>
          <w:b/>
          <w:color w:val="auto"/>
          <w:kern w:val="0"/>
          <w:sz w:val="36"/>
          <w:szCs w:val="36"/>
          <w:highlight w:val="none"/>
        </w:rPr>
      </w:pPr>
    </w:p>
    <w:p w14:paraId="56B7B378">
      <w:pPr>
        <w:snapToGrid w:val="0"/>
        <w:spacing w:before="50" w:after="156" w:afterLines="50"/>
        <w:jc w:val="center"/>
        <w:rPr>
          <w:rFonts w:ascii="仿宋" w:eastAsia="仿宋"/>
          <w:b/>
          <w:color w:val="auto"/>
          <w:kern w:val="0"/>
          <w:sz w:val="36"/>
          <w:szCs w:val="36"/>
          <w:highlight w:val="none"/>
        </w:rPr>
      </w:pPr>
      <w:r>
        <w:rPr>
          <w:rFonts w:hint="eastAsia" w:ascii="仿宋" w:eastAsia="仿宋"/>
          <w:b/>
          <w:color w:val="auto"/>
          <w:kern w:val="0"/>
          <w:sz w:val="36"/>
          <w:szCs w:val="36"/>
          <w:highlight w:val="none"/>
        </w:rPr>
        <w:t>项目实施人员清单</w:t>
      </w:r>
    </w:p>
    <w:p w14:paraId="2ABCF1D3">
      <w:pPr>
        <w:pStyle w:val="9"/>
        <w:snapToGrid w:val="0"/>
        <w:rPr>
          <w:rFonts w:ascii="仿宋" w:eastAsia="仿宋"/>
          <w:color w:val="auto"/>
          <w:sz w:val="28"/>
          <w:szCs w:val="28"/>
          <w:highlight w:val="none"/>
        </w:rPr>
      </w:pPr>
      <w:r>
        <w:rPr>
          <w:rFonts w:hint="eastAsia" w:ascii="仿宋" w:eastAsia="仿宋"/>
          <w:color w:val="auto"/>
          <w:sz w:val="28"/>
          <w:szCs w:val="28"/>
          <w:highlight w:val="none"/>
        </w:rPr>
        <w:t>投标人全称（公章）：</w:t>
      </w:r>
      <w:r>
        <w:rPr>
          <w:rFonts w:hint="eastAsia" w:ascii="仿宋" w:eastAsia="仿宋"/>
          <w:color w:val="auto"/>
          <w:sz w:val="28"/>
          <w:szCs w:val="28"/>
          <w:highlight w:val="none"/>
          <w:u w:val="single"/>
        </w:rPr>
        <w:t xml:space="preserve">                           </w:t>
      </w:r>
    </w:p>
    <w:p w14:paraId="4B20975C">
      <w:pPr>
        <w:pStyle w:val="9"/>
        <w:snapToGrid w:val="0"/>
        <w:rPr>
          <w:rFonts w:ascii="仿宋" w:eastAsia="仿宋"/>
          <w:color w:val="auto"/>
          <w:sz w:val="28"/>
          <w:szCs w:val="28"/>
          <w:highlight w:val="none"/>
          <w:u w:val="single"/>
        </w:rPr>
      </w:pPr>
      <w:r>
        <w:rPr>
          <w:rFonts w:hint="eastAsia" w:ascii="仿宋" w:eastAsia="仿宋"/>
          <w:color w:val="auto"/>
          <w:sz w:val="28"/>
          <w:szCs w:val="28"/>
          <w:highlight w:val="none"/>
        </w:rPr>
        <w:t>标项：</w:t>
      </w:r>
      <w:r>
        <w:rPr>
          <w:rFonts w:hint="eastAsia" w:ascii="仿宋" w:eastAsia="仿宋"/>
          <w:color w:val="auto"/>
          <w:sz w:val="28"/>
          <w:szCs w:val="28"/>
          <w:highlight w:val="none"/>
          <w:u w:val="single"/>
        </w:rPr>
        <w:t xml:space="preserve">                           </w:t>
      </w:r>
    </w:p>
    <w:tbl>
      <w:tblPr>
        <w:tblStyle w:val="27"/>
        <w:tblW w:w="8949" w:type="dxa"/>
        <w:tblInd w:w="-14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0"/>
        <w:gridCol w:w="1004"/>
        <w:gridCol w:w="1663"/>
        <w:gridCol w:w="4872"/>
      </w:tblGrid>
      <w:tr w14:paraId="00C6D1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vAlign w:val="center"/>
          </w:tcPr>
          <w:p w14:paraId="7A198877">
            <w:pPr>
              <w:snapToGrid w:val="0"/>
              <w:spacing w:before="156" w:beforeLines="50" w:after="50" w:line="460" w:lineRule="exact"/>
              <w:jc w:val="center"/>
              <w:rPr>
                <w:rFonts w:ascii="仿宋" w:eastAsia="仿宋"/>
                <w:color w:val="auto"/>
                <w:sz w:val="28"/>
                <w:szCs w:val="28"/>
                <w:highlight w:val="none"/>
              </w:rPr>
            </w:pPr>
            <w:r>
              <w:rPr>
                <w:rFonts w:hint="eastAsia" w:ascii="仿宋" w:eastAsia="仿宋"/>
                <w:color w:val="auto"/>
                <w:sz w:val="28"/>
                <w:szCs w:val="28"/>
                <w:highlight w:val="none"/>
              </w:rPr>
              <w:t>姓名</w:t>
            </w:r>
          </w:p>
        </w:tc>
        <w:tc>
          <w:tcPr>
            <w:tcW w:w="1004" w:type="dxa"/>
            <w:tcBorders>
              <w:top w:val="single" w:color="auto" w:sz="4" w:space="0"/>
              <w:left w:val="single" w:color="auto" w:sz="4" w:space="0"/>
              <w:bottom w:val="single" w:color="auto" w:sz="4" w:space="0"/>
              <w:right w:val="single" w:color="auto" w:sz="4" w:space="0"/>
            </w:tcBorders>
            <w:noWrap/>
            <w:vAlign w:val="center"/>
          </w:tcPr>
          <w:p w14:paraId="7352B204">
            <w:pPr>
              <w:snapToGrid w:val="0"/>
              <w:spacing w:before="156" w:beforeLines="50" w:after="50" w:line="460" w:lineRule="exact"/>
              <w:ind w:right="-110"/>
              <w:jc w:val="center"/>
              <w:rPr>
                <w:rFonts w:ascii="仿宋" w:eastAsia="仿宋"/>
                <w:color w:val="auto"/>
                <w:sz w:val="28"/>
                <w:szCs w:val="28"/>
                <w:highlight w:val="none"/>
              </w:rPr>
            </w:pPr>
            <w:r>
              <w:rPr>
                <w:rFonts w:hint="eastAsia" w:ascii="仿宋" w:eastAsia="仿宋"/>
                <w:color w:val="auto"/>
                <w:sz w:val="28"/>
                <w:szCs w:val="28"/>
                <w:highlight w:val="none"/>
              </w:rPr>
              <w:t>职务</w:t>
            </w:r>
          </w:p>
        </w:tc>
        <w:tc>
          <w:tcPr>
            <w:tcW w:w="1663" w:type="dxa"/>
            <w:tcBorders>
              <w:top w:val="single" w:color="auto" w:sz="4" w:space="0"/>
              <w:left w:val="single" w:color="auto" w:sz="4" w:space="0"/>
              <w:bottom w:val="single" w:color="auto" w:sz="4" w:space="0"/>
              <w:right w:val="single" w:color="auto" w:sz="4" w:space="0"/>
            </w:tcBorders>
            <w:noWrap/>
            <w:vAlign w:val="center"/>
          </w:tcPr>
          <w:p w14:paraId="6897578D">
            <w:pPr>
              <w:snapToGrid w:val="0"/>
              <w:spacing w:before="156" w:beforeLines="50" w:after="50" w:line="460" w:lineRule="exact"/>
              <w:jc w:val="center"/>
              <w:rPr>
                <w:rFonts w:ascii="仿宋" w:eastAsia="仿宋"/>
                <w:color w:val="auto"/>
                <w:sz w:val="28"/>
                <w:szCs w:val="28"/>
                <w:highlight w:val="none"/>
              </w:rPr>
            </w:pPr>
            <w:r>
              <w:rPr>
                <w:rFonts w:hint="eastAsia" w:ascii="仿宋" w:eastAsia="仿宋"/>
                <w:color w:val="auto"/>
                <w:sz w:val="28"/>
                <w:szCs w:val="28"/>
                <w:highlight w:val="none"/>
              </w:rPr>
              <w:t>专业技术</w:t>
            </w:r>
          </w:p>
          <w:p w14:paraId="4ECF66A1">
            <w:pPr>
              <w:snapToGrid w:val="0"/>
              <w:spacing w:before="156" w:beforeLines="50" w:after="50" w:line="460" w:lineRule="exact"/>
              <w:jc w:val="center"/>
              <w:rPr>
                <w:rFonts w:ascii="仿宋" w:eastAsia="仿宋"/>
                <w:color w:val="auto"/>
                <w:sz w:val="28"/>
                <w:szCs w:val="28"/>
                <w:highlight w:val="none"/>
              </w:rPr>
            </w:pPr>
            <w:r>
              <w:rPr>
                <w:rFonts w:hint="eastAsia" w:ascii="仿宋" w:eastAsia="仿宋"/>
                <w:color w:val="auto"/>
                <w:sz w:val="28"/>
                <w:szCs w:val="28"/>
                <w:highlight w:val="none"/>
              </w:rPr>
              <w:t>资格</w:t>
            </w:r>
          </w:p>
        </w:tc>
        <w:tc>
          <w:tcPr>
            <w:tcW w:w="4872" w:type="dxa"/>
            <w:tcBorders>
              <w:top w:val="single" w:color="auto" w:sz="4" w:space="0"/>
              <w:left w:val="single" w:color="auto" w:sz="4" w:space="0"/>
              <w:bottom w:val="single" w:color="auto" w:sz="4" w:space="0"/>
              <w:right w:val="single" w:color="auto" w:sz="4" w:space="0"/>
            </w:tcBorders>
            <w:noWrap/>
            <w:vAlign w:val="center"/>
          </w:tcPr>
          <w:p w14:paraId="2BC7A05E">
            <w:pPr>
              <w:snapToGrid w:val="0"/>
              <w:spacing w:before="156" w:beforeLines="50" w:after="50" w:line="460" w:lineRule="exact"/>
              <w:jc w:val="center"/>
              <w:rPr>
                <w:rFonts w:ascii="仿宋" w:eastAsia="仿宋"/>
                <w:color w:val="auto"/>
                <w:sz w:val="28"/>
                <w:szCs w:val="28"/>
                <w:highlight w:val="none"/>
              </w:rPr>
            </w:pPr>
            <w:r>
              <w:rPr>
                <w:rFonts w:hint="eastAsia" w:ascii="仿宋" w:eastAsia="仿宋"/>
                <w:color w:val="auto"/>
                <w:sz w:val="28"/>
                <w:szCs w:val="28"/>
                <w:highlight w:val="none"/>
              </w:rPr>
              <w:t>本项目工作内容</w:t>
            </w:r>
          </w:p>
        </w:tc>
      </w:tr>
      <w:tr w14:paraId="4F4CB0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62315265">
            <w:pPr>
              <w:snapToGrid w:val="0"/>
              <w:spacing w:before="156" w:beforeLines="50" w:after="50" w:line="460" w:lineRule="exact"/>
              <w:rPr>
                <w:rFonts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14:paraId="745BD336">
            <w:pPr>
              <w:snapToGrid w:val="0"/>
              <w:spacing w:before="156" w:beforeLines="50" w:after="50" w:line="460" w:lineRule="exact"/>
              <w:rPr>
                <w:rFonts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14:paraId="46584954">
            <w:pPr>
              <w:snapToGrid w:val="0"/>
              <w:spacing w:before="156" w:beforeLines="50" w:after="50" w:line="460" w:lineRule="exact"/>
              <w:rPr>
                <w:rFonts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14:paraId="24DA76C8">
            <w:pPr>
              <w:snapToGrid w:val="0"/>
              <w:spacing w:before="156" w:beforeLines="50" w:after="50" w:line="460" w:lineRule="exact"/>
              <w:rPr>
                <w:rFonts w:ascii="仿宋" w:eastAsia="仿宋"/>
                <w:color w:val="auto"/>
                <w:sz w:val="28"/>
                <w:szCs w:val="28"/>
                <w:highlight w:val="none"/>
              </w:rPr>
            </w:pPr>
          </w:p>
        </w:tc>
      </w:tr>
      <w:tr w14:paraId="42744C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4C8974AE">
            <w:pPr>
              <w:snapToGrid w:val="0"/>
              <w:spacing w:before="156" w:beforeLines="50" w:after="50" w:line="460" w:lineRule="exact"/>
              <w:rPr>
                <w:rFonts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14:paraId="36021384">
            <w:pPr>
              <w:snapToGrid w:val="0"/>
              <w:spacing w:before="156" w:beforeLines="50" w:after="50" w:line="460" w:lineRule="exact"/>
              <w:rPr>
                <w:rFonts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14:paraId="6E921837">
            <w:pPr>
              <w:snapToGrid w:val="0"/>
              <w:spacing w:before="156" w:beforeLines="50" w:after="50" w:line="460" w:lineRule="exact"/>
              <w:rPr>
                <w:rFonts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14:paraId="50DC22C0">
            <w:pPr>
              <w:snapToGrid w:val="0"/>
              <w:spacing w:before="156" w:beforeLines="50" w:after="50" w:line="460" w:lineRule="exact"/>
              <w:rPr>
                <w:rFonts w:ascii="仿宋" w:eastAsia="仿宋"/>
                <w:color w:val="auto"/>
                <w:sz w:val="28"/>
                <w:szCs w:val="28"/>
                <w:highlight w:val="none"/>
              </w:rPr>
            </w:pPr>
          </w:p>
        </w:tc>
      </w:tr>
      <w:tr w14:paraId="78AA76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2E4F3258">
            <w:pPr>
              <w:snapToGrid w:val="0"/>
              <w:spacing w:before="156" w:beforeLines="50" w:after="50" w:line="460" w:lineRule="exact"/>
              <w:rPr>
                <w:rFonts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14:paraId="70B14823">
            <w:pPr>
              <w:snapToGrid w:val="0"/>
              <w:spacing w:before="156" w:beforeLines="50" w:after="50" w:line="460" w:lineRule="exact"/>
              <w:rPr>
                <w:rFonts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14:paraId="629292AD">
            <w:pPr>
              <w:pStyle w:val="17"/>
              <w:snapToGrid w:val="0"/>
              <w:spacing w:before="156" w:beforeLines="50" w:after="50" w:line="460" w:lineRule="exact"/>
              <w:ind w:left="5250"/>
              <w:rPr>
                <w:rFonts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14:paraId="41195DA2">
            <w:pPr>
              <w:snapToGrid w:val="0"/>
              <w:spacing w:before="156" w:beforeLines="50" w:after="50" w:line="460" w:lineRule="exact"/>
              <w:rPr>
                <w:rFonts w:ascii="仿宋" w:eastAsia="仿宋"/>
                <w:color w:val="auto"/>
                <w:sz w:val="28"/>
                <w:szCs w:val="28"/>
                <w:highlight w:val="none"/>
              </w:rPr>
            </w:pPr>
          </w:p>
        </w:tc>
      </w:tr>
      <w:tr w14:paraId="011482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4E575F5A">
            <w:pPr>
              <w:snapToGrid w:val="0"/>
              <w:spacing w:before="156" w:beforeLines="50" w:after="50" w:line="460" w:lineRule="exact"/>
              <w:rPr>
                <w:rFonts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14:paraId="3C03AD90">
            <w:pPr>
              <w:snapToGrid w:val="0"/>
              <w:spacing w:before="156" w:beforeLines="50" w:after="50" w:line="460" w:lineRule="exact"/>
              <w:rPr>
                <w:rFonts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14:paraId="3F9B47B4">
            <w:pPr>
              <w:snapToGrid w:val="0"/>
              <w:spacing w:before="156" w:beforeLines="50" w:after="50" w:line="460" w:lineRule="exact"/>
              <w:rPr>
                <w:rFonts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14:paraId="55980094">
            <w:pPr>
              <w:snapToGrid w:val="0"/>
              <w:spacing w:before="156" w:beforeLines="50" w:after="50" w:line="460" w:lineRule="exact"/>
              <w:rPr>
                <w:rFonts w:ascii="仿宋" w:eastAsia="仿宋"/>
                <w:color w:val="auto"/>
                <w:sz w:val="28"/>
                <w:szCs w:val="28"/>
                <w:highlight w:val="none"/>
              </w:rPr>
            </w:pPr>
          </w:p>
        </w:tc>
      </w:tr>
      <w:tr w14:paraId="537E5B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6901A881">
            <w:pPr>
              <w:snapToGrid w:val="0"/>
              <w:spacing w:before="156" w:beforeLines="50" w:after="50" w:line="460" w:lineRule="exact"/>
              <w:rPr>
                <w:rFonts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14:paraId="1E89D5E4">
            <w:pPr>
              <w:snapToGrid w:val="0"/>
              <w:spacing w:before="156" w:beforeLines="50" w:after="50" w:line="460" w:lineRule="exact"/>
              <w:rPr>
                <w:rFonts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14:paraId="433B99E0">
            <w:pPr>
              <w:snapToGrid w:val="0"/>
              <w:spacing w:before="156" w:beforeLines="50" w:after="50" w:line="460" w:lineRule="exact"/>
              <w:rPr>
                <w:rFonts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14:paraId="5A27E75C">
            <w:pPr>
              <w:snapToGrid w:val="0"/>
              <w:spacing w:before="156" w:beforeLines="50" w:after="50" w:line="460" w:lineRule="exact"/>
              <w:rPr>
                <w:rFonts w:ascii="仿宋" w:eastAsia="仿宋"/>
                <w:color w:val="auto"/>
                <w:sz w:val="28"/>
                <w:szCs w:val="28"/>
                <w:highlight w:val="none"/>
              </w:rPr>
            </w:pPr>
          </w:p>
        </w:tc>
      </w:tr>
      <w:tr w14:paraId="3BCCEA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7BA93A73">
            <w:pPr>
              <w:snapToGrid w:val="0"/>
              <w:spacing w:before="156" w:beforeLines="50" w:after="50" w:line="460" w:lineRule="exact"/>
              <w:rPr>
                <w:rFonts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14:paraId="615DAF7A">
            <w:pPr>
              <w:snapToGrid w:val="0"/>
              <w:spacing w:before="156" w:beforeLines="50" w:after="50" w:line="460" w:lineRule="exact"/>
              <w:rPr>
                <w:rFonts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14:paraId="7C584523">
            <w:pPr>
              <w:snapToGrid w:val="0"/>
              <w:spacing w:before="156" w:beforeLines="50" w:after="50" w:line="460" w:lineRule="exact"/>
              <w:rPr>
                <w:rFonts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14:paraId="39E542B9">
            <w:pPr>
              <w:snapToGrid w:val="0"/>
              <w:spacing w:before="156" w:beforeLines="50" w:after="50" w:line="460" w:lineRule="exact"/>
              <w:rPr>
                <w:rFonts w:ascii="仿宋" w:eastAsia="仿宋"/>
                <w:color w:val="auto"/>
                <w:sz w:val="28"/>
                <w:szCs w:val="28"/>
                <w:highlight w:val="none"/>
              </w:rPr>
            </w:pPr>
          </w:p>
        </w:tc>
      </w:tr>
      <w:tr w14:paraId="1A6092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2D7B7E7C">
            <w:pPr>
              <w:snapToGrid w:val="0"/>
              <w:spacing w:before="156" w:beforeLines="50" w:after="50" w:line="460" w:lineRule="exact"/>
              <w:rPr>
                <w:rFonts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14:paraId="5C0EDDEE">
            <w:pPr>
              <w:snapToGrid w:val="0"/>
              <w:spacing w:before="156" w:beforeLines="50" w:after="50" w:line="460" w:lineRule="exact"/>
              <w:rPr>
                <w:rFonts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14:paraId="7CAD0B95">
            <w:pPr>
              <w:snapToGrid w:val="0"/>
              <w:spacing w:before="156" w:beforeLines="50" w:after="50" w:line="460" w:lineRule="exact"/>
              <w:rPr>
                <w:rFonts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14:paraId="37330C81">
            <w:pPr>
              <w:snapToGrid w:val="0"/>
              <w:spacing w:before="156" w:beforeLines="50" w:after="50" w:line="460" w:lineRule="exact"/>
              <w:rPr>
                <w:rFonts w:ascii="仿宋" w:eastAsia="仿宋"/>
                <w:color w:val="auto"/>
                <w:sz w:val="28"/>
                <w:szCs w:val="28"/>
                <w:highlight w:val="none"/>
              </w:rPr>
            </w:pPr>
          </w:p>
        </w:tc>
      </w:tr>
      <w:tr w14:paraId="6ED092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490AAE14">
            <w:pPr>
              <w:snapToGrid w:val="0"/>
              <w:spacing w:before="156" w:beforeLines="50" w:after="50" w:line="460" w:lineRule="exact"/>
              <w:rPr>
                <w:rFonts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14:paraId="483D4469">
            <w:pPr>
              <w:snapToGrid w:val="0"/>
              <w:spacing w:before="156" w:beforeLines="50" w:after="50" w:line="460" w:lineRule="exact"/>
              <w:rPr>
                <w:rFonts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14:paraId="4B5ADD77">
            <w:pPr>
              <w:snapToGrid w:val="0"/>
              <w:spacing w:before="156" w:beforeLines="50" w:after="50" w:line="460" w:lineRule="exact"/>
              <w:rPr>
                <w:rFonts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14:paraId="105043CE">
            <w:pPr>
              <w:snapToGrid w:val="0"/>
              <w:spacing w:before="156" w:beforeLines="50" w:after="50" w:line="460" w:lineRule="exact"/>
              <w:rPr>
                <w:rFonts w:ascii="仿宋" w:eastAsia="仿宋"/>
                <w:color w:val="auto"/>
                <w:sz w:val="28"/>
                <w:szCs w:val="28"/>
                <w:highlight w:val="none"/>
              </w:rPr>
            </w:pPr>
          </w:p>
        </w:tc>
      </w:tr>
      <w:tr w14:paraId="6E1C26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410" w:type="dxa"/>
            <w:tcBorders>
              <w:top w:val="single" w:color="auto" w:sz="4" w:space="0"/>
              <w:left w:val="single" w:color="auto" w:sz="4" w:space="0"/>
              <w:bottom w:val="single" w:color="auto" w:sz="4" w:space="0"/>
              <w:right w:val="single" w:color="auto" w:sz="4" w:space="0"/>
            </w:tcBorders>
            <w:noWrap/>
          </w:tcPr>
          <w:p w14:paraId="26112ACC">
            <w:pPr>
              <w:snapToGrid w:val="0"/>
              <w:spacing w:before="156" w:beforeLines="50" w:after="50" w:line="460" w:lineRule="exact"/>
              <w:rPr>
                <w:rFonts w:ascii="仿宋" w:eastAsia="仿宋"/>
                <w:color w:val="auto"/>
                <w:sz w:val="28"/>
                <w:szCs w:val="28"/>
                <w:highlight w:val="none"/>
              </w:rPr>
            </w:pPr>
          </w:p>
        </w:tc>
        <w:tc>
          <w:tcPr>
            <w:tcW w:w="1004" w:type="dxa"/>
            <w:tcBorders>
              <w:top w:val="single" w:color="auto" w:sz="4" w:space="0"/>
              <w:left w:val="single" w:color="auto" w:sz="4" w:space="0"/>
              <w:bottom w:val="single" w:color="auto" w:sz="4" w:space="0"/>
              <w:right w:val="single" w:color="auto" w:sz="4" w:space="0"/>
            </w:tcBorders>
            <w:noWrap/>
          </w:tcPr>
          <w:p w14:paraId="5FA2EFE8">
            <w:pPr>
              <w:snapToGrid w:val="0"/>
              <w:spacing w:before="156" w:beforeLines="50" w:after="50" w:line="460" w:lineRule="exact"/>
              <w:rPr>
                <w:rFonts w:ascii="仿宋" w:eastAsia="仿宋"/>
                <w:color w:val="auto"/>
                <w:sz w:val="28"/>
                <w:szCs w:val="28"/>
                <w:highlight w:val="none"/>
              </w:rPr>
            </w:pPr>
          </w:p>
        </w:tc>
        <w:tc>
          <w:tcPr>
            <w:tcW w:w="1663" w:type="dxa"/>
            <w:tcBorders>
              <w:top w:val="single" w:color="auto" w:sz="4" w:space="0"/>
              <w:left w:val="single" w:color="auto" w:sz="4" w:space="0"/>
              <w:bottom w:val="single" w:color="auto" w:sz="4" w:space="0"/>
              <w:right w:val="single" w:color="auto" w:sz="4" w:space="0"/>
            </w:tcBorders>
            <w:noWrap/>
          </w:tcPr>
          <w:p w14:paraId="24A8BD36">
            <w:pPr>
              <w:snapToGrid w:val="0"/>
              <w:spacing w:before="156" w:beforeLines="50" w:after="50" w:line="460" w:lineRule="exact"/>
              <w:rPr>
                <w:rFonts w:ascii="仿宋" w:eastAsia="仿宋"/>
                <w:color w:val="auto"/>
                <w:sz w:val="28"/>
                <w:szCs w:val="28"/>
                <w:highlight w:val="none"/>
              </w:rPr>
            </w:pPr>
          </w:p>
        </w:tc>
        <w:tc>
          <w:tcPr>
            <w:tcW w:w="4872" w:type="dxa"/>
            <w:tcBorders>
              <w:top w:val="single" w:color="auto" w:sz="4" w:space="0"/>
              <w:left w:val="single" w:color="auto" w:sz="4" w:space="0"/>
              <w:bottom w:val="single" w:color="auto" w:sz="4" w:space="0"/>
              <w:right w:val="single" w:color="auto" w:sz="4" w:space="0"/>
            </w:tcBorders>
            <w:noWrap/>
          </w:tcPr>
          <w:p w14:paraId="5C367AE9">
            <w:pPr>
              <w:snapToGrid w:val="0"/>
              <w:spacing w:before="156" w:beforeLines="50" w:after="50" w:line="460" w:lineRule="exact"/>
              <w:rPr>
                <w:rFonts w:ascii="仿宋" w:eastAsia="仿宋"/>
                <w:color w:val="auto"/>
                <w:sz w:val="28"/>
                <w:szCs w:val="28"/>
                <w:highlight w:val="none"/>
              </w:rPr>
            </w:pPr>
          </w:p>
        </w:tc>
      </w:tr>
    </w:tbl>
    <w:p w14:paraId="0B989B7D">
      <w:pPr>
        <w:snapToGrid w:val="0"/>
        <w:spacing w:before="50" w:after="156" w:afterLines="50" w:line="460" w:lineRule="exact"/>
        <w:jc w:val="left"/>
        <w:rPr>
          <w:rFonts w:ascii="仿宋" w:eastAsia="仿宋"/>
          <w:color w:val="auto"/>
          <w:sz w:val="28"/>
          <w:szCs w:val="28"/>
          <w:highlight w:val="none"/>
        </w:rPr>
      </w:pPr>
      <w:r>
        <w:rPr>
          <w:rFonts w:hint="eastAsia" w:ascii="仿宋" w:eastAsia="仿宋"/>
          <w:color w:val="auto"/>
          <w:sz w:val="28"/>
          <w:szCs w:val="28"/>
          <w:highlight w:val="none"/>
        </w:rPr>
        <w:t xml:space="preserve">注：在填写时，如本表格不适合投标单位的实际情况，可根据本表格式自行划表填写。 </w:t>
      </w:r>
    </w:p>
    <w:p w14:paraId="248CFF8F">
      <w:pPr>
        <w:snapToGrid w:val="0"/>
        <w:spacing w:before="50" w:after="156" w:afterLines="50" w:line="460" w:lineRule="exact"/>
        <w:jc w:val="left"/>
        <w:rPr>
          <w:rFonts w:ascii="仿宋" w:eastAsia="仿宋"/>
          <w:color w:val="auto"/>
          <w:sz w:val="28"/>
          <w:szCs w:val="28"/>
          <w:highlight w:val="none"/>
        </w:rPr>
      </w:pPr>
    </w:p>
    <w:p w14:paraId="5CF60965">
      <w:pPr>
        <w:snapToGrid w:val="0"/>
        <w:spacing w:before="156" w:beforeLines="50"/>
        <w:rPr>
          <w:rFonts w:ascii="仿宋" w:eastAsia="仿宋"/>
          <w:color w:val="auto"/>
          <w:sz w:val="28"/>
          <w:szCs w:val="28"/>
          <w:highlight w:val="none"/>
        </w:rPr>
      </w:pPr>
      <w:r>
        <w:rPr>
          <w:rFonts w:hint="eastAsia" w:ascii="仿宋" w:eastAsia="仿宋"/>
          <w:color w:val="auto"/>
          <w:sz w:val="28"/>
          <w:szCs w:val="28"/>
          <w:highlight w:val="none"/>
        </w:rPr>
        <w:t xml:space="preserve">法定代表人或其授权代表（签字或盖章）：          </w:t>
      </w:r>
    </w:p>
    <w:p w14:paraId="4A60F956">
      <w:pPr>
        <w:snapToGrid w:val="0"/>
        <w:spacing w:before="156" w:beforeLines="50"/>
        <w:rPr>
          <w:rFonts w:ascii="仿宋" w:eastAsia="仿宋"/>
          <w:color w:val="auto"/>
          <w:sz w:val="28"/>
          <w:szCs w:val="28"/>
          <w:highlight w:val="none"/>
        </w:rPr>
      </w:pPr>
      <w:r>
        <w:rPr>
          <w:rFonts w:hint="eastAsia" w:ascii="仿宋" w:eastAsia="仿宋"/>
          <w:color w:val="auto"/>
          <w:sz w:val="28"/>
          <w:szCs w:val="28"/>
          <w:highlight w:val="none"/>
        </w:rPr>
        <w:t xml:space="preserve">日期： </w:t>
      </w:r>
    </w:p>
    <w:p w14:paraId="1CCFDF3C">
      <w:pPr>
        <w:snapToGrid w:val="0"/>
        <w:spacing w:before="156" w:beforeLines="50"/>
        <w:rPr>
          <w:rFonts w:ascii="仿宋" w:eastAsia="仿宋"/>
          <w:color w:val="auto"/>
          <w:sz w:val="28"/>
          <w:szCs w:val="28"/>
          <w:highlight w:val="none"/>
        </w:rPr>
      </w:pPr>
    </w:p>
    <w:p w14:paraId="2082CBEE">
      <w:pPr>
        <w:snapToGrid w:val="0"/>
        <w:spacing w:before="156" w:beforeLines="50"/>
        <w:rPr>
          <w:rFonts w:ascii="仿宋" w:eastAsia="仿宋"/>
          <w:color w:val="auto"/>
          <w:sz w:val="28"/>
          <w:szCs w:val="28"/>
          <w:highlight w:val="none"/>
        </w:rPr>
      </w:pPr>
    </w:p>
    <w:p w14:paraId="7F51239D">
      <w:pPr>
        <w:snapToGrid w:val="0"/>
        <w:spacing w:before="50" w:after="50"/>
        <w:jc w:val="left"/>
        <w:rPr>
          <w:rFonts w:ascii="仿宋" w:eastAsia="仿宋"/>
          <w:b/>
          <w:bCs/>
          <w:color w:val="auto"/>
          <w:sz w:val="30"/>
          <w:szCs w:val="30"/>
          <w:highlight w:val="none"/>
        </w:rPr>
      </w:pPr>
      <w:r>
        <w:rPr>
          <w:rFonts w:hint="eastAsia" w:ascii="仿宋" w:eastAsia="仿宋"/>
          <w:b/>
          <w:bCs/>
          <w:color w:val="auto"/>
          <w:sz w:val="30"/>
          <w:szCs w:val="30"/>
          <w:highlight w:val="none"/>
        </w:rPr>
        <w:t>附件14：消耗品、维修零配件及其价格清单（如有）</w:t>
      </w:r>
    </w:p>
    <w:p w14:paraId="2BA700CF">
      <w:pPr>
        <w:snapToGrid w:val="0"/>
        <w:spacing w:before="50" w:after="156" w:afterLines="50"/>
        <w:jc w:val="center"/>
        <w:rPr>
          <w:rFonts w:ascii="仿宋" w:eastAsia="仿宋"/>
          <w:b/>
          <w:color w:val="auto"/>
          <w:kern w:val="0"/>
          <w:sz w:val="36"/>
          <w:szCs w:val="36"/>
          <w:highlight w:val="none"/>
        </w:rPr>
      </w:pPr>
    </w:p>
    <w:p w14:paraId="647854D9">
      <w:pPr>
        <w:snapToGrid w:val="0"/>
        <w:spacing w:before="50" w:after="156" w:afterLines="50"/>
        <w:jc w:val="center"/>
        <w:rPr>
          <w:rFonts w:ascii="仿宋" w:eastAsia="仿宋"/>
          <w:b/>
          <w:color w:val="auto"/>
          <w:kern w:val="0"/>
          <w:sz w:val="36"/>
          <w:szCs w:val="36"/>
          <w:highlight w:val="none"/>
        </w:rPr>
      </w:pPr>
      <w:r>
        <w:rPr>
          <w:rFonts w:hint="eastAsia" w:ascii="仿宋" w:eastAsia="仿宋"/>
          <w:b/>
          <w:color w:val="auto"/>
          <w:kern w:val="0"/>
          <w:sz w:val="36"/>
          <w:szCs w:val="36"/>
          <w:highlight w:val="none"/>
        </w:rPr>
        <w:t>消耗品、维修零配件及其价格清单</w:t>
      </w:r>
    </w:p>
    <w:p w14:paraId="1B3BEF48">
      <w:pPr>
        <w:pStyle w:val="9"/>
        <w:snapToGrid w:val="0"/>
        <w:rPr>
          <w:rFonts w:ascii="仿宋" w:eastAsia="仿宋"/>
          <w:color w:val="auto"/>
          <w:sz w:val="28"/>
          <w:szCs w:val="28"/>
          <w:highlight w:val="none"/>
        </w:rPr>
      </w:pPr>
      <w:r>
        <w:rPr>
          <w:rFonts w:hint="eastAsia" w:ascii="仿宋" w:eastAsia="仿宋"/>
          <w:color w:val="auto"/>
          <w:sz w:val="28"/>
          <w:szCs w:val="28"/>
          <w:highlight w:val="none"/>
        </w:rPr>
        <w:t>投标人全称（公章）：</w:t>
      </w:r>
      <w:r>
        <w:rPr>
          <w:rFonts w:hint="eastAsia" w:ascii="仿宋" w:eastAsia="仿宋"/>
          <w:color w:val="auto"/>
          <w:sz w:val="28"/>
          <w:szCs w:val="28"/>
          <w:highlight w:val="none"/>
          <w:u w:val="single"/>
        </w:rPr>
        <w:t xml:space="preserve">                           </w:t>
      </w:r>
    </w:p>
    <w:p w14:paraId="2E877D4B">
      <w:pPr>
        <w:pStyle w:val="9"/>
        <w:snapToGrid w:val="0"/>
        <w:rPr>
          <w:rFonts w:ascii="仿宋" w:eastAsia="仿宋"/>
          <w:color w:val="auto"/>
          <w:sz w:val="28"/>
          <w:szCs w:val="28"/>
          <w:highlight w:val="none"/>
          <w:u w:val="single"/>
        </w:rPr>
      </w:pPr>
      <w:r>
        <w:rPr>
          <w:rFonts w:hint="eastAsia" w:ascii="仿宋" w:eastAsia="仿宋"/>
          <w:color w:val="auto"/>
          <w:sz w:val="28"/>
          <w:szCs w:val="28"/>
          <w:highlight w:val="none"/>
        </w:rPr>
        <w:t>标项：</w:t>
      </w:r>
      <w:r>
        <w:rPr>
          <w:rFonts w:hint="eastAsia" w:ascii="仿宋" w:eastAsia="仿宋"/>
          <w:color w:val="auto"/>
          <w:sz w:val="28"/>
          <w:szCs w:val="28"/>
          <w:highlight w:val="none"/>
          <w:u w:val="single"/>
        </w:rPr>
        <w:t xml:space="preserve">                           </w:t>
      </w:r>
    </w:p>
    <w:p w14:paraId="51808976">
      <w:pPr>
        <w:rPr>
          <w:rFonts w:ascii="仿宋" w:eastAsia="仿宋"/>
          <w:color w:val="auto"/>
          <w:sz w:val="28"/>
          <w:szCs w:val="28"/>
          <w:highlight w:val="none"/>
        </w:rPr>
      </w:pPr>
    </w:p>
    <w:tbl>
      <w:tblPr>
        <w:tblStyle w:val="27"/>
        <w:tblW w:w="8599"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29"/>
        <w:gridCol w:w="1260"/>
        <w:gridCol w:w="1875"/>
        <w:gridCol w:w="1440"/>
        <w:gridCol w:w="1440"/>
        <w:gridCol w:w="1855"/>
      </w:tblGrid>
      <w:tr w14:paraId="63ECD1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trPr>
        <w:tc>
          <w:tcPr>
            <w:tcW w:w="730" w:type="dxa"/>
            <w:tcBorders>
              <w:top w:val="single" w:color="000000" w:sz="4" w:space="0"/>
              <w:left w:val="single" w:color="000000" w:sz="4" w:space="0"/>
              <w:bottom w:val="single" w:color="000000" w:sz="4" w:space="0"/>
              <w:right w:val="single" w:color="000000" w:sz="4" w:space="0"/>
            </w:tcBorders>
            <w:noWrap/>
            <w:vAlign w:val="center"/>
          </w:tcPr>
          <w:p w14:paraId="7CC4B53C">
            <w:pPr>
              <w:jc w:val="center"/>
              <w:rPr>
                <w:rFonts w:ascii="仿宋" w:eastAsia="仿宋"/>
                <w:color w:val="auto"/>
                <w:sz w:val="28"/>
                <w:szCs w:val="28"/>
                <w:highlight w:val="none"/>
              </w:rPr>
            </w:pPr>
            <w:r>
              <w:rPr>
                <w:rFonts w:hint="eastAsia" w:ascii="仿宋" w:eastAsia="仿宋"/>
                <w:color w:val="auto"/>
                <w:sz w:val="28"/>
                <w:szCs w:val="28"/>
                <w:highlight w:val="none"/>
              </w:rPr>
              <w:t>序号</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110A979B">
            <w:pPr>
              <w:jc w:val="center"/>
              <w:rPr>
                <w:rFonts w:ascii="仿宋" w:eastAsia="仿宋"/>
                <w:color w:val="auto"/>
                <w:sz w:val="28"/>
                <w:szCs w:val="28"/>
                <w:highlight w:val="none"/>
              </w:rPr>
            </w:pPr>
            <w:r>
              <w:rPr>
                <w:rFonts w:hint="eastAsia" w:ascii="仿宋" w:eastAsia="仿宋"/>
                <w:color w:val="auto"/>
                <w:sz w:val="28"/>
                <w:szCs w:val="28"/>
                <w:highlight w:val="none"/>
              </w:rPr>
              <w:t>名称</w:t>
            </w:r>
          </w:p>
        </w:tc>
        <w:tc>
          <w:tcPr>
            <w:tcW w:w="1875" w:type="dxa"/>
            <w:tcBorders>
              <w:top w:val="single" w:color="000000" w:sz="4" w:space="0"/>
              <w:left w:val="single" w:color="000000" w:sz="4" w:space="0"/>
              <w:bottom w:val="single" w:color="000000" w:sz="4" w:space="0"/>
              <w:right w:val="single" w:color="000000" w:sz="4" w:space="0"/>
            </w:tcBorders>
            <w:noWrap/>
            <w:vAlign w:val="center"/>
          </w:tcPr>
          <w:p w14:paraId="00909DA8">
            <w:pPr>
              <w:jc w:val="center"/>
              <w:rPr>
                <w:rFonts w:ascii="仿宋" w:eastAsia="仿宋"/>
                <w:color w:val="auto"/>
                <w:sz w:val="28"/>
                <w:szCs w:val="28"/>
                <w:highlight w:val="none"/>
              </w:rPr>
            </w:pPr>
            <w:r>
              <w:rPr>
                <w:rFonts w:hint="eastAsia" w:ascii="仿宋" w:eastAsia="仿宋"/>
                <w:color w:val="auto"/>
                <w:sz w:val="28"/>
                <w:szCs w:val="28"/>
                <w:highlight w:val="none"/>
              </w:rPr>
              <w:t>制造商</w:t>
            </w:r>
          </w:p>
          <w:p w14:paraId="3E77736E">
            <w:pPr>
              <w:jc w:val="center"/>
              <w:rPr>
                <w:rFonts w:ascii="仿宋" w:eastAsia="仿宋"/>
                <w:color w:val="auto"/>
                <w:sz w:val="28"/>
                <w:szCs w:val="28"/>
                <w:highlight w:val="none"/>
              </w:rPr>
            </w:pPr>
            <w:r>
              <w:rPr>
                <w:rFonts w:hint="eastAsia" w:ascii="仿宋" w:eastAsia="仿宋"/>
                <w:color w:val="auto"/>
                <w:sz w:val="28"/>
                <w:szCs w:val="28"/>
                <w:highlight w:val="none"/>
              </w:rPr>
              <w:t>名称</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44A5AA00">
            <w:pPr>
              <w:jc w:val="center"/>
              <w:rPr>
                <w:rFonts w:ascii="仿宋" w:eastAsia="仿宋"/>
                <w:color w:val="auto"/>
                <w:sz w:val="28"/>
                <w:szCs w:val="28"/>
                <w:highlight w:val="none"/>
              </w:rPr>
            </w:pPr>
            <w:r>
              <w:rPr>
                <w:rFonts w:hint="eastAsia" w:ascii="仿宋" w:eastAsia="仿宋"/>
                <w:color w:val="auto"/>
                <w:sz w:val="28"/>
                <w:szCs w:val="28"/>
                <w:highlight w:val="none"/>
              </w:rPr>
              <w:t>单价</w:t>
            </w:r>
          </w:p>
          <w:p w14:paraId="5A013EC3">
            <w:pPr>
              <w:jc w:val="center"/>
              <w:rPr>
                <w:rFonts w:ascii="仿宋" w:eastAsia="仿宋"/>
                <w:color w:val="auto"/>
                <w:sz w:val="28"/>
                <w:szCs w:val="28"/>
                <w:highlight w:val="none"/>
              </w:rPr>
            </w:pPr>
            <w:r>
              <w:rPr>
                <w:rFonts w:hint="eastAsia" w:ascii="仿宋" w:eastAsia="仿宋"/>
                <w:color w:val="auto"/>
                <w:sz w:val="28"/>
                <w:szCs w:val="28"/>
                <w:highlight w:val="none"/>
              </w:rPr>
              <w:t>市场价</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3F425FE0">
            <w:pPr>
              <w:jc w:val="center"/>
              <w:rPr>
                <w:rFonts w:ascii="仿宋" w:eastAsia="仿宋"/>
                <w:color w:val="auto"/>
                <w:sz w:val="28"/>
                <w:szCs w:val="28"/>
                <w:highlight w:val="none"/>
              </w:rPr>
            </w:pPr>
            <w:r>
              <w:rPr>
                <w:rFonts w:hint="eastAsia" w:ascii="仿宋" w:eastAsia="仿宋"/>
                <w:color w:val="auto"/>
                <w:sz w:val="28"/>
                <w:szCs w:val="28"/>
                <w:highlight w:val="none"/>
              </w:rPr>
              <w:t>单价报价</w:t>
            </w: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6010E3BB">
            <w:pPr>
              <w:jc w:val="center"/>
              <w:rPr>
                <w:rFonts w:ascii="仿宋" w:eastAsia="仿宋"/>
                <w:color w:val="auto"/>
                <w:sz w:val="28"/>
                <w:szCs w:val="28"/>
                <w:highlight w:val="none"/>
              </w:rPr>
            </w:pPr>
            <w:r>
              <w:rPr>
                <w:rFonts w:hint="eastAsia" w:ascii="仿宋" w:eastAsia="仿宋"/>
                <w:color w:val="auto"/>
                <w:sz w:val="28"/>
                <w:szCs w:val="28"/>
                <w:highlight w:val="none"/>
              </w:rPr>
              <w:t>对应的投标设备名称</w:t>
            </w:r>
          </w:p>
        </w:tc>
      </w:tr>
      <w:tr w14:paraId="56F0EB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trPr>
        <w:tc>
          <w:tcPr>
            <w:tcW w:w="730" w:type="dxa"/>
            <w:tcBorders>
              <w:top w:val="single" w:color="000000" w:sz="4" w:space="0"/>
              <w:left w:val="single" w:color="000000" w:sz="4" w:space="0"/>
              <w:bottom w:val="single" w:color="000000" w:sz="4" w:space="0"/>
              <w:right w:val="single" w:color="000000" w:sz="4" w:space="0"/>
            </w:tcBorders>
            <w:noWrap/>
            <w:vAlign w:val="center"/>
          </w:tcPr>
          <w:p w14:paraId="6EE24855">
            <w:pPr>
              <w:rPr>
                <w:rFonts w:ascii="仿宋" w:eastAsia="仿宋"/>
                <w:color w:val="auto"/>
                <w:sz w:val="28"/>
                <w:szCs w:val="28"/>
                <w:highlight w:val="none"/>
              </w:rPr>
            </w:pPr>
            <w:r>
              <w:rPr>
                <w:rFonts w:hint="eastAsia" w:ascii="仿宋" w:eastAsia="仿宋"/>
                <w:color w:val="auto"/>
                <w:sz w:val="28"/>
                <w:szCs w:val="28"/>
                <w:highlight w:val="none"/>
              </w:rPr>
              <w:t>1.</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0236E78A">
            <w:pPr>
              <w:rPr>
                <w:rFonts w:ascii="仿宋" w:eastAsia="仿宋"/>
                <w:color w:val="auto"/>
                <w:sz w:val="28"/>
                <w:szCs w:val="28"/>
                <w:highlight w:val="none"/>
              </w:rPr>
            </w:pPr>
          </w:p>
        </w:tc>
        <w:tc>
          <w:tcPr>
            <w:tcW w:w="1875" w:type="dxa"/>
            <w:tcBorders>
              <w:top w:val="single" w:color="000000" w:sz="4" w:space="0"/>
              <w:left w:val="single" w:color="000000" w:sz="4" w:space="0"/>
              <w:bottom w:val="single" w:color="000000" w:sz="4" w:space="0"/>
              <w:right w:val="single" w:color="000000" w:sz="4" w:space="0"/>
            </w:tcBorders>
            <w:noWrap/>
            <w:vAlign w:val="center"/>
          </w:tcPr>
          <w:p w14:paraId="45F7BABF">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7D7018A3">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8151620">
            <w:pPr>
              <w:rPr>
                <w:rFonts w:ascii="仿宋" w:eastAsia="仿宋"/>
                <w:color w:val="auto"/>
                <w:sz w:val="28"/>
                <w:szCs w:val="28"/>
                <w:highlight w:val="none"/>
              </w:rPr>
            </w:pP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2D0D5211">
            <w:pPr>
              <w:rPr>
                <w:rFonts w:ascii="仿宋" w:eastAsia="仿宋"/>
                <w:color w:val="auto"/>
                <w:sz w:val="28"/>
                <w:szCs w:val="28"/>
                <w:highlight w:val="none"/>
              </w:rPr>
            </w:pPr>
          </w:p>
        </w:tc>
      </w:tr>
      <w:tr w14:paraId="697DCD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trPr>
        <w:tc>
          <w:tcPr>
            <w:tcW w:w="730" w:type="dxa"/>
            <w:tcBorders>
              <w:top w:val="single" w:color="000000" w:sz="4" w:space="0"/>
              <w:left w:val="single" w:color="000000" w:sz="4" w:space="0"/>
              <w:bottom w:val="single" w:color="000000" w:sz="4" w:space="0"/>
              <w:right w:val="single" w:color="000000" w:sz="4" w:space="0"/>
            </w:tcBorders>
            <w:noWrap/>
            <w:vAlign w:val="center"/>
          </w:tcPr>
          <w:p w14:paraId="0DD5D53D">
            <w:pPr>
              <w:rPr>
                <w:rFonts w:ascii="仿宋" w:eastAsia="仿宋"/>
                <w:color w:val="auto"/>
                <w:sz w:val="28"/>
                <w:szCs w:val="28"/>
                <w:highlight w:val="none"/>
              </w:rPr>
            </w:pPr>
            <w:r>
              <w:rPr>
                <w:rFonts w:hint="eastAsia" w:ascii="仿宋" w:eastAsia="仿宋"/>
                <w:color w:val="auto"/>
                <w:sz w:val="28"/>
                <w:szCs w:val="28"/>
                <w:highlight w:val="none"/>
              </w:rPr>
              <w:t>2.</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25E9981E">
            <w:pPr>
              <w:rPr>
                <w:rFonts w:ascii="仿宋" w:eastAsia="仿宋"/>
                <w:color w:val="auto"/>
                <w:sz w:val="28"/>
                <w:szCs w:val="28"/>
                <w:highlight w:val="none"/>
              </w:rPr>
            </w:pPr>
          </w:p>
        </w:tc>
        <w:tc>
          <w:tcPr>
            <w:tcW w:w="1875" w:type="dxa"/>
            <w:tcBorders>
              <w:top w:val="single" w:color="000000" w:sz="4" w:space="0"/>
              <w:left w:val="single" w:color="000000" w:sz="4" w:space="0"/>
              <w:bottom w:val="single" w:color="000000" w:sz="4" w:space="0"/>
              <w:right w:val="single" w:color="000000" w:sz="4" w:space="0"/>
            </w:tcBorders>
            <w:noWrap/>
            <w:vAlign w:val="center"/>
          </w:tcPr>
          <w:p w14:paraId="1E35B7F4">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3F3D29CC">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0D2A79D8">
            <w:pPr>
              <w:rPr>
                <w:rFonts w:ascii="仿宋" w:eastAsia="仿宋"/>
                <w:color w:val="auto"/>
                <w:sz w:val="28"/>
                <w:szCs w:val="28"/>
                <w:highlight w:val="none"/>
              </w:rPr>
            </w:pP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434479B7">
            <w:pPr>
              <w:rPr>
                <w:rFonts w:ascii="仿宋" w:eastAsia="仿宋"/>
                <w:color w:val="auto"/>
                <w:sz w:val="28"/>
                <w:szCs w:val="28"/>
                <w:highlight w:val="none"/>
              </w:rPr>
            </w:pPr>
          </w:p>
        </w:tc>
      </w:tr>
      <w:tr w14:paraId="41F7C2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trPr>
        <w:tc>
          <w:tcPr>
            <w:tcW w:w="730" w:type="dxa"/>
            <w:tcBorders>
              <w:top w:val="single" w:color="000000" w:sz="4" w:space="0"/>
              <w:left w:val="single" w:color="000000" w:sz="4" w:space="0"/>
              <w:bottom w:val="single" w:color="000000" w:sz="4" w:space="0"/>
              <w:right w:val="single" w:color="000000" w:sz="4" w:space="0"/>
            </w:tcBorders>
            <w:noWrap/>
            <w:vAlign w:val="center"/>
          </w:tcPr>
          <w:p w14:paraId="0949D294">
            <w:pPr>
              <w:rPr>
                <w:rFonts w:ascii="仿宋" w:eastAsia="仿宋"/>
                <w:color w:val="auto"/>
                <w:sz w:val="28"/>
                <w:szCs w:val="28"/>
                <w:highlight w:val="none"/>
              </w:rPr>
            </w:pPr>
            <w:r>
              <w:rPr>
                <w:rFonts w:hint="eastAsia" w:ascii="仿宋" w:eastAsia="仿宋"/>
                <w:color w:val="auto"/>
                <w:sz w:val="28"/>
                <w:szCs w:val="28"/>
                <w:highlight w:val="none"/>
              </w:rPr>
              <w:t>4.</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23198AB6">
            <w:pPr>
              <w:rPr>
                <w:rFonts w:ascii="仿宋" w:eastAsia="仿宋"/>
                <w:color w:val="auto"/>
                <w:sz w:val="28"/>
                <w:szCs w:val="28"/>
                <w:highlight w:val="none"/>
              </w:rPr>
            </w:pPr>
          </w:p>
        </w:tc>
        <w:tc>
          <w:tcPr>
            <w:tcW w:w="1875" w:type="dxa"/>
            <w:tcBorders>
              <w:top w:val="single" w:color="000000" w:sz="4" w:space="0"/>
              <w:left w:val="single" w:color="000000" w:sz="4" w:space="0"/>
              <w:bottom w:val="single" w:color="000000" w:sz="4" w:space="0"/>
              <w:right w:val="single" w:color="000000" w:sz="4" w:space="0"/>
            </w:tcBorders>
            <w:noWrap/>
            <w:vAlign w:val="center"/>
          </w:tcPr>
          <w:p w14:paraId="1D33A406">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311F9995">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0B7809AF">
            <w:pPr>
              <w:rPr>
                <w:rFonts w:ascii="仿宋" w:eastAsia="仿宋"/>
                <w:color w:val="auto"/>
                <w:sz w:val="28"/>
                <w:szCs w:val="28"/>
                <w:highlight w:val="none"/>
              </w:rPr>
            </w:pP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3D0CF690">
            <w:pPr>
              <w:rPr>
                <w:rFonts w:ascii="仿宋" w:eastAsia="仿宋"/>
                <w:color w:val="auto"/>
                <w:sz w:val="28"/>
                <w:szCs w:val="28"/>
                <w:highlight w:val="none"/>
              </w:rPr>
            </w:pPr>
          </w:p>
        </w:tc>
      </w:tr>
      <w:tr w14:paraId="7D8362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trPr>
        <w:tc>
          <w:tcPr>
            <w:tcW w:w="730" w:type="dxa"/>
            <w:tcBorders>
              <w:top w:val="single" w:color="000000" w:sz="4" w:space="0"/>
              <w:left w:val="single" w:color="000000" w:sz="4" w:space="0"/>
              <w:bottom w:val="single" w:color="000000" w:sz="4" w:space="0"/>
              <w:right w:val="single" w:color="000000" w:sz="4" w:space="0"/>
            </w:tcBorders>
            <w:noWrap/>
            <w:vAlign w:val="center"/>
          </w:tcPr>
          <w:p w14:paraId="1AC68F9E">
            <w:pPr>
              <w:rPr>
                <w:rFonts w:ascii="仿宋" w:eastAsia="仿宋"/>
                <w:color w:val="auto"/>
                <w:sz w:val="28"/>
                <w:szCs w:val="28"/>
                <w:highlight w:val="none"/>
              </w:rPr>
            </w:pPr>
            <w:r>
              <w:rPr>
                <w:rFonts w:hint="eastAsia" w:ascii="仿宋" w:eastAsia="仿宋"/>
                <w:color w:val="auto"/>
                <w:sz w:val="28"/>
                <w:szCs w:val="28"/>
                <w:highlight w:val="none"/>
              </w:rPr>
              <w:t>5.</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4551FE13">
            <w:pPr>
              <w:rPr>
                <w:rFonts w:ascii="仿宋" w:eastAsia="仿宋"/>
                <w:color w:val="auto"/>
                <w:sz w:val="28"/>
                <w:szCs w:val="28"/>
                <w:highlight w:val="none"/>
              </w:rPr>
            </w:pPr>
          </w:p>
        </w:tc>
        <w:tc>
          <w:tcPr>
            <w:tcW w:w="1875" w:type="dxa"/>
            <w:tcBorders>
              <w:top w:val="single" w:color="000000" w:sz="4" w:space="0"/>
              <w:left w:val="single" w:color="000000" w:sz="4" w:space="0"/>
              <w:bottom w:val="single" w:color="000000" w:sz="4" w:space="0"/>
              <w:right w:val="single" w:color="000000" w:sz="4" w:space="0"/>
            </w:tcBorders>
            <w:noWrap/>
            <w:vAlign w:val="center"/>
          </w:tcPr>
          <w:p w14:paraId="12BBDC5B">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06134511">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60076734">
            <w:pPr>
              <w:rPr>
                <w:rFonts w:ascii="仿宋" w:eastAsia="仿宋"/>
                <w:color w:val="auto"/>
                <w:sz w:val="28"/>
                <w:szCs w:val="28"/>
                <w:highlight w:val="none"/>
              </w:rPr>
            </w:pP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1D59EE04">
            <w:pPr>
              <w:rPr>
                <w:rFonts w:ascii="仿宋" w:eastAsia="仿宋"/>
                <w:color w:val="auto"/>
                <w:sz w:val="28"/>
                <w:szCs w:val="28"/>
                <w:highlight w:val="none"/>
              </w:rPr>
            </w:pPr>
          </w:p>
        </w:tc>
      </w:tr>
      <w:tr w14:paraId="2B4D97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trPr>
        <w:tc>
          <w:tcPr>
            <w:tcW w:w="730" w:type="dxa"/>
            <w:tcBorders>
              <w:top w:val="single" w:color="000000" w:sz="4" w:space="0"/>
              <w:left w:val="single" w:color="000000" w:sz="4" w:space="0"/>
              <w:bottom w:val="single" w:color="000000" w:sz="4" w:space="0"/>
              <w:right w:val="single" w:color="000000" w:sz="4" w:space="0"/>
            </w:tcBorders>
            <w:noWrap/>
            <w:vAlign w:val="center"/>
          </w:tcPr>
          <w:p w14:paraId="4A067140">
            <w:pPr>
              <w:rPr>
                <w:rFonts w:ascii="仿宋" w:eastAsia="仿宋"/>
                <w:color w:val="auto"/>
                <w:sz w:val="28"/>
                <w:szCs w:val="28"/>
                <w:highlight w:val="none"/>
              </w:rPr>
            </w:pPr>
            <w:r>
              <w:rPr>
                <w:rFonts w:hint="eastAsia" w:ascii="仿宋" w:eastAsia="仿宋"/>
                <w:color w:val="auto"/>
                <w:sz w:val="28"/>
                <w:szCs w:val="28"/>
                <w:highlight w:val="none"/>
              </w:rPr>
              <w:t>6.</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24E98FB0">
            <w:pPr>
              <w:rPr>
                <w:rFonts w:ascii="仿宋" w:eastAsia="仿宋"/>
                <w:color w:val="auto"/>
                <w:sz w:val="28"/>
                <w:szCs w:val="28"/>
                <w:highlight w:val="none"/>
              </w:rPr>
            </w:pPr>
          </w:p>
        </w:tc>
        <w:tc>
          <w:tcPr>
            <w:tcW w:w="1875" w:type="dxa"/>
            <w:tcBorders>
              <w:top w:val="single" w:color="000000" w:sz="4" w:space="0"/>
              <w:left w:val="single" w:color="000000" w:sz="4" w:space="0"/>
              <w:bottom w:val="single" w:color="000000" w:sz="4" w:space="0"/>
              <w:right w:val="single" w:color="000000" w:sz="4" w:space="0"/>
            </w:tcBorders>
            <w:noWrap/>
            <w:vAlign w:val="center"/>
          </w:tcPr>
          <w:p w14:paraId="7843E80C">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61C135B">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4004A6F4">
            <w:pPr>
              <w:rPr>
                <w:rFonts w:ascii="仿宋" w:eastAsia="仿宋"/>
                <w:color w:val="auto"/>
                <w:sz w:val="28"/>
                <w:szCs w:val="28"/>
                <w:highlight w:val="none"/>
              </w:rPr>
            </w:pP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702DA945">
            <w:pPr>
              <w:rPr>
                <w:rFonts w:ascii="仿宋" w:eastAsia="仿宋"/>
                <w:color w:val="auto"/>
                <w:sz w:val="28"/>
                <w:szCs w:val="28"/>
                <w:highlight w:val="none"/>
              </w:rPr>
            </w:pPr>
          </w:p>
        </w:tc>
      </w:tr>
      <w:tr w14:paraId="24F96F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trPr>
        <w:tc>
          <w:tcPr>
            <w:tcW w:w="730" w:type="dxa"/>
            <w:tcBorders>
              <w:top w:val="single" w:color="000000" w:sz="4" w:space="0"/>
              <w:left w:val="single" w:color="000000" w:sz="4" w:space="0"/>
              <w:bottom w:val="single" w:color="000000" w:sz="4" w:space="0"/>
              <w:right w:val="single" w:color="000000" w:sz="4" w:space="0"/>
            </w:tcBorders>
            <w:noWrap/>
            <w:vAlign w:val="center"/>
          </w:tcPr>
          <w:p w14:paraId="708E2C03">
            <w:pPr>
              <w:rPr>
                <w:rFonts w:ascii="仿宋" w:eastAsia="仿宋"/>
                <w:color w:val="auto"/>
                <w:sz w:val="28"/>
                <w:szCs w:val="28"/>
                <w:highlight w:val="none"/>
              </w:rPr>
            </w:pPr>
            <w:r>
              <w:rPr>
                <w:rFonts w:hint="eastAsia" w:ascii="仿宋" w:eastAsia="仿宋"/>
                <w:color w:val="auto"/>
                <w:spacing w:val="20"/>
                <w:sz w:val="30"/>
                <w:szCs w:val="30"/>
                <w:highlight w:val="none"/>
              </w:rPr>
              <w:t>…</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7FB557E2">
            <w:pPr>
              <w:rPr>
                <w:rFonts w:ascii="仿宋" w:eastAsia="仿宋"/>
                <w:color w:val="auto"/>
                <w:sz w:val="28"/>
                <w:szCs w:val="28"/>
                <w:highlight w:val="none"/>
              </w:rPr>
            </w:pPr>
          </w:p>
        </w:tc>
        <w:tc>
          <w:tcPr>
            <w:tcW w:w="1875" w:type="dxa"/>
            <w:tcBorders>
              <w:top w:val="single" w:color="000000" w:sz="4" w:space="0"/>
              <w:left w:val="single" w:color="000000" w:sz="4" w:space="0"/>
              <w:bottom w:val="single" w:color="000000" w:sz="4" w:space="0"/>
              <w:right w:val="single" w:color="000000" w:sz="4" w:space="0"/>
            </w:tcBorders>
            <w:noWrap/>
            <w:vAlign w:val="center"/>
          </w:tcPr>
          <w:p w14:paraId="618CAEF7">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3F0E39F3">
            <w:pPr>
              <w:rPr>
                <w:rFonts w:ascii="仿宋" w:eastAsia="仿宋"/>
                <w:color w:val="auto"/>
                <w:sz w:val="28"/>
                <w:szCs w:val="28"/>
                <w:highlight w:val="none"/>
              </w:rPr>
            </w:pP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6B561FC">
            <w:pPr>
              <w:rPr>
                <w:rFonts w:ascii="仿宋" w:eastAsia="仿宋"/>
                <w:color w:val="auto"/>
                <w:sz w:val="28"/>
                <w:szCs w:val="28"/>
                <w:highlight w:val="none"/>
              </w:rPr>
            </w:pP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068F5514">
            <w:pPr>
              <w:rPr>
                <w:rFonts w:ascii="仿宋" w:eastAsia="仿宋"/>
                <w:color w:val="auto"/>
                <w:sz w:val="28"/>
                <w:szCs w:val="28"/>
                <w:highlight w:val="none"/>
              </w:rPr>
            </w:pPr>
          </w:p>
        </w:tc>
      </w:tr>
    </w:tbl>
    <w:p w14:paraId="33B59114">
      <w:pPr>
        <w:adjustRightInd w:val="0"/>
        <w:snapToGrid w:val="0"/>
        <w:ind w:right="172" w:rightChars="82"/>
        <w:rPr>
          <w:rFonts w:ascii="仿宋" w:eastAsia="仿宋"/>
          <w:color w:val="auto"/>
          <w:sz w:val="28"/>
          <w:szCs w:val="28"/>
          <w:highlight w:val="none"/>
        </w:rPr>
      </w:pPr>
      <w:r>
        <w:rPr>
          <w:rFonts w:hint="eastAsia" w:ascii="仿宋" w:eastAsia="仿宋"/>
          <w:color w:val="auto"/>
          <w:sz w:val="28"/>
          <w:szCs w:val="28"/>
          <w:highlight w:val="none"/>
        </w:rPr>
        <w:t>注：以上为主要消耗品及易损配件的报价，采购人据此在采购合同中约定相关价格。</w:t>
      </w:r>
    </w:p>
    <w:p w14:paraId="42463089">
      <w:pPr>
        <w:adjustRightInd w:val="0"/>
        <w:snapToGrid w:val="0"/>
        <w:ind w:right="172" w:rightChars="82" w:firstLine="484" w:firstLineChars="202"/>
        <w:rPr>
          <w:rFonts w:ascii="仿宋" w:eastAsia="仿宋"/>
          <w:color w:val="auto"/>
          <w:sz w:val="24"/>
          <w:szCs w:val="24"/>
          <w:highlight w:val="none"/>
        </w:rPr>
      </w:pPr>
    </w:p>
    <w:p w14:paraId="4BC80703">
      <w:pPr>
        <w:adjustRightInd w:val="0"/>
        <w:snapToGrid w:val="0"/>
        <w:ind w:right="172" w:rightChars="82" w:firstLine="484" w:firstLineChars="202"/>
        <w:rPr>
          <w:rFonts w:ascii="仿宋" w:eastAsia="仿宋"/>
          <w:color w:val="auto"/>
          <w:sz w:val="24"/>
          <w:szCs w:val="24"/>
          <w:highlight w:val="none"/>
        </w:rPr>
      </w:pPr>
    </w:p>
    <w:p w14:paraId="65B35474">
      <w:pPr>
        <w:spacing w:line="440" w:lineRule="exact"/>
        <w:jc w:val="left"/>
        <w:rPr>
          <w:rFonts w:ascii="仿宋" w:eastAsia="仿宋"/>
          <w:color w:val="auto"/>
          <w:sz w:val="24"/>
          <w:highlight w:val="none"/>
        </w:rPr>
      </w:pPr>
    </w:p>
    <w:p w14:paraId="04C3B128">
      <w:pPr>
        <w:snapToGrid w:val="0"/>
        <w:spacing w:before="156" w:beforeLines="50"/>
        <w:rPr>
          <w:rFonts w:ascii="仿宋" w:eastAsia="仿宋"/>
          <w:color w:val="auto"/>
          <w:sz w:val="28"/>
          <w:szCs w:val="28"/>
          <w:highlight w:val="none"/>
        </w:rPr>
      </w:pPr>
      <w:r>
        <w:rPr>
          <w:rFonts w:hint="eastAsia" w:ascii="仿宋" w:eastAsia="仿宋"/>
          <w:color w:val="auto"/>
          <w:sz w:val="28"/>
          <w:szCs w:val="28"/>
          <w:highlight w:val="none"/>
        </w:rPr>
        <w:t xml:space="preserve">法定代表人或其授权代表（签字或盖章）：          </w:t>
      </w:r>
    </w:p>
    <w:p w14:paraId="524FBD6D">
      <w:pPr>
        <w:snapToGrid w:val="0"/>
        <w:spacing w:before="156" w:beforeLines="50"/>
        <w:rPr>
          <w:rFonts w:ascii="仿宋" w:eastAsia="仿宋"/>
          <w:color w:val="auto"/>
          <w:sz w:val="28"/>
          <w:szCs w:val="28"/>
          <w:highlight w:val="none"/>
        </w:rPr>
      </w:pPr>
      <w:r>
        <w:rPr>
          <w:rFonts w:hint="eastAsia" w:ascii="仿宋" w:eastAsia="仿宋"/>
          <w:color w:val="auto"/>
          <w:sz w:val="28"/>
          <w:szCs w:val="28"/>
          <w:highlight w:val="none"/>
        </w:rPr>
        <w:t xml:space="preserve">日期： </w:t>
      </w:r>
    </w:p>
    <w:p w14:paraId="5143DD10">
      <w:pPr>
        <w:spacing w:line="440" w:lineRule="exact"/>
        <w:ind w:left="-210" w:leftChars="-100" w:firstLine="120" w:firstLineChars="50"/>
        <w:jc w:val="left"/>
        <w:rPr>
          <w:rFonts w:ascii="仿宋" w:eastAsia="仿宋"/>
          <w:color w:val="auto"/>
          <w:sz w:val="24"/>
          <w:highlight w:val="none"/>
        </w:rPr>
      </w:pPr>
      <w:r>
        <w:rPr>
          <w:rFonts w:hint="eastAsia" w:ascii="仿宋" w:eastAsia="仿宋"/>
          <w:color w:val="auto"/>
          <w:sz w:val="24"/>
          <w:highlight w:val="none"/>
        </w:rPr>
        <w:tab/>
      </w:r>
      <w:r>
        <w:rPr>
          <w:rFonts w:hint="eastAsia" w:ascii="仿宋" w:eastAsia="仿宋"/>
          <w:color w:val="auto"/>
          <w:sz w:val="24"/>
          <w:highlight w:val="none"/>
        </w:rPr>
        <w:t xml:space="preserve"> </w:t>
      </w:r>
    </w:p>
    <w:p w14:paraId="6FD40EC2">
      <w:pPr>
        <w:spacing w:line="440" w:lineRule="exact"/>
        <w:rPr>
          <w:rFonts w:ascii="仿宋" w:eastAsia="仿宋"/>
          <w:b/>
          <w:color w:val="auto"/>
          <w:sz w:val="24"/>
          <w:highlight w:val="none"/>
        </w:rPr>
      </w:pPr>
      <w:r>
        <w:rPr>
          <w:rFonts w:hint="eastAsia" w:ascii="仿宋" w:eastAsia="仿宋"/>
          <w:color w:val="auto"/>
          <w:sz w:val="24"/>
          <w:highlight w:val="none"/>
        </w:rPr>
        <w:t xml:space="preserve">                                             </w:t>
      </w:r>
    </w:p>
    <w:p w14:paraId="7C461790">
      <w:pPr>
        <w:rPr>
          <w:rFonts w:ascii="仿宋" w:eastAsia="仿宋"/>
          <w:color w:val="auto"/>
          <w:sz w:val="24"/>
          <w:highlight w:val="none"/>
        </w:rPr>
      </w:pPr>
    </w:p>
    <w:p w14:paraId="77F63466">
      <w:pPr>
        <w:rPr>
          <w:rFonts w:ascii="仿宋" w:eastAsia="仿宋"/>
          <w:color w:val="auto"/>
          <w:sz w:val="24"/>
          <w:highlight w:val="none"/>
        </w:rPr>
      </w:pPr>
    </w:p>
    <w:p w14:paraId="05A1246E">
      <w:pPr>
        <w:rPr>
          <w:rFonts w:ascii="仿宋" w:eastAsia="仿宋"/>
          <w:color w:val="auto"/>
          <w:sz w:val="24"/>
          <w:highlight w:val="none"/>
        </w:rPr>
      </w:pPr>
    </w:p>
    <w:p w14:paraId="5984B5EE">
      <w:pPr>
        <w:rPr>
          <w:rFonts w:ascii="仿宋" w:eastAsia="仿宋"/>
          <w:color w:val="auto"/>
          <w:sz w:val="24"/>
          <w:highlight w:val="none"/>
        </w:rPr>
      </w:pPr>
    </w:p>
    <w:p w14:paraId="03F1F221">
      <w:pPr>
        <w:snapToGrid w:val="0"/>
        <w:spacing w:before="50" w:after="50"/>
        <w:jc w:val="left"/>
        <w:rPr>
          <w:rFonts w:ascii="仿宋" w:eastAsia="仿宋"/>
          <w:color w:val="auto"/>
          <w:sz w:val="30"/>
          <w:szCs w:val="30"/>
          <w:highlight w:val="none"/>
        </w:rPr>
      </w:pPr>
    </w:p>
    <w:p w14:paraId="3EABAF72">
      <w:pPr>
        <w:snapToGrid w:val="0"/>
        <w:spacing w:before="50" w:after="50"/>
        <w:jc w:val="left"/>
        <w:rPr>
          <w:rFonts w:ascii="仿宋" w:eastAsia="仿宋"/>
          <w:b/>
          <w:bCs/>
          <w:color w:val="auto"/>
          <w:sz w:val="30"/>
          <w:szCs w:val="30"/>
          <w:highlight w:val="none"/>
        </w:rPr>
      </w:pPr>
      <w:r>
        <w:rPr>
          <w:rFonts w:hint="eastAsia" w:ascii="仿宋" w:eastAsia="仿宋"/>
          <w:b/>
          <w:bCs/>
          <w:color w:val="auto"/>
          <w:sz w:val="30"/>
          <w:szCs w:val="30"/>
          <w:highlight w:val="none"/>
        </w:rPr>
        <w:t>附件15：类似业绩一览表</w:t>
      </w:r>
      <w:r>
        <w:rPr>
          <w:rFonts w:ascii="仿宋" w:eastAsia="仿宋"/>
          <w:b/>
          <w:bCs/>
          <w:color w:val="auto"/>
          <w:sz w:val="30"/>
          <w:szCs w:val="30"/>
          <w:highlight w:val="none"/>
        </w:rPr>
        <w:t>（如有）</w:t>
      </w:r>
    </w:p>
    <w:p w14:paraId="02457341">
      <w:pPr>
        <w:snapToGrid w:val="0"/>
        <w:spacing w:before="50" w:after="50"/>
        <w:jc w:val="left"/>
        <w:rPr>
          <w:rFonts w:ascii="仿宋" w:eastAsia="仿宋"/>
          <w:color w:val="auto"/>
          <w:sz w:val="30"/>
          <w:szCs w:val="30"/>
          <w:highlight w:val="none"/>
        </w:rPr>
      </w:pPr>
    </w:p>
    <w:p w14:paraId="12DD130C">
      <w:pPr>
        <w:snapToGrid w:val="0"/>
        <w:spacing w:before="50" w:after="156" w:afterLines="50"/>
        <w:jc w:val="center"/>
        <w:rPr>
          <w:rFonts w:ascii="仿宋" w:eastAsia="仿宋"/>
          <w:b/>
          <w:color w:val="auto"/>
          <w:kern w:val="0"/>
          <w:sz w:val="36"/>
          <w:szCs w:val="36"/>
          <w:highlight w:val="none"/>
        </w:rPr>
      </w:pPr>
      <w:r>
        <w:rPr>
          <w:rFonts w:hint="eastAsia" w:ascii="仿宋" w:eastAsia="仿宋"/>
          <w:b/>
          <w:color w:val="auto"/>
          <w:kern w:val="0"/>
          <w:sz w:val="36"/>
          <w:szCs w:val="36"/>
          <w:highlight w:val="none"/>
        </w:rPr>
        <w:t>类似业绩一览表</w:t>
      </w:r>
    </w:p>
    <w:p w14:paraId="16789A14">
      <w:pPr>
        <w:pStyle w:val="9"/>
        <w:snapToGrid w:val="0"/>
        <w:rPr>
          <w:rFonts w:ascii="仿宋" w:eastAsia="仿宋"/>
          <w:color w:val="auto"/>
          <w:sz w:val="24"/>
          <w:szCs w:val="24"/>
          <w:highlight w:val="none"/>
        </w:rPr>
      </w:pPr>
      <w:r>
        <w:rPr>
          <w:rFonts w:hint="eastAsia" w:ascii="仿宋" w:eastAsia="仿宋"/>
          <w:color w:val="auto"/>
          <w:sz w:val="24"/>
          <w:szCs w:val="24"/>
          <w:highlight w:val="none"/>
        </w:rPr>
        <w:t>投标人全称（公章）：</w:t>
      </w:r>
      <w:r>
        <w:rPr>
          <w:rFonts w:hint="eastAsia" w:ascii="仿宋" w:eastAsia="仿宋"/>
          <w:color w:val="auto"/>
          <w:sz w:val="24"/>
          <w:szCs w:val="24"/>
          <w:highlight w:val="none"/>
          <w:u w:val="single"/>
        </w:rPr>
        <w:t xml:space="preserve">                           </w:t>
      </w:r>
    </w:p>
    <w:p w14:paraId="0270B05B">
      <w:pPr>
        <w:pStyle w:val="9"/>
        <w:snapToGrid w:val="0"/>
        <w:rPr>
          <w:rFonts w:ascii="仿宋" w:eastAsia="仿宋"/>
          <w:color w:val="auto"/>
          <w:sz w:val="24"/>
          <w:szCs w:val="24"/>
          <w:highlight w:val="none"/>
          <w:u w:val="single"/>
        </w:rPr>
      </w:pPr>
      <w:r>
        <w:rPr>
          <w:rFonts w:hint="eastAsia" w:ascii="仿宋" w:eastAsia="仿宋"/>
          <w:color w:val="auto"/>
          <w:sz w:val="24"/>
          <w:szCs w:val="24"/>
          <w:highlight w:val="none"/>
        </w:rPr>
        <w:t>标项：</w:t>
      </w:r>
      <w:r>
        <w:rPr>
          <w:rFonts w:hint="eastAsia" w:ascii="仿宋" w:eastAsia="仿宋"/>
          <w:color w:val="auto"/>
          <w:sz w:val="24"/>
          <w:szCs w:val="24"/>
          <w:highlight w:val="none"/>
          <w:u w:val="single"/>
        </w:rPr>
        <w:t xml:space="preserve">                           </w:t>
      </w:r>
    </w:p>
    <w:p w14:paraId="524F095D">
      <w:pPr>
        <w:rPr>
          <w:rFonts w:ascii="仿宋" w:eastAsia="仿宋"/>
          <w:color w:val="auto"/>
          <w:highlight w:val="none"/>
        </w:rPr>
      </w:pPr>
    </w:p>
    <w:tbl>
      <w:tblPr>
        <w:tblStyle w:val="27"/>
        <w:tblW w:w="82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1455"/>
        <w:gridCol w:w="1466"/>
        <w:gridCol w:w="1185"/>
        <w:gridCol w:w="1838"/>
        <w:gridCol w:w="1448"/>
      </w:tblGrid>
      <w:tr w14:paraId="5E26E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tcBorders>
              <w:top w:val="single" w:color="auto" w:sz="4" w:space="0"/>
              <w:left w:val="single" w:color="auto" w:sz="4" w:space="0"/>
              <w:bottom w:val="single" w:color="auto" w:sz="4" w:space="0"/>
              <w:right w:val="single" w:color="auto" w:sz="4" w:space="0"/>
            </w:tcBorders>
            <w:noWrap/>
            <w:vAlign w:val="center"/>
          </w:tcPr>
          <w:p w14:paraId="701C2FC1">
            <w:pPr>
              <w:jc w:val="center"/>
              <w:rPr>
                <w:rFonts w:ascii="仿宋" w:eastAsia="仿宋"/>
                <w:color w:val="auto"/>
                <w:sz w:val="24"/>
                <w:highlight w:val="none"/>
              </w:rPr>
            </w:pPr>
            <w:r>
              <w:rPr>
                <w:rFonts w:hint="eastAsia" w:ascii="仿宋" w:eastAsia="仿宋"/>
                <w:color w:val="auto"/>
                <w:sz w:val="24"/>
                <w:highlight w:val="none"/>
              </w:rPr>
              <w:t>序号</w:t>
            </w:r>
          </w:p>
        </w:tc>
        <w:tc>
          <w:tcPr>
            <w:tcW w:w="1455" w:type="dxa"/>
            <w:tcBorders>
              <w:top w:val="single" w:color="auto" w:sz="4" w:space="0"/>
              <w:left w:val="single" w:color="auto" w:sz="4" w:space="0"/>
              <w:bottom w:val="single" w:color="auto" w:sz="4" w:space="0"/>
              <w:right w:val="single" w:color="auto" w:sz="4" w:space="0"/>
            </w:tcBorders>
            <w:noWrap/>
            <w:vAlign w:val="center"/>
          </w:tcPr>
          <w:p w14:paraId="158B485D">
            <w:pPr>
              <w:jc w:val="center"/>
              <w:rPr>
                <w:rFonts w:ascii="仿宋" w:eastAsia="仿宋"/>
                <w:color w:val="auto"/>
                <w:sz w:val="24"/>
                <w:highlight w:val="none"/>
              </w:rPr>
            </w:pPr>
            <w:r>
              <w:rPr>
                <w:rFonts w:hint="eastAsia" w:ascii="仿宋" w:eastAsia="仿宋"/>
                <w:color w:val="auto"/>
                <w:sz w:val="24"/>
                <w:highlight w:val="none"/>
              </w:rPr>
              <w:t>采购人名称</w:t>
            </w:r>
          </w:p>
        </w:tc>
        <w:tc>
          <w:tcPr>
            <w:tcW w:w="1466" w:type="dxa"/>
            <w:tcBorders>
              <w:top w:val="single" w:color="auto" w:sz="4" w:space="0"/>
              <w:left w:val="single" w:color="auto" w:sz="4" w:space="0"/>
              <w:bottom w:val="single" w:color="auto" w:sz="4" w:space="0"/>
              <w:right w:val="single" w:color="auto" w:sz="4" w:space="0"/>
            </w:tcBorders>
            <w:noWrap/>
            <w:vAlign w:val="center"/>
          </w:tcPr>
          <w:p w14:paraId="56B3168F">
            <w:pPr>
              <w:jc w:val="center"/>
              <w:rPr>
                <w:rFonts w:ascii="仿宋" w:eastAsia="仿宋"/>
                <w:color w:val="auto"/>
                <w:sz w:val="24"/>
                <w:highlight w:val="none"/>
              </w:rPr>
            </w:pPr>
            <w:r>
              <w:rPr>
                <w:rFonts w:hint="eastAsia" w:ascii="仿宋" w:eastAsia="仿宋"/>
                <w:color w:val="auto"/>
                <w:sz w:val="24"/>
                <w:highlight w:val="none"/>
              </w:rPr>
              <w:t>项目名称</w:t>
            </w:r>
          </w:p>
        </w:tc>
        <w:tc>
          <w:tcPr>
            <w:tcW w:w="1185" w:type="dxa"/>
            <w:tcBorders>
              <w:top w:val="single" w:color="auto" w:sz="4" w:space="0"/>
              <w:left w:val="single" w:color="auto" w:sz="4" w:space="0"/>
              <w:bottom w:val="single" w:color="auto" w:sz="4" w:space="0"/>
              <w:right w:val="single" w:color="auto" w:sz="4" w:space="0"/>
            </w:tcBorders>
            <w:noWrap/>
            <w:vAlign w:val="center"/>
          </w:tcPr>
          <w:p w14:paraId="659196AC">
            <w:pPr>
              <w:jc w:val="center"/>
              <w:rPr>
                <w:rFonts w:ascii="仿宋" w:eastAsia="仿宋"/>
                <w:color w:val="auto"/>
                <w:sz w:val="24"/>
                <w:highlight w:val="none"/>
              </w:rPr>
            </w:pPr>
            <w:r>
              <w:rPr>
                <w:rFonts w:hint="eastAsia" w:ascii="仿宋" w:eastAsia="仿宋"/>
                <w:color w:val="auto"/>
                <w:sz w:val="24"/>
                <w:highlight w:val="none"/>
              </w:rPr>
              <w:t>合同</w:t>
            </w:r>
          </w:p>
          <w:p w14:paraId="7417F5B5">
            <w:pPr>
              <w:jc w:val="center"/>
              <w:rPr>
                <w:rFonts w:ascii="仿宋" w:eastAsia="仿宋"/>
                <w:color w:val="auto"/>
                <w:sz w:val="24"/>
                <w:highlight w:val="none"/>
              </w:rPr>
            </w:pPr>
            <w:r>
              <w:rPr>
                <w:rFonts w:hint="eastAsia" w:ascii="仿宋" w:eastAsia="仿宋"/>
                <w:color w:val="auto"/>
                <w:sz w:val="24"/>
                <w:highlight w:val="none"/>
              </w:rPr>
              <w:t>金额</w:t>
            </w:r>
          </w:p>
        </w:tc>
        <w:tc>
          <w:tcPr>
            <w:tcW w:w="1838" w:type="dxa"/>
            <w:tcBorders>
              <w:top w:val="single" w:color="auto" w:sz="4" w:space="0"/>
              <w:left w:val="single" w:color="auto" w:sz="4" w:space="0"/>
              <w:bottom w:val="single" w:color="auto" w:sz="4" w:space="0"/>
              <w:right w:val="single" w:color="auto" w:sz="4" w:space="0"/>
            </w:tcBorders>
            <w:noWrap/>
            <w:vAlign w:val="center"/>
          </w:tcPr>
          <w:p w14:paraId="74EB45AF">
            <w:pPr>
              <w:jc w:val="center"/>
              <w:rPr>
                <w:rFonts w:ascii="仿宋" w:eastAsia="仿宋"/>
                <w:color w:val="auto"/>
                <w:sz w:val="24"/>
                <w:highlight w:val="none"/>
              </w:rPr>
            </w:pPr>
            <w:r>
              <w:rPr>
                <w:rFonts w:hint="eastAsia" w:ascii="仿宋" w:eastAsia="仿宋"/>
                <w:color w:val="auto"/>
                <w:sz w:val="24"/>
                <w:highlight w:val="none"/>
              </w:rPr>
              <w:t>采购单位联系人及电话</w:t>
            </w:r>
          </w:p>
        </w:tc>
        <w:tc>
          <w:tcPr>
            <w:tcW w:w="1448" w:type="dxa"/>
            <w:tcBorders>
              <w:top w:val="single" w:color="auto" w:sz="4" w:space="0"/>
              <w:left w:val="single" w:color="auto" w:sz="4" w:space="0"/>
              <w:bottom w:val="single" w:color="auto" w:sz="4" w:space="0"/>
              <w:right w:val="single" w:color="auto" w:sz="4" w:space="0"/>
            </w:tcBorders>
            <w:noWrap/>
            <w:vAlign w:val="center"/>
          </w:tcPr>
          <w:p w14:paraId="6A68ABAD">
            <w:pPr>
              <w:jc w:val="center"/>
              <w:rPr>
                <w:rFonts w:ascii="仿宋" w:eastAsia="仿宋"/>
                <w:color w:val="auto"/>
                <w:sz w:val="24"/>
                <w:highlight w:val="none"/>
              </w:rPr>
            </w:pPr>
            <w:r>
              <w:rPr>
                <w:rFonts w:hint="eastAsia" w:ascii="仿宋" w:eastAsia="仿宋"/>
                <w:color w:val="auto"/>
                <w:sz w:val="24"/>
                <w:highlight w:val="none"/>
              </w:rPr>
              <w:t>验收报告</w:t>
            </w:r>
          </w:p>
          <w:p w14:paraId="12C34BE5">
            <w:pPr>
              <w:jc w:val="center"/>
              <w:rPr>
                <w:rFonts w:ascii="仿宋" w:eastAsia="仿宋"/>
                <w:color w:val="auto"/>
                <w:sz w:val="24"/>
                <w:highlight w:val="none"/>
              </w:rPr>
            </w:pPr>
            <w:r>
              <w:rPr>
                <w:rFonts w:hint="eastAsia" w:ascii="仿宋" w:eastAsia="仿宋"/>
                <w:color w:val="auto"/>
                <w:sz w:val="24"/>
                <w:highlight w:val="none"/>
              </w:rPr>
              <w:t>（有/无）</w:t>
            </w:r>
          </w:p>
        </w:tc>
      </w:tr>
      <w:tr w14:paraId="1AB6C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854" w:type="dxa"/>
            <w:tcBorders>
              <w:top w:val="single" w:color="auto" w:sz="4" w:space="0"/>
              <w:left w:val="single" w:color="auto" w:sz="4" w:space="0"/>
              <w:bottom w:val="single" w:color="auto" w:sz="4" w:space="0"/>
              <w:right w:val="single" w:color="auto" w:sz="4" w:space="0"/>
            </w:tcBorders>
            <w:noWrap/>
            <w:vAlign w:val="center"/>
          </w:tcPr>
          <w:p w14:paraId="383DCE44">
            <w:pPr>
              <w:jc w:val="center"/>
              <w:rPr>
                <w:rFonts w:ascii="仿宋" w:eastAsia="仿宋"/>
                <w:color w:val="auto"/>
                <w:sz w:val="24"/>
                <w:highlight w:val="none"/>
              </w:rPr>
            </w:pPr>
            <w:r>
              <w:rPr>
                <w:rFonts w:hint="eastAsia" w:ascii="仿宋" w:eastAsia="仿宋"/>
                <w:color w:val="auto"/>
                <w:sz w:val="24"/>
                <w:highlight w:val="none"/>
              </w:rPr>
              <w:t>1</w:t>
            </w:r>
          </w:p>
        </w:tc>
        <w:tc>
          <w:tcPr>
            <w:tcW w:w="1455" w:type="dxa"/>
            <w:tcBorders>
              <w:top w:val="single" w:color="auto" w:sz="4" w:space="0"/>
              <w:left w:val="single" w:color="auto" w:sz="4" w:space="0"/>
              <w:bottom w:val="single" w:color="auto" w:sz="4" w:space="0"/>
              <w:right w:val="single" w:color="auto" w:sz="4" w:space="0"/>
            </w:tcBorders>
            <w:noWrap/>
            <w:vAlign w:val="center"/>
          </w:tcPr>
          <w:p w14:paraId="494E6E62">
            <w:pPr>
              <w:jc w:val="center"/>
              <w:rPr>
                <w:rFonts w:ascii="仿宋" w:eastAsia="仿宋"/>
                <w:color w:val="auto"/>
                <w:sz w:val="24"/>
                <w:highlight w:val="none"/>
              </w:rPr>
            </w:pPr>
          </w:p>
        </w:tc>
        <w:tc>
          <w:tcPr>
            <w:tcW w:w="1466" w:type="dxa"/>
            <w:tcBorders>
              <w:top w:val="single" w:color="auto" w:sz="4" w:space="0"/>
              <w:left w:val="single" w:color="auto" w:sz="4" w:space="0"/>
              <w:bottom w:val="single" w:color="auto" w:sz="4" w:space="0"/>
              <w:right w:val="single" w:color="auto" w:sz="4" w:space="0"/>
            </w:tcBorders>
            <w:noWrap/>
            <w:vAlign w:val="center"/>
          </w:tcPr>
          <w:p w14:paraId="1D9B2481">
            <w:pPr>
              <w:jc w:val="center"/>
              <w:rPr>
                <w:rFonts w:ascii="仿宋" w:eastAsia="仿宋"/>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ign w:val="center"/>
          </w:tcPr>
          <w:p w14:paraId="174D7CA4">
            <w:pPr>
              <w:jc w:val="center"/>
              <w:rPr>
                <w:rFonts w:ascii="仿宋" w:eastAsia="仿宋"/>
                <w:color w:val="auto"/>
                <w:sz w:val="24"/>
                <w:highlight w:val="none"/>
              </w:rPr>
            </w:pPr>
          </w:p>
        </w:tc>
        <w:tc>
          <w:tcPr>
            <w:tcW w:w="1838" w:type="dxa"/>
            <w:tcBorders>
              <w:top w:val="single" w:color="auto" w:sz="4" w:space="0"/>
              <w:left w:val="single" w:color="auto" w:sz="4" w:space="0"/>
              <w:bottom w:val="single" w:color="auto" w:sz="4" w:space="0"/>
              <w:right w:val="single" w:color="auto" w:sz="4" w:space="0"/>
            </w:tcBorders>
            <w:noWrap/>
            <w:vAlign w:val="center"/>
          </w:tcPr>
          <w:p w14:paraId="34B57B5B">
            <w:pPr>
              <w:jc w:val="center"/>
              <w:rPr>
                <w:rFonts w:ascii="仿宋" w:eastAsia="仿宋"/>
                <w:color w:val="auto"/>
                <w:sz w:val="24"/>
                <w:highlight w:val="none"/>
              </w:rPr>
            </w:pPr>
          </w:p>
        </w:tc>
        <w:tc>
          <w:tcPr>
            <w:tcW w:w="1448" w:type="dxa"/>
            <w:tcBorders>
              <w:top w:val="single" w:color="auto" w:sz="4" w:space="0"/>
              <w:left w:val="single" w:color="auto" w:sz="4" w:space="0"/>
              <w:bottom w:val="single" w:color="auto" w:sz="4" w:space="0"/>
              <w:right w:val="single" w:color="auto" w:sz="4" w:space="0"/>
            </w:tcBorders>
            <w:noWrap/>
            <w:vAlign w:val="center"/>
          </w:tcPr>
          <w:p w14:paraId="32C56067">
            <w:pPr>
              <w:jc w:val="center"/>
              <w:rPr>
                <w:rFonts w:ascii="仿宋" w:eastAsia="仿宋"/>
                <w:color w:val="auto"/>
                <w:sz w:val="24"/>
                <w:highlight w:val="none"/>
              </w:rPr>
            </w:pPr>
          </w:p>
        </w:tc>
      </w:tr>
      <w:tr w14:paraId="2F855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854" w:type="dxa"/>
            <w:tcBorders>
              <w:top w:val="single" w:color="auto" w:sz="4" w:space="0"/>
              <w:left w:val="single" w:color="auto" w:sz="4" w:space="0"/>
              <w:bottom w:val="single" w:color="auto" w:sz="4" w:space="0"/>
              <w:right w:val="single" w:color="auto" w:sz="4" w:space="0"/>
            </w:tcBorders>
            <w:noWrap/>
            <w:vAlign w:val="center"/>
          </w:tcPr>
          <w:p w14:paraId="1C252500">
            <w:pPr>
              <w:jc w:val="center"/>
              <w:rPr>
                <w:rFonts w:ascii="仿宋" w:eastAsia="仿宋"/>
                <w:color w:val="auto"/>
                <w:sz w:val="24"/>
                <w:highlight w:val="none"/>
              </w:rPr>
            </w:pPr>
            <w:r>
              <w:rPr>
                <w:rFonts w:hint="eastAsia" w:ascii="仿宋" w:eastAsia="仿宋"/>
                <w:color w:val="auto"/>
                <w:sz w:val="24"/>
                <w:highlight w:val="none"/>
              </w:rPr>
              <w:t>2</w:t>
            </w:r>
          </w:p>
        </w:tc>
        <w:tc>
          <w:tcPr>
            <w:tcW w:w="1455" w:type="dxa"/>
            <w:tcBorders>
              <w:top w:val="single" w:color="auto" w:sz="4" w:space="0"/>
              <w:left w:val="single" w:color="auto" w:sz="4" w:space="0"/>
              <w:bottom w:val="single" w:color="auto" w:sz="4" w:space="0"/>
              <w:right w:val="single" w:color="auto" w:sz="4" w:space="0"/>
            </w:tcBorders>
            <w:noWrap/>
            <w:vAlign w:val="center"/>
          </w:tcPr>
          <w:p w14:paraId="03367459">
            <w:pPr>
              <w:jc w:val="center"/>
              <w:rPr>
                <w:rFonts w:ascii="仿宋" w:eastAsia="仿宋"/>
                <w:color w:val="auto"/>
                <w:sz w:val="24"/>
                <w:highlight w:val="none"/>
              </w:rPr>
            </w:pPr>
          </w:p>
        </w:tc>
        <w:tc>
          <w:tcPr>
            <w:tcW w:w="1466" w:type="dxa"/>
            <w:tcBorders>
              <w:top w:val="single" w:color="auto" w:sz="4" w:space="0"/>
              <w:left w:val="single" w:color="auto" w:sz="4" w:space="0"/>
              <w:bottom w:val="single" w:color="auto" w:sz="4" w:space="0"/>
              <w:right w:val="single" w:color="auto" w:sz="4" w:space="0"/>
            </w:tcBorders>
            <w:noWrap/>
            <w:vAlign w:val="center"/>
          </w:tcPr>
          <w:p w14:paraId="55D2997D">
            <w:pPr>
              <w:jc w:val="center"/>
              <w:rPr>
                <w:rFonts w:ascii="仿宋" w:eastAsia="仿宋"/>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ign w:val="center"/>
          </w:tcPr>
          <w:p w14:paraId="0F50F19E">
            <w:pPr>
              <w:jc w:val="center"/>
              <w:rPr>
                <w:rFonts w:ascii="仿宋" w:eastAsia="仿宋"/>
                <w:color w:val="auto"/>
                <w:sz w:val="24"/>
                <w:highlight w:val="none"/>
              </w:rPr>
            </w:pPr>
          </w:p>
        </w:tc>
        <w:tc>
          <w:tcPr>
            <w:tcW w:w="1838" w:type="dxa"/>
            <w:tcBorders>
              <w:top w:val="single" w:color="auto" w:sz="4" w:space="0"/>
              <w:left w:val="single" w:color="auto" w:sz="4" w:space="0"/>
              <w:bottom w:val="single" w:color="auto" w:sz="4" w:space="0"/>
              <w:right w:val="single" w:color="auto" w:sz="4" w:space="0"/>
            </w:tcBorders>
            <w:noWrap/>
            <w:vAlign w:val="center"/>
          </w:tcPr>
          <w:p w14:paraId="427153FA">
            <w:pPr>
              <w:jc w:val="center"/>
              <w:rPr>
                <w:rFonts w:ascii="仿宋" w:eastAsia="仿宋"/>
                <w:color w:val="auto"/>
                <w:sz w:val="24"/>
                <w:highlight w:val="none"/>
              </w:rPr>
            </w:pPr>
          </w:p>
        </w:tc>
        <w:tc>
          <w:tcPr>
            <w:tcW w:w="1448" w:type="dxa"/>
            <w:tcBorders>
              <w:top w:val="single" w:color="auto" w:sz="4" w:space="0"/>
              <w:left w:val="single" w:color="auto" w:sz="4" w:space="0"/>
              <w:bottom w:val="single" w:color="auto" w:sz="4" w:space="0"/>
              <w:right w:val="single" w:color="auto" w:sz="4" w:space="0"/>
            </w:tcBorders>
            <w:noWrap/>
            <w:vAlign w:val="center"/>
          </w:tcPr>
          <w:p w14:paraId="1D8705BB">
            <w:pPr>
              <w:jc w:val="center"/>
              <w:rPr>
                <w:rFonts w:ascii="仿宋" w:eastAsia="仿宋"/>
                <w:color w:val="auto"/>
                <w:sz w:val="24"/>
                <w:highlight w:val="none"/>
              </w:rPr>
            </w:pPr>
          </w:p>
        </w:tc>
      </w:tr>
      <w:tr w14:paraId="78D00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854" w:type="dxa"/>
            <w:tcBorders>
              <w:top w:val="single" w:color="auto" w:sz="4" w:space="0"/>
              <w:left w:val="single" w:color="auto" w:sz="4" w:space="0"/>
              <w:bottom w:val="single" w:color="auto" w:sz="4" w:space="0"/>
              <w:right w:val="single" w:color="auto" w:sz="4" w:space="0"/>
            </w:tcBorders>
            <w:noWrap/>
            <w:vAlign w:val="center"/>
          </w:tcPr>
          <w:p w14:paraId="5D5037BF">
            <w:pPr>
              <w:jc w:val="center"/>
              <w:rPr>
                <w:rFonts w:ascii="仿宋" w:eastAsia="仿宋"/>
                <w:color w:val="auto"/>
                <w:sz w:val="24"/>
                <w:highlight w:val="none"/>
              </w:rPr>
            </w:pPr>
            <w:r>
              <w:rPr>
                <w:rFonts w:hint="eastAsia" w:ascii="仿宋" w:eastAsia="仿宋"/>
                <w:color w:val="auto"/>
                <w:sz w:val="24"/>
                <w:highlight w:val="none"/>
              </w:rPr>
              <w:t>…</w:t>
            </w:r>
          </w:p>
        </w:tc>
        <w:tc>
          <w:tcPr>
            <w:tcW w:w="1455" w:type="dxa"/>
            <w:tcBorders>
              <w:top w:val="single" w:color="auto" w:sz="4" w:space="0"/>
              <w:left w:val="single" w:color="auto" w:sz="4" w:space="0"/>
              <w:bottom w:val="single" w:color="auto" w:sz="4" w:space="0"/>
              <w:right w:val="single" w:color="auto" w:sz="4" w:space="0"/>
            </w:tcBorders>
            <w:noWrap/>
            <w:vAlign w:val="center"/>
          </w:tcPr>
          <w:p w14:paraId="3695CDF8">
            <w:pPr>
              <w:jc w:val="center"/>
              <w:rPr>
                <w:rFonts w:ascii="仿宋" w:eastAsia="仿宋"/>
                <w:color w:val="auto"/>
                <w:sz w:val="24"/>
                <w:highlight w:val="none"/>
              </w:rPr>
            </w:pPr>
          </w:p>
        </w:tc>
        <w:tc>
          <w:tcPr>
            <w:tcW w:w="1466" w:type="dxa"/>
            <w:tcBorders>
              <w:top w:val="single" w:color="auto" w:sz="4" w:space="0"/>
              <w:left w:val="single" w:color="auto" w:sz="4" w:space="0"/>
              <w:bottom w:val="single" w:color="auto" w:sz="4" w:space="0"/>
              <w:right w:val="single" w:color="auto" w:sz="4" w:space="0"/>
            </w:tcBorders>
            <w:noWrap/>
            <w:vAlign w:val="center"/>
          </w:tcPr>
          <w:p w14:paraId="789E0FD8">
            <w:pPr>
              <w:jc w:val="center"/>
              <w:rPr>
                <w:rFonts w:ascii="仿宋" w:eastAsia="仿宋"/>
                <w:color w:val="auto"/>
                <w:sz w:val="24"/>
                <w:highlight w:val="none"/>
              </w:rPr>
            </w:pPr>
          </w:p>
        </w:tc>
        <w:tc>
          <w:tcPr>
            <w:tcW w:w="1185" w:type="dxa"/>
            <w:tcBorders>
              <w:top w:val="single" w:color="auto" w:sz="4" w:space="0"/>
              <w:left w:val="single" w:color="auto" w:sz="4" w:space="0"/>
              <w:bottom w:val="single" w:color="auto" w:sz="4" w:space="0"/>
              <w:right w:val="single" w:color="auto" w:sz="4" w:space="0"/>
            </w:tcBorders>
            <w:noWrap/>
            <w:vAlign w:val="center"/>
          </w:tcPr>
          <w:p w14:paraId="572BC678">
            <w:pPr>
              <w:jc w:val="center"/>
              <w:rPr>
                <w:rFonts w:ascii="仿宋" w:eastAsia="仿宋"/>
                <w:color w:val="auto"/>
                <w:sz w:val="24"/>
                <w:highlight w:val="none"/>
              </w:rPr>
            </w:pPr>
          </w:p>
        </w:tc>
        <w:tc>
          <w:tcPr>
            <w:tcW w:w="1838" w:type="dxa"/>
            <w:tcBorders>
              <w:top w:val="single" w:color="auto" w:sz="4" w:space="0"/>
              <w:left w:val="single" w:color="auto" w:sz="4" w:space="0"/>
              <w:bottom w:val="single" w:color="auto" w:sz="4" w:space="0"/>
              <w:right w:val="single" w:color="auto" w:sz="4" w:space="0"/>
            </w:tcBorders>
            <w:noWrap/>
            <w:vAlign w:val="center"/>
          </w:tcPr>
          <w:p w14:paraId="4BB4658F">
            <w:pPr>
              <w:jc w:val="center"/>
              <w:rPr>
                <w:rFonts w:ascii="仿宋" w:eastAsia="仿宋"/>
                <w:color w:val="auto"/>
                <w:sz w:val="24"/>
                <w:highlight w:val="none"/>
              </w:rPr>
            </w:pPr>
          </w:p>
        </w:tc>
        <w:tc>
          <w:tcPr>
            <w:tcW w:w="1448" w:type="dxa"/>
            <w:tcBorders>
              <w:top w:val="single" w:color="auto" w:sz="4" w:space="0"/>
              <w:left w:val="single" w:color="auto" w:sz="4" w:space="0"/>
              <w:bottom w:val="single" w:color="auto" w:sz="4" w:space="0"/>
              <w:right w:val="single" w:color="auto" w:sz="4" w:space="0"/>
            </w:tcBorders>
            <w:noWrap/>
            <w:vAlign w:val="center"/>
          </w:tcPr>
          <w:p w14:paraId="3F34F604">
            <w:pPr>
              <w:jc w:val="center"/>
              <w:rPr>
                <w:rFonts w:ascii="仿宋" w:eastAsia="仿宋"/>
                <w:color w:val="auto"/>
                <w:sz w:val="24"/>
                <w:highlight w:val="none"/>
              </w:rPr>
            </w:pPr>
          </w:p>
        </w:tc>
      </w:tr>
    </w:tbl>
    <w:p w14:paraId="74BFBD83">
      <w:pPr>
        <w:rPr>
          <w:rFonts w:ascii="仿宋" w:eastAsia="仿宋"/>
          <w:color w:val="auto"/>
          <w:sz w:val="24"/>
          <w:highlight w:val="none"/>
        </w:rPr>
      </w:pPr>
      <w:r>
        <w:rPr>
          <w:rFonts w:hint="eastAsia" w:ascii="仿宋" w:eastAsia="仿宋"/>
          <w:color w:val="auto"/>
          <w:sz w:val="24"/>
          <w:highlight w:val="none"/>
        </w:rPr>
        <w:t>备注：</w:t>
      </w:r>
    </w:p>
    <w:p w14:paraId="256D3165">
      <w:pPr>
        <w:numPr>
          <w:ilvl w:val="0"/>
          <w:numId w:val="8"/>
        </w:numPr>
        <w:rPr>
          <w:rFonts w:ascii="仿宋" w:eastAsia="仿宋"/>
          <w:color w:val="auto"/>
          <w:sz w:val="24"/>
          <w:highlight w:val="none"/>
        </w:rPr>
      </w:pPr>
      <w:r>
        <w:rPr>
          <w:rFonts w:hint="eastAsia" w:ascii="仿宋" w:eastAsia="仿宋"/>
          <w:color w:val="auto"/>
          <w:sz w:val="24"/>
          <w:highlight w:val="none"/>
        </w:rPr>
        <w:t>请在此表后附上类似业绩的合同。</w:t>
      </w:r>
    </w:p>
    <w:p w14:paraId="09FF98F9">
      <w:pPr>
        <w:numPr>
          <w:ilvl w:val="0"/>
          <w:numId w:val="8"/>
        </w:numPr>
        <w:rPr>
          <w:rFonts w:ascii="仿宋" w:eastAsia="仿宋"/>
          <w:color w:val="auto"/>
          <w:sz w:val="24"/>
          <w:highlight w:val="none"/>
        </w:rPr>
      </w:pPr>
      <w:r>
        <w:rPr>
          <w:rFonts w:hint="eastAsia" w:ascii="仿宋" w:eastAsia="仿宋"/>
          <w:color w:val="auto"/>
          <w:sz w:val="24"/>
          <w:highlight w:val="none"/>
        </w:rPr>
        <w:t>供应商所投核心产品</w:t>
      </w:r>
      <w:r>
        <w:rPr>
          <w:rFonts w:ascii="仿宋" w:eastAsia="仿宋"/>
          <w:color w:val="auto"/>
          <w:sz w:val="24"/>
          <w:highlight w:val="none"/>
        </w:rPr>
        <w:t>中有</w:t>
      </w:r>
      <w:r>
        <w:rPr>
          <w:rFonts w:hint="eastAsia" w:ascii="仿宋" w:eastAsia="仿宋"/>
          <w:color w:val="auto"/>
          <w:sz w:val="24"/>
          <w:highlight w:val="none"/>
        </w:rPr>
        <w:t>被省级及省级以上主管部门认定为“首台套产品”或“制造精品”的，自认定之日起2年内视同已具备相应销售业绩，参加政府采购活动时该供应商的业绩分为满分。</w:t>
      </w:r>
    </w:p>
    <w:p w14:paraId="0C5FF465">
      <w:pPr>
        <w:rPr>
          <w:rFonts w:ascii="仿宋" w:eastAsia="仿宋"/>
          <w:color w:val="auto"/>
          <w:sz w:val="24"/>
          <w:highlight w:val="none"/>
        </w:rPr>
      </w:pPr>
    </w:p>
    <w:p w14:paraId="50CB0F87">
      <w:pPr>
        <w:rPr>
          <w:rFonts w:ascii="仿宋" w:eastAsia="仿宋"/>
          <w:color w:val="auto"/>
          <w:sz w:val="24"/>
          <w:highlight w:val="none"/>
        </w:rPr>
      </w:pPr>
    </w:p>
    <w:p w14:paraId="58A92EF2">
      <w:pPr>
        <w:rPr>
          <w:rFonts w:ascii="仿宋" w:eastAsia="仿宋"/>
          <w:color w:val="auto"/>
          <w:sz w:val="24"/>
          <w:highlight w:val="none"/>
        </w:rPr>
      </w:pPr>
    </w:p>
    <w:p w14:paraId="218AD198">
      <w:pPr>
        <w:rPr>
          <w:rFonts w:ascii="仿宋" w:eastAsia="仿宋"/>
          <w:color w:val="auto"/>
          <w:sz w:val="24"/>
          <w:highlight w:val="none"/>
        </w:rPr>
      </w:pPr>
    </w:p>
    <w:p w14:paraId="258314B2">
      <w:pPr>
        <w:rPr>
          <w:rFonts w:ascii="仿宋" w:eastAsia="仿宋"/>
          <w:color w:val="auto"/>
          <w:sz w:val="24"/>
          <w:highlight w:val="none"/>
        </w:rPr>
      </w:pPr>
    </w:p>
    <w:p w14:paraId="233BE05F">
      <w:pPr>
        <w:rPr>
          <w:rFonts w:ascii="仿宋" w:eastAsia="仿宋"/>
          <w:color w:val="auto"/>
          <w:sz w:val="24"/>
          <w:highlight w:val="none"/>
        </w:rPr>
      </w:pPr>
    </w:p>
    <w:p w14:paraId="6D648520">
      <w:pPr>
        <w:rPr>
          <w:rFonts w:ascii="仿宋" w:eastAsia="仿宋"/>
          <w:color w:val="auto"/>
          <w:sz w:val="24"/>
          <w:highlight w:val="none"/>
        </w:rPr>
      </w:pPr>
    </w:p>
    <w:p w14:paraId="04AD1D38">
      <w:pPr>
        <w:rPr>
          <w:rFonts w:ascii="仿宋" w:eastAsia="仿宋"/>
          <w:color w:val="auto"/>
          <w:sz w:val="24"/>
          <w:highlight w:val="none"/>
        </w:rPr>
      </w:pPr>
    </w:p>
    <w:p w14:paraId="421D4B37">
      <w:pPr>
        <w:rPr>
          <w:rFonts w:ascii="仿宋" w:eastAsia="仿宋"/>
          <w:color w:val="auto"/>
          <w:sz w:val="24"/>
          <w:highlight w:val="none"/>
        </w:rPr>
      </w:pPr>
    </w:p>
    <w:p w14:paraId="15B00994">
      <w:pPr>
        <w:snapToGrid w:val="0"/>
        <w:spacing w:before="156" w:beforeLines="50"/>
        <w:rPr>
          <w:rFonts w:ascii="仿宋" w:eastAsia="仿宋"/>
          <w:color w:val="auto"/>
          <w:sz w:val="28"/>
          <w:szCs w:val="28"/>
          <w:highlight w:val="none"/>
        </w:rPr>
      </w:pPr>
      <w:r>
        <w:rPr>
          <w:rFonts w:hint="eastAsia" w:ascii="仿宋" w:eastAsia="仿宋"/>
          <w:color w:val="auto"/>
          <w:sz w:val="28"/>
          <w:szCs w:val="28"/>
          <w:highlight w:val="none"/>
        </w:rPr>
        <w:t xml:space="preserve">法定代表人或其授权代表（签字或盖章）：          </w:t>
      </w:r>
    </w:p>
    <w:p w14:paraId="222B4C43">
      <w:pPr>
        <w:snapToGrid w:val="0"/>
        <w:spacing w:before="156" w:beforeLines="50"/>
        <w:rPr>
          <w:rFonts w:ascii="仿宋" w:eastAsia="仿宋"/>
          <w:color w:val="auto"/>
          <w:sz w:val="28"/>
          <w:szCs w:val="28"/>
          <w:highlight w:val="none"/>
        </w:rPr>
      </w:pPr>
      <w:r>
        <w:rPr>
          <w:rFonts w:hint="eastAsia" w:ascii="仿宋" w:eastAsia="仿宋"/>
          <w:color w:val="auto"/>
          <w:sz w:val="28"/>
          <w:szCs w:val="28"/>
          <w:highlight w:val="none"/>
        </w:rPr>
        <w:t xml:space="preserve">日期： </w:t>
      </w:r>
    </w:p>
    <w:p w14:paraId="26B74CD0">
      <w:pPr>
        <w:rPr>
          <w:rFonts w:ascii="仿宋" w:eastAsia="仿宋"/>
          <w:color w:val="auto"/>
          <w:sz w:val="24"/>
          <w:highlight w:val="none"/>
        </w:rPr>
      </w:pPr>
    </w:p>
    <w:p w14:paraId="445B6305">
      <w:pPr>
        <w:rPr>
          <w:rFonts w:ascii="仿宋" w:eastAsia="仿宋"/>
          <w:color w:val="auto"/>
          <w:sz w:val="24"/>
          <w:highlight w:val="none"/>
        </w:rPr>
      </w:pPr>
    </w:p>
    <w:p w14:paraId="69766C41">
      <w:pPr>
        <w:snapToGrid w:val="0"/>
        <w:spacing w:before="50" w:after="50" w:line="360" w:lineRule="auto"/>
        <w:jc w:val="left"/>
        <w:rPr>
          <w:rFonts w:ascii="仿宋" w:eastAsia="仿宋"/>
          <w:b/>
          <w:bCs/>
          <w:color w:val="auto"/>
          <w:sz w:val="30"/>
          <w:szCs w:val="30"/>
          <w:highlight w:val="none"/>
        </w:rPr>
      </w:pPr>
      <w:r>
        <w:rPr>
          <w:rFonts w:hint="eastAsia" w:ascii="仿宋" w:eastAsia="仿宋"/>
          <w:b/>
          <w:bCs/>
          <w:color w:val="auto"/>
          <w:sz w:val="30"/>
          <w:szCs w:val="30"/>
          <w:highlight w:val="none"/>
        </w:rPr>
        <w:t>附件16（如有）：</w:t>
      </w:r>
    </w:p>
    <w:p w14:paraId="68262860">
      <w:pPr>
        <w:snapToGrid w:val="0"/>
        <w:spacing w:before="50" w:after="50" w:line="360" w:lineRule="auto"/>
        <w:jc w:val="center"/>
        <w:rPr>
          <w:rFonts w:ascii="仿宋" w:eastAsia="仿宋"/>
          <w:b/>
          <w:bCs/>
          <w:color w:val="auto"/>
          <w:sz w:val="36"/>
          <w:szCs w:val="36"/>
          <w:highlight w:val="none"/>
        </w:rPr>
      </w:pPr>
      <w:r>
        <w:rPr>
          <w:rFonts w:hint="eastAsia" w:ascii="仿宋" w:eastAsia="仿宋"/>
          <w:b/>
          <w:bCs/>
          <w:color w:val="auto"/>
          <w:sz w:val="36"/>
          <w:szCs w:val="36"/>
          <w:highlight w:val="none"/>
        </w:rPr>
        <w:t>享受政府采购政策性规定情况表</w:t>
      </w:r>
    </w:p>
    <w:p w14:paraId="47EACCC3">
      <w:pPr>
        <w:pStyle w:val="16"/>
        <w:spacing w:line="360" w:lineRule="auto"/>
        <w:rPr>
          <w:rFonts w:ascii="仿宋" w:eastAsia="仿宋"/>
          <w:b/>
          <w:bCs/>
          <w:color w:val="auto"/>
          <w:sz w:val="24"/>
          <w:szCs w:val="24"/>
          <w:highlight w:val="none"/>
        </w:rPr>
      </w:pPr>
      <w:r>
        <w:rPr>
          <w:rFonts w:hint="eastAsia" w:ascii="仿宋" w:eastAsia="仿宋"/>
          <w:b/>
          <w:bCs/>
          <w:color w:val="auto"/>
          <w:sz w:val="24"/>
          <w:szCs w:val="24"/>
          <w:highlight w:val="none"/>
        </w:rPr>
        <w:t>投标人名称：</w:t>
      </w:r>
    </w:p>
    <w:p w14:paraId="49777E21">
      <w:pPr>
        <w:spacing w:line="360" w:lineRule="auto"/>
        <w:rPr>
          <w:rFonts w:ascii="仿宋" w:eastAsia="仿宋"/>
          <w:b/>
          <w:bCs/>
          <w:color w:val="auto"/>
          <w:sz w:val="24"/>
          <w:szCs w:val="24"/>
          <w:highlight w:val="none"/>
        </w:rPr>
      </w:pPr>
      <w:r>
        <w:rPr>
          <w:rFonts w:hint="eastAsia" w:ascii="仿宋" w:eastAsia="仿宋"/>
          <w:b/>
          <w:bCs/>
          <w:color w:val="auto"/>
          <w:sz w:val="24"/>
          <w:szCs w:val="24"/>
          <w:highlight w:val="none"/>
        </w:rPr>
        <w:t>项目编号：</w:t>
      </w:r>
    </w:p>
    <w:tbl>
      <w:tblPr>
        <w:tblStyle w:val="27"/>
        <w:tblW w:w="82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3"/>
        <w:gridCol w:w="1502"/>
        <w:gridCol w:w="1502"/>
        <w:gridCol w:w="2470"/>
        <w:gridCol w:w="1444"/>
      </w:tblGrid>
      <w:tr w14:paraId="3F919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313" w:type="dxa"/>
            <w:vMerge w:val="restart"/>
            <w:tcBorders>
              <w:top w:val="single" w:color="auto" w:sz="4" w:space="0"/>
              <w:left w:val="single" w:color="auto" w:sz="4" w:space="0"/>
              <w:bottom w:val="single" w:color="auto" w:sz="4" w:space="0"/>
              <w:right w:val="single" w:color="auto" w:sz="4" w:space="0"/>
              <w:tl2br w:val="nil"/>
              <w:tr2bl w:val="nil"/>
            </w:tcBorders>
            <w:noWrap/>
            <w:vAlign w:val="center"/>
          </w:tcPr>
          <w:p w14:paraId="007CECB8">
            <w:pPr>
              <w:pStyle w:val="41"/>
              <w:tabs>
                <w:tab w:val="left" w:pos="1260"/>
              </w:tabs>
              <w:snapToGrid w:val="0"/>
              <w:spacing w:line="360" w:lineRule="auto"/>
              <w:jc w:val="center"/>
              <w:rPr>
                <w:rFonts w:ascii="仿宋" w:eastAsia="仿宋"/>
                <w:color w:val="auto"/>
                <w:sz w:val="24"/>
                <w:highlight w:val="none"/>
                <w:lang w:val="en-GB"/>
              </w:rPr>
            </w:pPr>
            <w:r>
              <w:rPr>
                <w:rFonts w:ascii="仿宋" w:eastAsia="仿宋"/>
                <w:color w:val="auto"/>
                <w:sz w:val="24"/>
                <w:highlight w:val="none"/>
                <w:lang w:val="en-GB"/>
              </w:rPr>
              <w:t>首台套或制造精品产品</w:t>
            </w: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63FE0524">
            <w:pPr>
              <w:pStyle w:val="41"/>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核心产品</w:t>
            </w:r>
          </w:p>
          <w:p w14:paraId="43428159">
            <w:pPr>
              <w:pStyle w:val="41"/>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名称</w:t>
            </w: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75A15317">
            <w:pPr>
              <w:pStyle w:val="41"/>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品牌型号</w:t>
            </w:r>
          </w:p>
        </w:tc>
        <w:tc>
          <w:tcPr>
            <w:tcW w:w="3914"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14:paraId="2EFAD5E6">
            <w:pPr>
              <w:pStyle w:val="41"/>
              <w:tabs>
                <w:tab w:val="left" w:pos="1260"/>
              </w:tabs>
              <w:snapToGrid w:val="0"/>
              <w:spacing w:line="360" w:lineRule="auto"/>
              <w:jc w:val="center"/>
              <w:rPr>
                <w:rFonts w:ascii="仿宋" w:eastAsia="仿宋"/>
                <w:color w:val="auto"/>
                <w:sz w:val="24"/>
                <w:highlight w:val="none"/>
                <w:lang w:val="en-GB"/>
              </w:rPr>
            </w:pPr>
            <w:r>
              <w:rPr>
                <w:rFonts w:hint="eastAsia" w:ascii="仿宋" w:eastAsia="仿宋"/>
                <w:color w:val="auto"/>
                <w:sz w:val="24"/>
                <w:highlight w:val="none"/>
                <w:lang w:val="en-GB"/>
              </w:rPr>
              <w:t>制造商</w:t>
            </w:r>
          </w:p>
        </w:tc>
      </w:tr>
      <w:tr w14:paraId="2D782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313"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21540294">
            <w:pPr>
              <w:rPr>
                <w:color w:val="auto"/>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15E6203C">
            <w:pPr>
              <w:pStyle w:val="41"/>
              <w:tabs>
                <w:tab w:val="left" w:pos="1260"/>
              </w:tabs>
              <w:snapToGrid w:val="0"/>
              <w:spacing w:line="360" w:lineRule="auto"/>
              <w:jc w:val="center"/>
              <w:rPr>
                <w:rFonts w:ascii="仿宋" w:eastAsia="仿宋"/>
                <w:color w:val="auto"/>
                <w:sz w:val="24"/>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5C502B2F">
            <w:pPr>
              <w:pStyle w:val="41"/>
              <w:tabs>
                <w:tab w:val="left" w:pos="1260"/>
              </w:tabs>
              <w:snapToGrid w:val="0"/>
              <w:spacing w:line="360" w:lineRule="auto"/>
              <w:jc w:val="center"/>
              <w:rPr>
                <w:rFonts w:ascii="仿宋" w:eastAsia="仿宋"/>
                <w:color w:val="auto"/>
                <w:sz w:val="24"/>
                <w:highlight w:val="none"/>
              </w:rPr>
            </w:pPr>
          </w:p>
        </w:tc>
        <w:tc>
          <w:tcPr>
            <w:tcW w:w="3914"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14:paraId="6BCD2FFC">
            <w:pPr>
              <w:pStyle w:val="41"/>
              <w:tabs>
                <w:tab w:val="left" w:pos="1260"/>
              </w:tabs>
              <w:snapToGrid w:val="0"/>
              <w:spacing w:line="360" w:lineRule="auto"/>
              <w:jc w:val="center"/>
              <w:rPr>
                <w:rFonts w:ascii="仿宋" w:eastAsia="仿宋"/>
                <w:color w:val="auto"/>
                <w:sz w:val="24"/>
                <w:highlight w:val="none"/>
              </w:rPr>
            </w:pPr>
          </w:p>
        </w:tc>
      </w:tr>
      <w:tr w14:paraId="62870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313"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1ECDB906">
            <w:pPr>
              <w:rPr>
                <w:color w:val="auto"/>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751FA91A">
            <w:pPr>
              <w:pStyle w:val="41"/>
              <w:tabs>
                <w:tab w:val="left" w:pos="1260"/>
              </w:tabs>
              <w:snapToGrid w:val="0"/>
              <w:spacing w:line="360" w:lineRule="auto"/>
              <w:jc w:val="center"/>
              <w:rPr>
                <w:rFonts w:ascii="仿宋" w:eastAsia="仿宋"/>
                <w:color w:val="auto"/>
                <w:sz w:val="24"/>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1700E44F">
            <w:pPr>
              <w:pStyle w:val="41"/>
              <w:tabs>
                <w:tab w:val="left" w:pos="1260"/>
              </w:tabs>
              <w:snapToGrid w:val="0"/>
              <w:spacing w:line="360" w:lineRule="auto"/>
              <w:jc w:val="center"/>
              <w:rPr>
                <w:rFonts w:ascii="仿宋" w:eastAsia="仿宋"/>
                <w:color w:val="auto"/>
                <w:sz w:val="24"/>
                <w:highlight w:val="none"/>
              </w:rPr>
            </w:pPr>
          </w:p>
        </w:tc>
        <w:tc>
          <w:tcPr>
            <w:tcW w:w="3914"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14:paraId="07EE532C">
            <w:pPr>
              <w:pStyle w:val="41"/>
              <w:tabs>
                <w:tab w:val="left" w:pos="1260"/>
              </w:tabs>
              <w:snapToGrid w:val="0"/>
              <w:spacing w:line="360" w:lineRule="auto"/>
              <w:jc w:val="center"/>
              <w:rPr>
                <w:rFonts w:ascii="仿宋" w:eastAsia="仿宋"/>
                <w:color w:val="auto"/>
                <w:sz w:val="24"/>
                <w:highlight w:val="none"/>
              </w:rPr>
            </w:pPr>
          </w:p>
        </w:tc>
      </w:tr>
      <w:tr w14:paraId="30D51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313" w:type="dxa"/>
            <w:vMerge w:val="restart"/>
            <w:tcBorders>
              <w:top w:val="single" w:color="auto" w:sz="4" w:space="0"/>
              <w:left w:val="single" w:color="auto" w:sz="4" w:space="0"/>
              <w:bottom w:val="single" w:color="auto" w:sz="4" w:space="0"/>
              <w:right w:val="single" w:color="auto" w:sz="4" w:space="0"/>
              <w:tl2br w:val="nil"/>
              <w:tr2bl w:val="nil"/>
            </w:tcBorders>
            <w:noWrap/>
            <w:vAlign w:val="center"/>
          </w:tcPr>
          <w:p w14:paraId="43EB7EE6">
            <w:pPr>
              <w:pStyle w:val="41"/>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节能产品</w:t>
            </w: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75E703B0">
            <w:pPr>
              <w:pStyle w:val="41"/>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产品名称</w:t>
            </w: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0BF77774">
            <w:pPr>
              <w:pStyle w:val="41"/>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品牌型号</w:t>
            </w:r>
          </w:p>
        </w:tc>
        <w:tc>
          <w:tcPr>
            <w:tcW w:w="2470" w:type="dxa"/>
            <w:tcBorders>
              <w:top w:val="single" w:color="auto" w:sz="4" w:space="0"/>
              <w:left w:val="single" w:color="auto" w:sz="4" w:space="0"/>
              <w:bottom w:val="single" w:color="auto" w:sz="4" w:space="0"/>
              <w:right w:val="single" w:color="auto" w:sz="4" w:space="0"/>
              <w:tl2br w:val="nil"/>
              <w:tr2bl w:val="nil"/>
            </w:tcBorders>
            <w:noWrap/>
            <w:vAlign w:val="center"/>
          </w:tcPr>
          <w:p w14:paraId="1F0D2371">
            <w:pPr>
              <w:pStyle w:val="41"/>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制造商</w:t>
            </w:r>
          </w:p>
        </w:tc>
        <w:tc>
          <w:tcPr>
            <w:tcW w:w="1444" w:type="dxa"/>
            <w:tcBorders>
              <w:top w:val="single" w:color="auto" w:sz="4" w:space="0"/>
              <w:left w:val="single" w:color="auto" w:sz="4" w:space="0"/>
              <w:bottom w:val="single" w:color="auto" w:sz="4" w:space="0"/>
              <w:right w:val="single" w:color="auto" w:sz="4" w:space="0"/>
              <w:tl2br w:val="nil"/>
              <w:tr2bl w:val="nil"/>
            </w:tcBorders>
            <w:noWrap/>
            <w:vAlign w:val="center"/>
          </w:tcPr>
          <w:p w14:paraId="12D73F56">
            <w:pPr>
              <w:pStyle w:val="41"/>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节能认证</w:t>
            </w:r>
          </w:p>
          <w:p w14:paraId="639047B8">
            <w:pPr>
              <w:pStyle w:val="41"/>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证书编号</w:t>
            </w:r>
          </w:p>
        </w:tc>
      </w:tr>
      <w:tr w14:paraId="49F80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1313"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17014417">
            <w:pPr>
              <w:rPr>
                <w:color w:val="auto"/>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50D35B57">
            <w:pPr>
              <w:pStyle w:val="41"/>
              <w:tabs>
                <w:tab w:val="left" w:pos="1260"/>
              </w:tabs>
              <w:snapToGrid w:val="0"/>
              <w:spacing w:line="360" w:lineRule="auto"/>
              <w:jc w:val="center"/>
              <w:rPr>
                <w:rFonts w:ascii="仿宋" w:eastAsia="仿宋"/>
                <w:color w:val="auto"/>
                <w:sz w:val="24"/>
                <w:highlight w:val="none"/>
                <w:lang w:val="en-GB"/>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2DABA096">
            <w:pPr>
              <w:pStyle w:val="41"/>
              <w:tabs>
                <w:tab w:val="left" w:pos="1260"/>
              </w:tabs>
              <w:snapToGrid w:val="0"/>
              <w:spacing w:line="360" w:lineRule="auto"/>
              <w:jc w:val="center"/>
              <w:rPr>
                <w:rFonts w:ascii="仿宋" w:eastAsia="仿宋"/>
                <w:color w:val="auto"/>
                <w:sz w:val="24"/>
                <w:highlight w:val="none"/>
                <w:lang w:val="en-GB"/>
              </w:rPr>
            </w:pPr>
          </w:p>
        </w:tc>
        <w:tc>
          <w:tcPr>
            <w:tcW w:w="2470" w:type="dxa"/>
            <w:tcBorders>
              <w:top w:val="single" w:color="auto" w:sz="4" w:space="0"/>
              <w:left w:val="single" w:color="auto" w:sz="4" w:space="0"/>
              <w:bottom w:val="single" w:color="auto" w:sz="4" w:space="0"/>
              <w:right w:val="single" w:color="auto" w:sz="4" w:space="0"/>
              <w:tl2br w:val="nil"/>
              <w:tr2bl w:val="nil"/>
            </w:tcBorders>
            <w:noWrap/>
            <w:vAlign w:val="center"/>
          </w:tcPr>
          <w:p w14:paraId="2AA07E74">
            <w:pPr>
              <w:pStyle w:val="41"/>
              <w:tabs>
                <w:tab w:val="left" w:pos="1260"/>
              </w:tabs>
              <w:snapToGrid w:val="0"/>
              <w:spacing w:line="360" w:lineRule="auto"/>
              <w:jc w:val="center"/>
              <w:rPr>
                <w:rFonts w:ascii="仿宋" w:eastAsia="仿宋"/>
                <w:color w:val="auto"/>
                <w:sz w:val="24"/>
                <w:highlight w:val="none"/>
                <w:lang w:val="en-GB"/>
              </w:rPr>
            </w:pPr>
          </w:p>
        </w:tc>
        <w:tc>
          <w:tcPr>
            <w:tcW w:w="1444" w:type="dxa"/>
            <w:tcBorders>
              <w:top w:val="single" w:color="auto" w:sz="4" w:space="0"/>
              <w:left w:val="single" w:color="auto" w:sz="4" w:space="0"/>
              <w:bottom w:val="single" w:color="auto" w:sz="4" w:space="0"/>
              <w:right w:val="single" w:color="auto" w:sz="4" w:space="0"/>
              <w:tl2br w:val="nil"/>
              <w:tr2bl w:val="nil"/>
            </w:tcBorders>
            <w:noWrap/>
            <w:vAlign w:val="center"/>
          </w:tcPr>
          <w:p w14:paraId="5E9E3AC1">
            <w:pPr>
              <w:pStyle w:val="41"/>
              <w:tabs>
                <w:tab w:val="left" w:pos="1260"/>
              </w:tabs>
              <w:snapToGrid w:val="0"/>
              <w:spacing w:line="360" w:lineRule="auto"/>
              <w:jc w:val="center"/>
              <w:rPr>
                <w:rFonts w:ascii="仿宋" w:eastAsia="仿宋"/>
                <w:color w:val="auto"/>
                <w:sz w:val="24"/>
                <w:highlight w:val="none"/>
                <w:lang w:val="en-GB"/>
              </w:rPr>
            </w:pPr>
          </w:p>
        </w:tc>
      </w:tr>
      <w:tr w14:paraId="3A704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1313"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04E3DEC7">
            <w:pPr>
              <w:rPr>
                <w:color w:val="auto"/>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05760779">
            <w:pPr>
              <w:pStyle w:val="41"/>
              <w:tabs>
                <w:tab w:val="left" w:pos="1260"/>
              </w:tabs>
              <w:snapToGrid w:val="0"/>
              <w:spacing w:line="360" w:lineRule="auto"/>
              <w:jc w:val="center"/>
              <w:rPr>
                <w:rFonts w:ascii="仿宋" w:eastAsia="仿宋"/>
                <w:color w:val="auto"/>
                <w:sz w:val="24"/>
                <w:highlight w:val="none"/>
                <w:lang w:val="en-GB"/>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0E15AE85">
            <w:pPr>
              <w:pStyle w:val="41"/>
              <w:tabs>
                <w:tab w:val="left" w:pos="1260"/>
              </w:tabs>
              <w:snapToGrid w:val="0"/>
              <w:spacing w:line="360" w:lineRule="auto"/>
              <w:jc w:val="center"/>
              <w:rPr>
                <w:rFonts w:ascii="仿宋" w:eastAsia="仿宋"/>
                <w:color w:val="auto"/>
                <w:sz w:val="24"/>
                <w:highlight w:val="none"/>
                <w:lang w:val="en-GB"/>
              </w:rPr>
            </w:pPr>
          </w:p>
        </w:tc>
        <w:tc>
          <w:tcPr>
            <w:tcW w:w="2470" w:type="dxa"/>
            <w:tcBorders>
              <w:top w:val="single" w:color="auto" w:sz="4" w:space="0"/>
              <w:left w:val="single" w:color="auto" w:sz="4" w:space="0"/>
              <w:bottom w:val="single" w:color="auto" w:sz="4" w:space="0"/>
              <w:right w:val="single" w:color="auto" w:sz="4" w:space="0"/>
              <w:tl2br w:val="nil"/>
              <w:tr2bl w:val="nil"/>
            </w:tcBorders>
            <w:noWrap/>
            <w:vAlign w:val="center"/>
          </w:tcPr>
          <w:p w14:paraId="108F7185">
            <w:pPr>
              <w:pStyle w:val="41"/>
              <w:tabs>
                <w:tab w:val="left" w:pos="1260"/>
              </w:tabs>
              <w:snapToGrid w:val="0"/>
              <w:spacing w:line="360" w:lineRule="auto"/>
              <w:jc w:val="center"/>
              <w:rPr>
                <w:rFonts w:ascii="仿宋" w:eastAsia="仿宋"/>
                <w:color w:val="auto"/>
                <w:sz w:val="24"/>
                <w:highlight w:val="none"/>
                <w:lang w:val="en-GB"/>
              </w:rPr>
            </w:pPr>
          </w:p>
        </w:tc>
        <w:tc>
          <w:tcPr>
            <w:tcW w:w="1444" w:type="dxa"/>
            <w:tcBorders>
              <w:top w:val="single" w:color="auto" w:sz="4" w:space="0"/>
              <w:left w:val="single" w:color="auto" w:sz="4" w:space="0"/>
              <w:bottom w:val="single" w:color="auto" w:sz="4" w:space="0"/>
              <w:right w:val="single" w:color="auto" w:sz="4" w:space="0"/>
              <w:tl2br w:val="nil"/>
              <w:tr2bl w:val="nil"/>
            </w:tcBorders>
            <w:noWrap/>
            <w:vAlign w:val="center"/>
          </w:tcPr>
          <w:p w14:paraId="1B177CC1">
            <w:pPr>
              <w:pStyle w:val="41"/>
              <w:tabs>
                <w:tab w:val="left" w:pos="1260"/>
              </w:tabs>
              <w:snapToGrid w:val="0"/>
              <w:spacing w:line="360" w:lineRule="auto"/>
              <w:jc w:val="center"/>
              <w:rPr>
                <w:rFonts w:ascii="仿宋" w:eastAsia="仿宋"/>
                <w:color w:val="auto"/>
                <w:sz w:val="24"/>
                <w:highlight w:val="none"/>
                <w:lang w:val="en-GB"/>
              </w:rPr>
            </w:pPr>
          </w:p>
        </w:tc>
      </w:tr>
      <w:tr w14:paraId="52872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313" w:type="dxa"/>
            <w:vMerge w:val="restart"/>
            <w:tcBorders>
              <w:top w:val="single" w:color="auto" w:sz="4" w:space="0"/>
              <w:left w:val="single" w:color="auto" w:sz="4" w:space="0"/>
              <w:bottom w:val="single" w:color="auto" w:sz="4" w:space="0"/>
              <w:right w:val="single" w:color="auto" w:sz="4" w:space="0"/>
              <w:tl2br w:val="nil"/>
              <w:tr2bl w:val="nil"/>
            </w:tcBorders>
            <w:noWrap/>
            <w:vAlign w:val="center"/>
          </w:tcPr>
          <w:p w14:paraId="5150C675">
            <w:pPr>
              <w:pStyle w:val="41"/>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环境标</w:t>
            </w:r>
          </w:p>
          <w:p w14:paraId="3181F4DB">
            <w:pPr>
              <w:pStyle w:val="41"/>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志产品</w:t>
            </w: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6036F280">
            <w:pPr>
              <w:pStyle w:val="41"/>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产品名称</w:t>
            </w: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5BF2040F">
            <w:pPr>
              <w:pStyle w:val="41"/>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品牌型号</w:t>
            </w:r>
          </w:p>
        </w:tc>
        <w:tc>
          <w:tcPr>
            <w:tcW w:w="2470" w:type="dxa"/>
            <w:tcBorders>
              <w:top w:val="single" w:color="auto" w:sz="4" w:space="0"/>
              <w:left w:val="single" w:color="auto" w:sz="4" w:space="0"/>
              <w:bottom w:val="single" w:color="auto" w:sz="4" w:space="0"/>
              <w:right w:val="single" w:color="auto" w:sz="4" w:space="0"/>
              <w:tl2br w:val="nil"/>
              <w:tr2bl w:val="nil"/>
            </w:tcBorders>
            <w:noWrap/>
            <w:vAlign w:val="center"/>
          </w:tcPr>
          <w:p w14:paraId="78562668">
            <w:pPr>
              <w:pStyle w:val="41"/>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制造商</w:t>
            </w:r>
          </w:p>
        </w:tc>
        <w:tc>
          <w:tcPr>
            <w:tcW w:w="1444" w:type="dxa"/>
            <w:tcBorders>
              <w:top w:val="single" w:color="auto" w:sz="4" w:space="0"/>
              <w:left w:val="single" w:color="auto" w:sz="4" w:space="0"/>
              <w:bottom w:val="single" w:color="auto" w:sz="4" w:space="0"/>
              <w:right w:val="single" w:color="auto" w:sz="4" w:space="0"/>
              <w:tl2br w:val="nil"/>
              <w:tr2bl w:val="nil"/>
            </w:tcBorders>
            <w:noWrap/>
            <w:vAlign w:val="center"/>
          </w:tcPr>
          <w:p w14:paraId="47DEE883">
            <w:pPr>
              <w:pStyle w:val="41"/>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环境标志认</w:t>
            </w:r>
          </w:p>
          <w:p w14:paraId="058B487D">
            <w:pPr>
              <w:pStyle w:val="41"/>
              <w:tabs>
                <w:tab w:val="left" w:pos="1260"/>
              </w:tabs>
              <w:snapToGrid w:val="0"/>
              <w:jc w:val="center"/>
              <w:rPr>
                <w:rFonts w:ascii="仿宋" w:eastAsia="仿宋"/>
                <w:color w:val="auto"/>
                <w:sz w:val="24"/>
                <w:highlight w:val="none"/>
                <w:lang w:val="en-GB"/>
              </w:rPr>
            </w:pPr>
            <w:r>
              <w:rPr>
                <w:rFonts w:hint="eastAsia" w:ascii="仿宋" w:eastAsia="仿宋"/>
                <w:color w:val="auto"/>
                <w:sz w:val="24"/>
                <w:highlight w:val="none"/>
                <w:lang w:val="en-GB"/>
              </w:rPr>
              <w:t>证证书编号</w:t>
            </w:r>
          </w:p>
        </w:tc>
      </w:tr>
      <w:tr w14:paraId="6CA6E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313"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403AF937">
            <w:pPr>
              <w:rPr>
                <w:color w:val="auto"/>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4164E572">
            <w:pPr>
              <w:pStyle w:val="41"/>
              <w:tabs>
                <w:tab w:val="left" w:pos="1260"/>
              </w:tabs>
              <w:snapToGrid w:val="0"/>
              <w:spacing w:line="360" w:lineRule="auto"/>
              <w:jc w:val="center"/>
              <w:rPr>
                <w:rFonts w:ascii="仿宋" w:eastAsia="仿宋"/>
                <w:color w:val="auto"/>
                <w:sz w:val="24"/>
                <w:highlight w:val="none"/>
                <w:lang w:val="en-GB"/>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251CC080">
            <w:pPr>
              <w:pStyle w:val="41"/>
              <w:tabs>
                <w:tab w:val="left" w:pos="1260"/>
              </w:tabs>
              <w:snapToGrid w:val="0"/>
              <w:spacing w:line="360" w:lineRule="auto"/>
              <w:jc w:val="center"/>
              <w:rPr>
                <w:rFonts w:ascii="仿宋" w:eastAsia="仿宋"/>
                <w:color w:val="auto"/>
                <w:sz w:val="24"/>
                <w:highlight w:val="none"/>
                <w:lang w:val="en-GB"/>
              </w:rPr>
            </w:pPr>
          </w:p>
        </w:tc>
        <w:tc>
          <w:tcPr>
            <w:tcW w:w="2470" w:type="dxa"/>
            <w:tcBorders>
              <w:top w:val="single" w:color="auto" w:sz="4" w:space="0"/>
              <w:left w:val="single" w:color="auto" w:sz="4" w:space="0"/>
              <w:bottom w:val="single" w:color="auto" w:sz="4" w:space="0"/>
              <w:right w:val="single" w:color="auto" w:sz="4" w:space="0"/>
              <w:tl2br w:val="nil"/>
              <w:tr2bl w:val="nil"/>
            </w:tcBorders>
            <w:noWrap/>
            <w:vAlign w:val="center"/>
          </w:tcPr>
          <w:p w14:paraId="0E758725">
            <w:pPr>
              <w:pStyle w:val="41"/>
              <w:tabs>
                <w:tab w:val="left" w:pos="1260"/>
              </w:tabs>
              <w:snapToGrid w:val="0"/>
              <w:spacing w:line="360" w:lineRule="auto"/>
              <w:jc w:val="center"/>
              <w:rPr>
                <w:rFonts w:ascii="仿宋" w:eastAsia="仿宋"/>
                <w:color w:val="auto"/>
                <w:sz w:val="24"/>
                <w:highlight w:val="none"/>
                <w:lang w:val="en-GB"/>
              </w:rPr>
            </w:pPr>
          </w:p>
        </w:tc>
        <w:tc>
          <w:tcPr>
            <w:tcW w:w="1444" w:type="dxa"/>
            <w:tcBorders>
              <w:top w:val="single" w:color="auto" w:sz="4" w:space="0"/>
              <w:left w:val="single" w:color="auto" w:sz="4" w:space="0"/>
              <w:bottom w:val="single" w:color="auto" w:sz="4" w:space="0"/>
              <w:right w:val="single" w:color="auto" w:sz="4" w:space="0"/>
              <w:tl2br w:val="nil"/>
              <w:tr2bl w:val="nil"/>
            </w:tcBorders>
            <w:noWrap/>
            <w:vAlign w:val="center"/>
          </w:tcPr>
          <w:p w14:paraId="2B9AC499">
            <w:pPr>
              <w:pStyle w:val="41"/>
              <w:tabs>
                <w:tab w:val="left" w:pos="1260"/>
              </w:tabs>
              <w:snapToGrid w:val="0"/>
              <w:spacing w:line="360" w:lineRule="auto"/>
              <w:jc w:val="center"/>
              <w:rPr>
                <w:rFonts w:ascii="仿宋" w:eastAsia="仿宋"/>
                <w:color w:val="auto"/>
                <w:sz w:val="24"/>
                <w:highlight w:val="none"/>
                <w:lang w:val="en-GB"/>
              </w:rPr>
            </w:pPr>
          </w:p>
        </w:tc>
      </w:tr>
      <w:tr w14:paraId="614EB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 w:hRule="atLeast"/>
          <w:jc w:val="center"/>
        </w:trPr>
        <w:tc>
          <w:tcPr>
            <w:tcW w:w="1313" w:type="dxa"/>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57144279">
            <w:pPr>
              <w:rPr>
                <w:color w:val="auto"/>
                <w:highlight w:val="none"/>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0D318EAC">
            <w:pPr>
              <w:pStyle w:val="41"/>
              <w:tabs>
                <w:tab w:val="left" w:pos="1260"/>
              </w:tabs>
              <w:snapToGrid w:val="0"/>
              <w:spacing w:line="360" w:lineRule="auto"/>
              <w:jc w:val="center"/>
              <w:rPr>
                <w:rFonts w:ascii="仿宋" w:eastAsia="仿宋"/>
                <w:color w:val="auto"/>
                <w:sz w:val="24"/>
                <w:highlight w:val="none"/>
                <w:lang w:val="en-GB"/>
              </w:rPr>
            </w:pPr>
          </w:p>
        </w:tc>
        <w:tc>
          <w:tcPr>
            <w:tcW w:w="1502" w:type="dxa"/>
            <w:tcBorders>
              <w:top w:val="single" w:color="auto" w:sz="4" w:space="0"/>
              <w:left w:val="single" w:color="auto" w:sz="4" w:space="0"/>
              <w:bottom w:val="single" w:color="auto" w:sz="4" w:space="0"/>
              <w:right w:val="single" w:color="auto" w:sz="4" w:space="0"/>
              <w:tl2br w:val="nil"/>
              <w:tr2bl w:val="nil"/>
            </w:tcBorders>
            <w:noWrap/>
            <w:vAlign w:val="center"/>
          </w:tcPr>
          <w:p w14:paraId="290B8810">
            <w:pPr>
              <w:pStyle w:val="41"/>
              <w:tabs>
                <w:tab w:val="left" w:pos="1260"/>
              </w:tabs>
              <w:snapToGrid w:val="0"/>
              <w:spacing w:line="360" w:lineRule="auto"/>
              <w:jc w:val="center"/>
              <w:rPr>
                <w:rFonts w:ascii="仿宋" w:eastAsia="仿宋"/>
                <w:color w:val="auto"/>
                <w:sz w:val="24"/>
                <w:highlight w:val="none"/>
                <w:lang w:val="en-GB"/>
              </w:rPr>
            </w:pPr>
          </w:p>
        </w:tc>
        <w:tc>
          <w:tcPr>
            <w:tcW w:w="2470" w:type="dxa"/>
            <w:tcBorders>
              <w:top w:val="single" w:color="auto" w:sz="4" w:space="0"/>
              <w:left w:val="single" w:color="auto" w:sz="4" w:space="0"/>
              <w:bottom w:val="single" w:color="auto" w:sz="4" w:space="0"/>
              <w:right w:val="single" w:color="auto" w:sz="4" w:space="0"/>
              <w:tl2br w:val="nil"/>
              <w:tr2bl w:val="nil"/>
            </w:tcBorders>
            <w:noWrap/>
            <w:vAlign w:val="center"/>
          </w:tcPr>
          <w:p w14:paraId="69057325">
            <w:pPr>
              <w:pStyle w:val="41"/>
              <w:tabs>
                <w:tab w:val="left" w:pos="1260"/>
              </w:tabs>
              <w:snapToGrid w:val="0"/>
              <w:spacing w:line="360" w:lineRule="auto"/>
              <w:jc w:val="center"/>
              <w:rPr>
                <w:rFonts w:ascii="仿宋" w:eastAsia="仿宋"/>
                <w:color w:val="auto"/>
                <w:sz w:val="24"/>
                <w:highlight w:val="none"/>
                <w:lang w:val="en-GB"/>
              </w:rPr>
            </w:pPr>
          </w:p>
        </w:tc>
        <w:tc>
          <w:tcPr>
            <w:tcW w:w="1444" w:type="dxa"/>
            <w:tcBorders>
              <w:top w:val="single" w:color="auto" w:sz="4" w:space="0"/>
              <w:left w:val="single" w:color="auto" w:sz="4" w:space="0"/>
              <w:bottom w:val="single" w:color="auto" w:sz="4" w:space="0"/>
              <w:right w:val="single" w:color="auto" w:sz="4" w:space="0"/>
              <w:tl2br w:val="nil"/>
              <w:tr2bl w:val="nil"/>
            </w:tcBorders>
            <w:noWrap/>
            <w:vAlign w:val="center"/>
          </w:tcPr>
          <w:p w14:paraId="4F006221">
            <w:pPr>
              <w:pStyle w:val="41"/>
              <w:tabs>
                <w:tab w:val="left" w:pos="1260"/>
              </w:tabs>
              <w:snapToGrid w:val="0"/>
              <w:spacing w:line="360" w:lineRule="auto"/>
              <w:jc w:val="center"/>
              <w:rPr>
                <w:rFonts w:ascii="仿宋" w:eastAsia="仿宋"/>
                <w:color w:val="auto"/>
                <w:sz w:val="24"/>
                <w:highlight w:val="none"/>
                <w:lang w:val="en-GB"/>
              </w:rPr>
            </w:pPr>
          </w:p>
        </w:tc>
      </w:tr>
    </w:tbl>
    <w:p w14:paraId="3BA1B7B6">
      <w:pPr>
        <w:spacing w:line="360" w:lineRule="auto"/>
        <w:rPr>
          <w:rFonts w:ascii="仿宋" w:eastAsia="仿宋"/>
          <w:color w:val="auto"/>
          <w:sz w:val="24"/>
          <w:szCs w:val="24"/>
          <w:highlight w:val="none"/>
        </w:rPr>
      </w:pPr>
      <w:r>
        <w:rPr>
          <w:rFonts w:hint="eastAsia" w:ascii="仿宋" w:eastAsia="仿宋"/>
          <w:color w:val="auto"/>
          <w:sz w:val="24"/>
          <w:szCs w:val="24"/>
          <w:highlight w:val="none"/>
        </w:rPr>
        <w:t>备注：1、本表的产品名称、品牌型号、</w:t>
      </w:r>
      <w:r>
        <w:rPr>
          <w:rFonts w:ascii="仿宋" w:eastAsia="仿宋"/>
          <w:color w:val="auto"/>
          <w:sz w:val="24"/>
          <w:szCs w:val="24"/>
          <w:highlight w:val="none"/>
        </w:rPr>
        <w:t>制造商</w:t>
      </w:r>
      <w:r>
        <w:rPr>
          <w:rFonts w:hint="eastAsia" w:ascii="仿宋" w:eastAsia="仿宋"/>
          <w:color w:val="auto"/>
          <w:sz w:val="24"/>
          <w:szCs w:val="24"/>
          <w:highlight w:val="none"/>
        </w:rPr>
        <w:t>应与《开标一览表》、《项目明细清单》中的相应产品一致。</w:t>
      </w:r>
    </w:p>
    <w:p w14:paraId="21661402">
      <w:pPr>
        <w:spacing w:line="360" w:lineRule="auto"/>
        <w:rPr>
          <w:rFonts w:ascii="仿宋" w:eastAsia="仿宋"/>
          <w:color w:val="auto"/>
          <w:sz w:val="24"/>
          <w:szCs w:val="24"/>
          <w:highlight w:val="none"/>
        </w:rPr>
      </w:pPr>
      <w:r>
        <w:rPr>
          <w:rFonts w:hint="eastAsia" w:ascii="仿宋" w:eastAsia="仿宋"/>
          <w:color w:val="auto"/>
          <w:sz w:val="24"/>
          <w:szCs w:val="24"/>
          <w:highlight w:val="none"/>
        </w:rPr>
        <w:t>2、享受政府采购政策性规定的需要提供相关证明材料，具体详见第二章“投标人须知”第</w:t>
      </w:r>
      <w:r>
        <w:rPr>
          <w:rFonts w:ascii="仿宋" w:eastAsia="仿宋"/>
          <w:color w:val="auto"/>
          <w:sz w:val="24"/>
          <w:szCs w:val="24"/>
          <w:highlight w:val="none"/>
        </w:rPr>
        <w:t>二</w:t>
      </w:r>
      <w:r>
        <w:rPr>
          <w:rFonts w:hint="eastAsia" w:ascii="仿宋" w:eastAsia="仿宋"/>
          <w:color w:val="auto"/>
          <w:sz w:val="24"/>
          <w:szCs w:val="24"/>
          <w:highlight w:val="none"/>
        </w:rPr>
        <w:t>部分“采购文件”，否则不予认可。</w:t>
      </w:r>
    </w:p>
    <w:p w14:paraId="58DCDE06">
      <w:pPr>
        <w:pStyle w:val="16"/>
        <w:spacing w:line="360" w:lineRule="auto"/>
        <w:rPr>
          <w:rFonts w:ascii="仿宋" w:eastAsia="仿宋"/>
          <w:b/>
          <w:color w:val="auto"/>
          <w:sz w:val="24"/>
          <w:szCs w:val="24"/>
          <w:highlight w:val="none"/>
        </w:rPr>
      </w:pPr>
      <w:r>
        <w:rPr>
          <w:rFonts w:hint="eastAsia" w:ascii="仿宋" w:eastAsia="仿宋"/>
          <w:b/>
          <w:color w:val="auto"/>
          <w:sz w:val="24"/>
          <w:szCs w:val="24"/>
          <w:highlight w:val="none"/>
        </w:rPr>
        <w:t>特别提示：供应商务必仔细阅读采购文件“政府采购政策性规定”中关于无效投标的内容。</w:t>
      </w:r>
      <w:r>
        <w:rPr>
          <w:rFonts w:ascii="仿宋" w:eastAsia="仿宋"/>
          <w:b/>
          <w:color w:val="auto"/>
          <w:sz w:val="24"/>
          <w:szCs w:val="24"/>
          <w:highlight w:val="none"/>
        </w:rPr>
        <w:t xml:space="preserve"> </w:t>
      </w:r>
    </w:p>
    <w:p w14:paraId="56E2FA3A">
      <w:pPr>
        <w:rPr>
          <w:rFonts w:ascii="仿宋" w:eastAsia="仿宋"/>
          <w:color w:val="auto"/>
          <w:spacing w:val="20"/>
          <w:sz w:val="24"/>
          <w:szCs w:val="24"/>
          <w:highlight w:val="none"/>
        </w:rPr>
      </w:pPr>
    </w:p>
    <w:p w14:paraId="41D39225">
      <w:pPr>
        <w:rPr>
          <w:rFonts w:ascii="仿宋" w:eastAsia="仿宋"/>
          <w:color w:val="auto"/>
          <w:spacing w:val="20"/>
          <w:sz w:val="24"/>
          <w:szCs w:val="24"/>
          <w:highlight w:val="none"/>
        </w:rPr>
      </w:pPr>
    </w:p>
    <w:p w14:paraId="7BAA0AAE">
      <w:pPr>
        <w:rPr>
          <w:rFonts w:ascii="仿宋" w:eastAsia="仿宋"/>
          <w:color w:val="auto"/>
          <w:spacing w:val="20"/>
          <w:sz w:val="24"/>
          <w:szCs w:val="24"/>
          <w:highlight w:val="none"/>
        </w:rPr>
      </w:pPr>
    </w:p>
    <w:p w14:paraId="53983700">
      <w:pPr>
        <w:rPr>
          <w:rFonts w:ascii="仿宋" w:eastAsia="仿宋"/>
          <w:color w:val="auto"/>
          <w:spacing w:val="20"/>
          <w:sz w:val="24"/>
          <w:szCs w:val="24"/>
          <w:highlight w:val="none"/>
        </w:rPr>
      </w:pPr>
    </w:p>
    <w:p w14:paraId="2D8B4049">
      <w:pPr>
        <w:rPr>
          <w:rFonts w:ascii="仿宋" w:eastAsia="仿宋"/>
          <w:color w:val="auto"/>
          <w:spacing w:val="20"/>
          <w:sz w:val="24"/>
          <w:szCs w:val="24"/>
          <w:highlight w:val="none"/>
        </w:rPr>
      </w:pPr>
    </w:p>
    <w:p w14:paraId="0ADAE743">
      <w:pPr>
        <w:rPr>
          <w:rFonts w:ascii="仿宋" w:eastAsia="仿宋"/>
          <w:color w:val="auto"/>
          <w:spacing w:val="20"/>
          <w:sz w:val="24"/>
          <w:szCs w:val="24"/>
          <w:highlight w:val="none"/>
        </w:rPr>
      </w:pPr>
    </w:p>
    <w:p w14:paraId="1C5C4CD1">
      <w:pPr>
        <w:rPr>
          <w:rFonts w:ascii="仿宋" w:eastAsia="仿宋"/>
          <w:color w:val="auto"/>
          <w:spacing w:val="20"/>
          <w:sz w:val="24"/>
          <w:szCs w:val="24"/>
          <w:highlight w:val="none"/>
        </w:rPr>
      </w:pPr>
    </w:p>
    <w:p w14:paraId="0999825C">
      <w:pPr>
        <w:rPr>
          <w:rFonts w:ascii="仿宋" w:eastAsia="仿宋"/>
          <w:color w:val="auto"/>
          <w:spacing w:val="20"/>
          <w:sz w:val="24"/>
          <w:szCs w:val="24"/>
          <w:highlight w:val="none"/>
        </w:rPr>
      </w:pPr>
    </w:p>
    <w:p w14:paraId="1D7DA23D">
      <w:pPr>
        <w:rPr>
          <w:rFonts w:ascii="仿宋" w:eastAsia="仿宋"/>
          <w:color w:val="auto"/>
          <w:spacing w:val="20"/>
          <w:sz w:val="24"/>
          <w:szCs w:val="24"/>
          <w:highlight w:val="none"/>
        </w:rPr>
      </w:pPr>
      <w:r>
        <w:rPr>
          <w:rFonts w:hint="eastAsia" w:ascii="仿宋" w:eastAsia="仿宋"/>
          <w:color w:val="auto"/>
          <w:sz w:val="24"/>
          <w:szCs w:val="24"/>
          <w:highlight w:val="none"/>
        </w:rPr>
        <w:t>法定代表人或授权委托人</w:t>
      </w:r>
      <w:r>
        <w:rPr>
          <w:rFonts w:hint="eastAsia" w:ascii="仿宋" w:eastAsia="仿宋"/>
          <w:color w:val="auto"/>
          <w:spacing w:val="20"/>
          <w:sz w:val="24"/>
          <w:szCs w:val="24"/>
          <w:highlight w:val="none"/>
        </w:rPr>
        <w:t>签名：</w:t>
      </w:r>
      <w:r>
        <w:rPr>
          <w:rFonts w:hint="eastAsia" w:ascii="仿宋" w:eastAsia="仿宋"/>
          <w:color w:val="auto"/>
          <w:spacing w:val="20"/>
          <w:sz w:val="24"/>
          <w:szCs w:val="24"/>
          <w:highlight w:val="none"/>
          <w:u w:val="single"/>
        </w:rPr>
        <w:t xml:space="preserve">               </w:t>
      </w:r>
      <w:r>
        <w:rPr>
          <w:rFonts w:hint="eastAsia" w:ascii="仿宋" w:eastAsia="仿宋"/>
          <w:color w:val="auto"/>
          <w:spacing w:val="20"/>
          <w:sz w:val="24"/>
          <w:szCs w:val="24"/>
          <w:highlight w:val="none"/>
        </w:rPr>
        <w:t xml:space="preserve"> </w:t>
      </w:r>
    </w:p>
    <w:p w14:paraId="39F06881">
      <w:pPr>
        <w:rPr>
          <w:rFonts w:ascii="仿宋" w:eastAsia="仿宋"/>
          <w:color w:val="auto"/>
          <w:spacing w:val="20"/>
          <w:sz w:val="24"/>
          <w:szCs w:val="24"/>
          <w:highlight w:val="none"/>
        </w:rPr>
      </w:pPr>
    </w:p>
    <w:p w14:paraId="23237DB6">
      <w:pPr>
        <w:rPr>
          <w:rFonts w:ascii="仿宋" w:eastAsia="仿宋"/>
          <w:color w:val="auto"/>
          <w:spacing w:val="20"/>
          <w:sz w:val="24"/>
          <w:szCs w:val="24"/>
          <w:highlight w:val="none"/>
          <w:u w:val="single"/>
        </w:rPr>
      </w:pPr>
      <w:r>
        <w:rPr>
          <w:rFonts w:hint="eastAsia" w:ascii="仿宋" w:eastAsia="仿宋"/>
          <w:color w:val="auto"/>
          <w:spacing w:val="20"/>
          <w:sz w:val="24"/>
          <w:szCs w:val="24"/>
          <w:highlight w:val="none"/>
        </w:rPr>
        <w:t>日  期：</w:t>
      </w:r>
      <w:r>
        <w:rPr>
          <w:rFonts w:hint="eastAsia" w:ascii="仿宋" w:eastAsia="仿宋"/>
          <w:color w:val="auto"/>
          <w:spacing w:val="20"/>
          <w:sz w:val="24"/>
          <w:szCs w:val="24"/>
          <w:highlight w:val="none"/>
          <w:u w:val="single"/>
        </w:rPr>
        <w:t xml:space="preserve">         </w:t>
      </w:r>
    </w:p>
    <w:p w14:paraId="3C91ABD6">
      <w:pPr>
        <w:rPr>
          <w:rFonts w:ascii="仿宋" w:eastAsia="仿宋"/>
          <w:color w:val="auto"/>
          <w:sz w:val="24"/>
          <w:highlight w:val="none"/>
        </w:rPr>
      </w:pPr>
    </w:p>
    <w:p w14:paraId="155CD02D">
      <w:pPr>
        <w:snapToGrid w:val="0"/>
        <w:spacing w:before="156" w:beforeLines="50" w:after="50"/>
        <w:jc w:val="left"/>
        <w:rPr>
          <w:rFonts w:ascii="仿宋" w:eastAsia="仿宋"/>
          <w:b/>
          <w:bCs/>
          <w:color w:val="auto"/>
          <w:sz w:val="30"/>
          <w:szCs w:val="30"/>
          <w:highlight w:val="none"/>
        </w:rPr>
      </w:pPr>
      <w:r>
        <w:rPr>
          <w:rFonts w:hint="eastAsia" w:ascii="仿宋" w:eastAsia="仿宋"/>
          <w:b/>
          <w:bCs/>
          <w:color w:val="auto"/>
          <w:sz w:val="30"/>
          <w:szCs w:val="30"/>
          <w:highlight w:val="none"/>
        </w:rPr>
        <w:t>附件17：报价文件封面</w:t>
      </w:r>
    </w:p>
    <w:p w14:paraId="3BF5B77A">
      <w:pPr>
        <w:snapToGrid w:val="0"/>
        <w:spacing w:before="156" w:beforeLines="50" w:after="50"/>
        <w:jc w:val="right"/>
        <w:rPr>
          <w:rFonts w:ascii="仿宋" w:eastAsia="仿宋"/>
          <w:b/>
          <w:color w:val="auto"/>
          <w:sz w:val="30"/>
          <w:szCs w:val="30"/>
          <w:highlight w:val="none"/>
        </w:rPr>
      </w:pPr>
    </w:p>
    <w:p w14:paraId="44ACF4AC">
      <w:pPr>
        <w:snapToGrid w:val="0"/>
        <w:spacing w:before="156" w:beforeLines="50" w:after="50"/>
        <w:jc w:val="right"/>
        <w:rPr>
          <w:rFonts w:ascii="仿宋" w:eastAsia="仿宋"/>
          <w:bCs/>
          <w:color w:val="auto"/>
          <w:sz w:val="30"/>
          <w:szCs w:val="30"/>
          <w:highlight w:val="none"/>
        </w:rPr>
      </w:pPr>
    </w:p>
    <w:p w14:paraId="44B22C63">
      <w:pPr>
        <w:spacing w:line="400" w:lineRule="exact"/>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项目名称：</w:t>
      </w:r>
      <w:r>
        <w:rPr>
          <w:rFonts w:hint="eastAsia" w:ascii="仿宋" w:eastAsia="仿宋"/>
          <w:color w:val="auto"/>
          <w:spacing w:val="40"/>
          <w:sz w:val="30"/>
          <w:szCs w:val="30"/>
          <w:highlight w:val="none"/>
          <w:u w:val="single"/>
        </w:rPr>
        <w:t xml:space="preserve">           </w:t>
      </w:r>
    </w:p>
    <w:p w14:paraId="0544B8C8">
      <w:pPr>
        <w:spacing w:before="312" w:beforeLines="100" w:line="400" w:lineRule="exact"/>
        <w:rPr>
          <w:rFonts w:ascii="仿宋" w:eastAsia="仿宋"/>
          <w:color w:val="auto"/>
          <w:sz w:val="30"/>
          <w:szCs w:val="30"/>
          <w:highlight w:val="none"/>
          <w:u w:val="single"/>
        </w:rPr>
      </w:pPr>
      <w:r>
        <w:rPr>
          <w:rFonts w:hint="eastAsia" w:ascii="仿宋" w:eastAsia="仿宋"/>
          <w:color w:val="auto"/>
          <w:sz w:val="30"/>
          <w:szCs w:val="30"/>
          <w:highlight w:val="none"/>
        </w:rPr>
        <w:t>项目编号：</w:t>
      </w:r>
      <w:r>
        <w:rPr>
          <w:rFonts w:hint="eastAsia" w:ascii="仿宋" w:eastAsia="仿宋"/>
          <w:color w:val="auto"/>
          <w:sz w:val="30"/>
          <w:szCs w:val="30"/>
          <w:highlight w:val="none"/>
          <w:u w:val="single"/>
        </w:rPr>
        <w:t xml:space="preserve">                   </w:t>
      </w:r>
    </w:p>
    <w:p w14:paraId="452AC17B">
      <w:pPr>
        <w:spacing w:before="312" w:beforeLines="100" w:line="400" w:lineRule="exact"/>
        <w:rPr>
          <w:rFonts w:ascii="仿宋" w:eastAsia="仿宋"/>
          <w:color w:val="auto"/>
          <w:sz w:val="30"/>
          <w:szCs w:val="30"/>
          <w:highlight w:val="none"/>
        </w:rPr>
      </w:pPr>
      <w:r>
        <w:rPr>
          <w:rFonts w:hint="eastAsia" w:ascii="仿宋" w:eastAsia="仿宋"/>
          <w:color w:val="auto"/>
          <w:sz w:val="30"/>
          <w:szCs w:val="30"/>
          <w:highlight w:val="none"/>
        </w:rPr>
        <w:t>标项：</w:t>
      </w:r>
      <w:r>
        <w:rPr>
          <w:rFonts w:hint="eastAsia" w:ascii="仿宋" w:eastAsia="仿宋"/>
          <w:color w:val="auto"/>
          <w:sz w:val="30"/>
          <w:szCs w:val="30"/>
          <w:highlight w:val="none"/>
          <w:u w:val="single"/>
        </w:rPr>
        <w:t xml:space="preserve">                    </w:t>
      </w:r>
    </w:p>
    <w:p w14:paraId="0A865778">
      <w:pPr>
        <w:spacing w:line="1200" w:lineRule="exact"/>
        <w:ind w:right="6"/>
        <w:jc w:val="center"/>
        <w:rPr>
          <w:rFonts w:ascii="仿宋" w:eastAsia="仿宋"/>
          <w:color w:val="auto"/>
          <w:sz w:val="72"/>
          <w:szCs w:val="72"/>
          <w:highlight w:val="none"/>
        </w:rPr>
      </w:pPr>
    </w:p>
    <w:p w14:paraId="59D85B57">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报</w:t>
      </w:r>
    </w:p>
    <w:p w14:paraId="7FBCA5BE">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价</w:t>
      </w:r>
    </w:p>
    <w:p w14:paraId="0FE9E9A8">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文</w:t>
      </w:r>
    </w:p>
    <w:p w14:paraId="03AC1115">
      <w:pPr>
        <w:spacing w:line="1200" w:lineRule="exact"/>
        <w:ind w:right="6"/>
        <w:jc w:val="center"/>
        <w:rPr>
          <w:rFonts w:ascii="仿宋" w:eastAsia="仿宋"/>
          <w:color w:val="auto"/>
          <w:sz w:val="72"/>
          <w:szCs w:val="72"/>
          <w:highlight w:val="none"/>
        </w:rPr>
      </w:pPr>
      <w:r>
        <w:rPr>
          <w:rFonts w:hint="eastAsia" w:ascii="仿宋" w:eastAsia="仿宋"/>
          <w:color w:val="auto"/>
          <w:sz w:val="72"/>
          <w:szCs w:val="72"/>
          <w:highlight w:val="none"/>
        </w:rPr>
        <w:t>件</w:t>
      </w:r>
    </w:p>
    <w:p w14:paraId="47DF5E2A">
      <w:pPr>
        <w:spacing w:line="1200" w:lineRule="exact"/>
        <w:ind w:right="6"/>
        <w:jc w:val="center"/>
        <w:rPr>
          <w:rFonts w:ascii="仿宋" w:eastAsia="仿宋"/>
          <w:color w:val="auto"/>
          <w:sz w:val="72"/>
          <w:szCs w:val="72"/>
          <w:highlight w:val="none"/>
        </w:rPr>
      </w:pPr>
    </w:p>
    <w:p w14:paraId="48ABD52E">
      <w:pPr>
        <w:spacing w:line="1200" w:lineRule="exact"/>
        <w:ind w:right="6"/>
        <w:jc w:val="center"/>
        <w:rPr>
          <w:rFonts w:ascii="仿宋" w:eastAsia="仿宋"/>
          <w:color w:val="auto"/>
          <w:sz w:val="72"/>
          <w:szCs w:val="72"/>
          <w:highlight w:val="none"/>
        </w:rPr>
      </w:pPr>
    </w:p>
    <w:p w14:paraId="1867CFBA">
      <w:pPr>
        <w:spacing w:line="360" w:lineRule="auto"/>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投标人名称（盖章）：</w:t>
      </w:r>
    </w:p>
    <w:p w14:paraId="3AA64617">
      <w:pPr>
        <w:spacing w:line="360" w:lineRule="auto"/>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地    址：</w:t>
      </w:r>
    </w:p>
    <w:p w14:paraId="2D5A7108">
      <w:pPr>
        <w:spacing w:line="360" w:lineRule="auto"/>
        <w:ind w:right="-110"/>
        <w:rPr>
          <w:rFonts w:ascii="仿宋" w:eastAsia="仿宋"/>
          <w:color w:val="auto"/>
          <w:spacing w:val="40"/>
          <w:sz w:val="30"/>
          <w:szCs w:val="30"/>
          <w:highlight w:val="none"/>
        </w:rPr>
      </w:pPr>
      <w:r>
        <w:rPr>
          <w:rFonts w:hint="eastAsia" w:ascii="仿宋" w:eastAsia="仿宋"/>
          <w:color w:val="auto"/>
          <w:spacing w:val="40"/>
          <w:sz w:val="30"/>
          <w:szCs w:val="30"/>
          <w:highlight w:val="none"/>
        </w:rPr>
        <w:t>日    期：</w:t>
      </w:r>
    </w:p>
    <w:p w14:paraId="69907A7B">
      <w:pPr>
        <w:rPr>
          <w:rFonts w:ascii="仿宋" w:eastAsia="仿宋"/>
          <w:color w:val="auto"/>
          <w:sz w:val="24"/>
          <w:highlight w:val="none"/>
        </w:rPr>
      </w:pPr>
    </w:p>
    <w:p w14:paraId="5771F455">
      <w:pPr>
        <w:snapToGrid w:val="0"/>
        <w:spacing w:before="156" w:beforeLines="50" w:after="50"/>
        <w:jc w:val="left"/>
        <w:rPr>
          <w:rFonts w:ascii="仿宋" w:eastAsia="仿宋"/>
          <w:b/>
          <w:bCs/>
          <w:color w:val="auto"/>
          <w:sz w:val="30"/>
          <w:szCs w:val="30"/>
          <w:highlight w:val="none"/>
        </w:rPr>
      </w:pPr>
      <w:r>
        <w:rPr>
          <w:rFonts w:hint="eastAsia" w:ascii="仿宋" w:eastAsia="仿宋"/>
          <w:b/>
          <w:bCs/>
          <w:color w:val="auto"/>
          <w:sz w:val="30"/>
          <w:szCs w:val="30"/>
          <w:highlight w:val="none"/>
        </w:rPr>
        <w:t>附件18：报价文件目录</w:t>
      </w:r>
    </w:p>
    <w:p w14:paraId="04983BBB">
      <w:pPr>
        <w:snapToGrid w:val="0"/>
        <w:spacing w:before="156" w:beforeLines="50" w:after="50"/>
        <w:jc w:val="left"/>
        <w:rPr>
          <w:rFonts w:ascii="仿宋" w:eastAsia="仿宋"/>
          <w:color w:val="auto"/>
          <w:sz w:val="30"/>
          <w:szCs w:val="30"/>
          <w:highlight w:val="none"/>
        </w:rPr>
      </w:pPr>
    </w:p>
    <w:p w14:paraId="13CB3A99">
      <w:pPr>
        <w:pStyle w:val="40"/>
        <w:spacing w:line="360" w:lineRule="auto"/>
        <w:ind w:firstLine="0" w:firstLineChars="0"/>
        <w:jc w:val="center"/>
        <w:rPr>
          <w:rFonts w:ascii="仿宋" w:eastAsia="仿宋" w:cs="仿宋_GB2312"/>
          <w:color w:val="auto"/>
          <w:highlight w:val="none"/>
        </w:rPr>
      </w:pPr>
      <w:bookmarkStart w:id="99" w:name="_Toc64369825"/>
      <w:r>
        <w:rPr>
          <w:rFonts w:hint="eastAsia" w:ascii="仿宋" w:eastAsia="仿宋" w:cs="仿宋_GB2312"/>
          <w:color w:val="auto"/>
          <w:highlight w:val="none"/>
        </w:rPr>
        <w:t>目 录</w:t>
      </w:r>
      <w:bookmarkEnd w:id="99"/>
    </w:p>
    <w:p w14:paraId="56AE5B76">
      <w:pPr>
        <w:pStyle w:val="40"/>
        <w:spacing w:line="360" w:lineRule="auto"/>
        <w:ind w:firstLine="0" w:firstLineChars="0"/>
        <w:jc w:val="left"/>
        <w:rPr>
          <w:rFonts w:ascii="仿宋" w:eastAsia="仿宋" w:cs="仿宋_GB2312"/>
          <w:color w:val="auto"/>
          <w:highlight w:val="none"/>
        </w:rPr>
      </w:pPr>
      <w:r>
        <w:rPr>
          <w:rFonts w:hint="eastAsia" w:ascii="仿宋" w:eastAsia="仿宋" w:cs="仿宋_GB2312"/>
          <w:color w:val="auto"/>
          <w:highlight w:val="none"/>
        </w:rPr>
        <w:t>1.开标一览表 …………………………………………………………………（页码）</w:t>
      </w:r>
    </w:p>
    <w:p w14:paraId="2A0D54DE">
      <w:pPr>
        <w:pStyle w:val="40"/>
        <w:spacing w:line="360" w:lineRule="auto"/>
        <w:ind w:firstLine="0" w:firstLineChars="0"/>
        <w:jc w:val="left"/>
        <w:rPr>
          <w:rFonts w:ascii="仿宋" w:eastAsia="仿宋" w:cs="仿宋_GB2312"/>
          <w:color w:val="auto"/>
          <w:highlight w:val="none"/>
        </w:rPr>
      </w:pPr>
      <w:r>
        <w:rPr>
          <w:rFonts w:hint="eastAsia" w:ascii="仿宋" w:eastAsia="仿宋" w:cs="仿宋_GB2312"/>
          <w:color w:val="auto"/>
          <w:highlight w:val="none"/>
        </w:rPr>
        <w:t>2.中小企业声明函（如有）…………………………………………………（页码）</w:t>
      </w:r>
    </w:p>
    <w:p w14:paraId="2C6C31FB">
      <w:pPr>
        <w:pStyle w:val="40"/>
        <w:spacing w:line="360" w:lineRule="auto"/>
        <w:ind w:firstLine="0" w:firstLineChars="0"/>
        <w:jc w:val="left"/>
        <w:rPr>
          <w:rFonts w:ascii="仿宋" w:eastAsia="仿宋" w:cs="仿宋_GB2312"/>
          <w:color w:val="auto"/>
          <w:highlight w:val="none"/>
        </w:rPr>
      </w:pPr>
      <w:r>
        <w:rPr>
          <w:rFonts w:hint="eastAsia" w:ascii="仿宋" w:eastAsia="仿宋" w:cs="仿宋_GB2312"/>
          <w:color w:val="auto"/>
          <w:highlight w:val="none"/>
        </w:rPr>
        <w:t>3.残疾人福利性单位声明函（如有）………………………………………（页码）</w:t>
      </w:r>
    </w:p>
    <w:p w14:paraId="117E736A">
      <w:pPr>
        <w:pStyle w:val="40"/>
        <w:spacing w:line="360" w:lineRule="auto"/>
        <w:ind w:firstLine="0" w:firstLineChars="0"/>
        <w:jc w:val="left"/>
        <w:rPr>
          <w:rFonts w:ascii="仿宋" w:eastAsia="仿宋" w:cs="仿宋_GB2312"/>
          <w:color w:val="auto"/>
          <w:highlight w:val="none"/>
        </w:rPr>
      </w:pPr>
      <w:r>
        <w:rPr>
          <w:rFonts w:hint="eastAsia" w:ascii="仿宋" w:eastAsia="仿宋" w:cs="仿宋_GB2312"/>
          <w:color w:val="auto"/>
          <w:highlight w:val="none"/>
        </w:rPr>
        <w:t>4.关于报价的其他说明（如有，自拟）……………………………………（页码）</w:t>
      </w:r>
    </w:p>
    <w:p w14:paraId="56BC7489">
      <w:pPr>
        <w:snapToGrid w:val="0"/>
        <w:spacing w:before="50" w:after="50"/>
        <w:jc w:val="left"/>
        <w:rPr>
          <w:rFonts w:ascii="仿宋" w:eastAsia="仿宋"/>
          <w:b/>
          <w:color w:val="auto"/>
          <w:sz w:val="36"/>
          <w:szCs w:val="36"/>
          <w:highlight w:val="none"/>
        </w:rPr>
      </w:pPr>
    </w:p>
    <w:p w14:paraId="79523F62">
      <w:pPr>
        <w:snapToGrid w:val="0"/>
        <w:spacing w:before="50" w:after="50"/>
        <w:jc w:val="left"/>
        <w:rPr>
          <w:rFonts w:ascii="仿宋" w:eastAsia="仿宋"/>
          <w:b/>
          <w:color w:val="auto"/>
          <w:sz w:val="36"/>
          <w:szCs w:val="36"/>
          <w:highlight w:val="none"/>
        </w:rPr>
      </w:pPr>
    </w:p>
    <w:p w14:paraId="2C2081FB">
      <w:pPr>
        <w:snapToGrid w:val="0"/>
        <w:spacing w:before="50" w:after="50"/>
        <w:jc w:val="left"/>
        <w:rPr>
          <w:rFonts w:ascii="仿宋" w:eastAsia="仿宋"/>
          <w:b/>
          <w:color w:val="auto"/>
          <w:sz w:val="36"/>
          <w:szCs w:val="36"/>
          <w:highlight w:val="none"/>
        </w:rPr>
      </w:pPr>
    </w:p>
    <w:p w14:paraId="41B7FA8C">
      <w:pPr>
        <w:snapToGrid w:val="0"/>
        <w:spacing w:before="50" w:after="50"/>
        <w:jc w:val="left"/>
        <w:rPr>
          <w:rFonts w:ascii="仿宋" w:eastAsia="仿宋"/>
          <w:b/>
          <w:color w:val="auto"/>
          <w:sz w:val="36"/>
          <w:szCs w:val="36"/>
          <w:highlight w:val="none"/>
        </w:rPr>
      </w:pPr>
    </w:p>
    <w:p w14:paraId="062FD80C">
      <w:pPr>
        <w:snapToGrid w:val="0"/>
        <w:spacing w:before="50" w:after="50"/>
        <w:jc w:val="left"/>
        <w:rPr>
          <w:rFonts w:ascii="仿宋" w:eastAsia="仿宋"/>
          <w:b/>
          <w:color w:val="auto"/>
          <w:sz w:val="36"/>
          <w:szCs w:val="36"/>
          <w:highlight w:val="none"/>
        </w:rPr>
      </w:pPr>
    </w:p>
    <w:p w14:paraId="390F1A88">
      <w:pPr>
        <w:snapToGrid w:val="0"/>
        <w:spacing w:before="50" w:after="50"/>
        <w:jc w:val="left"/>
        <w:rPr>
          <w:rFonts w:ascii="仿宋" w:eastAsia="仿宋"/>
          <w:b/>
          <w:color w:val="auto"/>
          <w:sz w:val="36"/>
          <w:szCs w:val="36"/>
          <w:highlight w:val="none"/>
        </w:rPr>
      </w:pPr>
    </w:p>
    <w:p w14:paraId="1FDD7939">
      <w:pPr>
        <w:snapToGrid w:val="0"/>
        <w:spacing w:before="50" w:after="50"/>
        <w:jc w:val="left"/>
        <w:rPr>
          <w:rFonts w:ascii="仿宋" w:eastAsia="仿宋"/>
          <w:b/>
          <w:color w:val="auto"/>
          <w:sz w:val="36"/>
          <w:szCs w:val="36"/>
          <w:highlight w:val="none"/>
        </w:rPr>
      </w:pPr>
    </w:p>
    <w:p w14:paraId="3C00B069">
      <w:pPr>
        <w:snapToGrid w:val="0"/>
        <w:spacing w:before="50" w:after="50"/>
        <w:jc w:val="left"/>
        <w:rPr>
          <w:rFonts w:ascii="仿宋" w:eastAsia="仿宋"/>
          <w:b/>
          <w:color w:val="auto"/>
          <w:sz w:val="36"/>
          <w:szCs w:val="36"/>
          <w:highlight w:val="none"/>
        </w:rPr>
      </w:pPr>
    </w:p>
    <w:p w14:paraId="628D424C">
      <w:pPr>
        <w:snapToGrid w:val="0"/>
        <w:spacing w:before="50" w:after="50"/>
        <w:jc w:val="left"/>
        <w:rPr>
          <w:rFonts w:ascii="仿宋" w:eastAsia="仿宋"/>
          <w:b/>
          <w:color w:val="auto"/>
          <w:sz w:val="36"/>
          <w:szCs w:val="36"/>
          <w:highlight w:val="none"/>
        </w:rPr>
      </w:pPr>
    </w:p>
    <w:p w14:paraId="08204A3F">
      <w:pPr>
        <w:snapToGrid w:val="0"/>
        <w:spacing w:before="50" w:after="50"/>
        <w:jc w:val="left"/>
        <w:rPr>
          <w:rFonts w:ascii="仿宋" w:eastAsia="仿宋"/>
          <w:b/>
          <w:color w:val="auto"/>
          <w:sz w:val="36"/>
          <w:szCs w:val="36"/>
          <w:highlight w:val="none"/>
        </w:rPr>
      </w:pPr>
    </w:p>
    <w:p w14:paraId="658B8E3A">
      <w:pPr>
        <w:snapToGrid w:val="0"/>
        <w:spacing w:before="50" w:after="50"/>
        <w:jc w:val="left"/>
        <w:rPr>
          <w:rFonts w:ascii="仿宋" w:eastAsia="仿宋"/>
          <w:b/>
          <w:color w:val="auto"/>
          <w:sz w:val="36"/>
          <w:szCs w:val="36"/>
          <w:highlight w:val="none"/>
        </w:rPr>
      </w:pPr>
    </w:p>
    <w:p w14:paraId="6BF4956E">
      <w:pPr>
        <w:snapToGrid w:val="0"/>
        <w:spacing w:before="50" w:after="50"/>
        <w:jc w:val="left"/>
        <w:rPr>
          <w:rFonts w:ascii="仿宋" w:eastAsia="仿宋"/>
          <w:b/>
          <w:color w:val="auto"/>
          <w:sz w:val="36"/>
          <w:szCs w:val="36"/>
          <w:highlight w:val="none"/>
        </w:rPr>
      </w:pPr>
    </w:p>
    <w:p w14:paraId="2AA5B2ED">
      <w:pPr>
        <w:snapToGrid w:val="0"/>
        <w:spacing w:before="50" w:after="50"/>
        <w:jc w:val="left"/>
        <w:rPr>
          <w:rFonts w:ascii="仿宋" w:eastAsia="仿宋"/>
          <w:b/>
          <w:color w:val="auto"/>
          <w:sz w:val="36"/>
          <w:szCs w:val="36"/>
          <w:highlight w:val="none"/>
        </w:rPr>
      </w:pPr>
    </w:p>
    <w:p w14:paraId="605E1D37">
      <w:pPr>
        <w:snapToGrid w:val="0"/>
        <w:spacing w:before="50" w:after="50"/>
        <w:jc w:val="left"/>
        <w:rPr>
          <w:rFonts w:ascii="仿宋" w:eastAsia="仿宋"/>
          <w:b/>
          <w:color w:val="auto"/>
          <w:sz w:val="36"/>
          <w:szCs w:val="36"/>
          <w:highlight w:val="none"/>
        </w:rPr>
      </w:pPr>
    </w:p>
    <w:p w14:paraId="54D2B929">
      <w:pPr>
        <w:snapToGrid w:val="0"/>
        <w:spacing w:before="50" w:after="50"/>
        <w:jc w:val="left"/>
        <w:rPr>
          <w:rFonts w:ascii="仿宋" w:eastAsia="仿宋"/>
          <w:b/>
          <w:color w:val="auto"/>
          <w:sz w:val="36"/>
          <w:szCs w:val="36"/>
          <w:highlight w:val="none"/>
        </w:rPr>
      </w:pPr>
    </w:p>
    <w:p w14:paraId="24BB7B6F">
      <w:pPr>
        <w:snapToGrid w:val="0"/>
        <w:spacing w:before="50" w:after="50"/>
        <w:jc w:val="left"/>
        <w:rPr>
          <w:rFonts w:ascii="仿宋" w:eastAsia="仿宋"/>
          <w:b/>
          <w:color w:val="auto"/>
          <w:sz w:val="36"/>
          <w:szCs w:val="36"/>
          <w:highlight w:val="none"/>
        </w:rPr>
      </w:pPr>
    </w:p>
    <w:p w14:paraId="08714DBE">
      <w:pPr>
        <w:snapToGrid w:val="0"/>
        <w:spacing w:before="50" w:after="50"/>
        <w:jc w:val="left"/>
        <w:rPr>
          <w:rFonts w:ascii="仿宋" w:eastAsia="仿宋"/>
          <w:b/>
          <w:color w:val="auto"/>
          <w:sz w:val="36"/>
          <w:szCs w:val="36"/>
          <w:highlight w:val="none"/>
        </w:rPr>
      </w:pPr>
    </w:p>
    <w:p w14:paraId="01AE9031">
      <w:pPr>
        <w:snapToGrid w:val="0"/>
        <w:spacing w:before="50" w:after="50"/>
        <w:jc w:val="left"/>
        <w:rPr>
          <w:rFonts w:ascii="仿宋" w:eastAsia="仿宋"/>
          <w:b/>
          <w:color w:val="auto"/>
          <w:sz w:val="36"/>
          <w:szCs w:val="36"/>
          <w:highlight w:val="none"/>
        </w:rPr>
      </w:pPr>
    </w:p>
    <w:p w14:paraId="2A34872E">
      <w:pPr>
        <w:snapToGrid w:val="0"/>
        <w:spacing w:before="50" w:after="50"/>
        <w:jc w:val="left"/>
        <w:rPr>
          <w:rFonts w:ascii="仿宋" w:eastAsia="仿宋"/>
          <w:b/>
          <w:color w:val="auto"/>
          <w:sz w:val="36"/>
          <w:szCs w:val="36"/>
          <w:highlight w:val="none"/>
        </w:rPr>
      </w:pPr>
    </w:p>
    <w:p w14:paraId="7A1869F3">
      <w:pPr>
        <w:snapToGrid w:val="0"/>
        <w:spacing w:before="50" w:after="50"/>
        <w:jc w:val="left"/>
        <w:rPr>
          <w:rFonts w:ascii="仿宋" w:eastAsia="仿宋"/>
          <w:b/>
          <w:color w:val="auto"/>
          <w:sz w:val="36"/>
          <w:szCs w:val="36"/>
          <w:highlight w:val="none"/>
        </w:rPr>
      </w:pPr>
    </w:p>
    <w:p w14:paraId="2DC10D92">
      <w:pPr>
        <w:snapToGrid w:val="0"/>
        <w:spacing w:before="50" w:after="50"/>
        <w:jc w:val="left"/>
        <w:rPr>
          <w:rFonts w:ascii="仿宋" w:eastAsia="仿宋"/>
          <w:b/>
          <w:bCs/>
          <w:color w:val="auto"/>
          <w:sz w:val="30"/>
          <w:szCs w:val="30"/>
          <w:highlight w:val="none"/>
        </w:rPr>
      </w:pPr>
      <w:r>
        <w:rPr>
          <w:rFonts w:hint="eastAsia" w:ascii="仿宋" w:eastAsia="仿宋"/>
          <w:b/>
          <w:bCs/>
          <w:color w:val="auto"/>
          <w:sz w:val="30"/>
          <w:szCs w:val="30"/>
          <w:highlight w:val="none"/>
        </w:rPr>
        <w:t>附件19：（如有）</w:t>
      </w:r>
    </w:p>
    <w:p w14:paraId="39EEFC6D">
      <w:pPr>
        <w:snapToGrid w:val="0"/>
        <w:spacing w:before="50" w:after="50" w:line="480" w:lineRule="auto"/>
        <w:jc w:val="center"/>
        <w:rPr>
          <w:rFonts w:ascii="仿宋" w:eastAsia="仿宋"/>
          <w:b/>
          <w:color w:val="auto"/>
          <w:sz w:val="32"/>
          <w:szCs w:val="32"/>
          <w:highlight w:val="none"/>
        </w:rPr>
      </w:pPr>
      <w:r>
        <w:rPr>
          <w:rFonts w:hint="eastAsia" w:ascii="仿宋" w:eastAsia="仿宋"/>
          <w:b/>
          <w:color w:val="auto"/>
          <w:sz w:val="32"/>
          <w:szCs w:val="32"/>
          <w:highlight w:val="none"/>
        </w:rPr>
        <w:t>中小企业声明函</w:t>
      </w:r>
    </w:p>
    <w:p w14:paraId="6B1BA680">
      <w:pPr>
        <w:snapToGrid w:val="0"/>
        <w:spacing w:before="50" w:after="50" w:line="360" w:lineRule="auto"/>
        <w:ind w:firstLine="480" w:firstLineChars="200"/>
        <w:jc w:val="left"/>
        <w:rPr>
          <w:rFonts w:ascii="仿宋" w:eastAsia="仿宋"/>
          <w:color w:val="auto"/>
          <w:sz w:val="24"/>
          <w:szCs w:val="24"/>
          <w:highlight w:val="none"/>
        </w:rPr>
      </w:pPr>
      <w:r>
        <w:rPr>
          <w:rFonts w:hint="eastAsia" w:ascii="仿宋" w:eastAsia="仿宋"/>
          <w:color w:val="auto"/>
          <w:sz w:val="24"/>
          <w:szCs w:val="24"/>
          <w:highlight w:val="none"/>
        </w:rPr>
        <w:t>本公司（联合体）郑重声明，根据《政府采购促进中小企业发展管理办法》 （财库﹝2020﹞46 号）的规定，本公司（联合体）参加</w:t>
      </w:r>
      <w:r>
        <w:rPr>
          <w:rFonts w:hint="eastAsia" w:ascii="仿宋" w:eastAsia="仿宋"/>
          <w:color w:val="auto"/>
          <w:sz w:val="24"/>
          <w:szCs w:val="24"/>
          <w:highlight w:val="none"/>
          <w:u w:val="single"/>
        </w:rPr>
        <w:t xml:space="preserve"> </w:t>
      </w:r>
      <w:r>
        <w:rPr>
          <w:rFonts w:ascii="仿宋" w:eastAsia="仿宋"/>
          <w:color w:val="auto"/>
          <w:sz w:val="24"/>
          <w:szCs w:val="24"/>
          <w:highlight w:val="none"/>
          <w:u w:val="single"/>
        </w:rPr>
        <w:t>（采购人名称）</w:t>
      </w:r>
      <w:r>
        <w:rPr>
          <w:rFonts w:hint="eastAsia" w:ascii="仿宋" w:eastAsia="仿宋"/>
          <w:color w:val="auto"/>
          <w:sz w:val="24"/>
          <w:szCs w:val="24"/>
          <w:highlight w:val="none"/>
          <w:u w:val="single"/>
        </w:rPr>
        <w:t xml:space="preserve"> </w:t>
      </w:r>
      <w:r>
        <w:rPr>
          <w:rFonts w:hint="eastAsia" w:ascii="仿宋" w:eastAsia="仿宋"/>
          <w:color w:val="auto"/>
          <w:sz w:val="24"/>
          <w:szCs w:val="24"/>
          <w:highlight w:val="none"/>
        </w:rPr>
        <w:t>的</w:t>
      </w:r>
      <w:r>
        <w:rPr>
          <w:rFonts w:ascii="仿宋" w:eastAsia="仿宋"/>
          <w:color w:val="auto"/>
          <w:sz w:val="24"/>
          <w:szCs w:val="24"/>
          <w:highlight w:val="none"/>
          <w:u w:val="single"/>
        </w:rPr>
        <w:t xml:space="preserve"> （项目名称） </w:t>
      </w:r>
      <w:r>
        <w:rPr>
          <w:rFonts w:hint="eastAsia" w:ascii="仿宋" w:eastAsia="仿宋"/>
          <w:color w:val="auto"/>
          <w:sz w:val="24"/>
          <w:szCs w:val="24"/>
          <w:highlight w:val="none"/>
        </w:rPr>
        <w:t>采购活动，提供的货物全部由符合政策要求的中小企业制造。相关企业（含联合体中的中小企业、签订分包意向协议的中小企业）的具体情况如下：</w:t>
      </w:r>
    </w:p>
    <w:p w14:paraId="544AFF5F">
      <w:pPr>
        <w:snapToGrid w:val="0"/>
        <w:spacing w:before="50" w:after="50" w:line="360" w:lineRule="auto"/>
        <w:jc w:val="left"/>
        <w:rPr>
          <w:rFonts w:ascii="仿宋" w:eastAsia="仿宋"/>
          <w:color w:val="auto"/>
          <w:sz w:val="24"/>
          <w:szCs w:val="24"/>
          <w:highlight w:val="none"/>
        </w:rPr>
      </w:pPr>
      <w:r>
        <w:rPr>
          <w:rFonts w:hint="eastAsia" w:ascii="仿宋" w:eastAsia="仿宋"/>
          <w:color w:val="auto"/>
          <w:sz w:val="24"/>
          <w:szCs w:val="24"/>
          <w:highlight w:val="none"/>
        </w:rPr>
        <w:t>1.</w:t>
      </w:r>
      <w:r>
        <w:rPr>
          <w:rFonts w:hint="eastAsia" w:ascii="仿宋" w:eastAsia="仿宋"/>
          <w:color w:val="auto"/>
          <w:sz w:val="24"/>
          <w:szCs w:val="24"/>
          <w:highlight w:val="none"/>
          <w:u w:val="single"/>
        </w:rPr>
        <w:t xml:space="preserve">    （标的名称）</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，属于</w:t>
      </w:r>
      <w:r>
        <w:rPr>
          <w:rFonts w:hint="eastAsia" w:ascii="仿宋" w:eastAsia="仿宋"/>
          <w:color w:val="auto"/>
          <w:sz w:val="24"/>
          <w:szCs w:val="24"/>
          <w:highlight w:val="none"/>
          <w:u w:val="single"/>
        </w:rPr>
        <w:t xml:space="preserve">    </w:t>
      </w:r>
      <w:r>
        <w:rPr>
          <w:rFonts w:ascii="仿宋" w:eastAsia="仿宋"/>
          <w:color w:val="auto"/>
          <w:sz w:val="24"/>
          <w:szCs w:val="24"/>
          <w:highlight w:val="none"/>
          <w:u w:val="single"/>
        </w:rPr>
        <w:t xml:space="preserve"> （采购文件</w:t>
      </w:r>
      <w:r>
        <w:rPr>
          <w:rFonts w:hint="eastAsia" w:ascii="仿宋" w:eastAsia="仿宋"/>
          <w:color w:val="auto"/>
          <w:sz w:val="24"/>
          <w:szCs w:val="24"/>
          <w:highlight w:val="none"/>
          <w:u w:val="single"/>
        </w:rPr>
        <w:t>中明确的所属行业</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行业 ；制造商为</w:t>
      </w:r>
      <w:r>
        <w:rPr>
          <w:rFonts w:hint="eastAsia" w:ascii="仿宋" w:eastAsia="仿宋"/>
          <w:color w:val="auto"/>
          <w:sz w:val="24"/>
          <w:szCs w:val="24"/>
          <w:highlight w:val="none"/>
          <w:u w:val="single"/>
        </w:rPr>
        <w:t xml:space="preserve">   （企业名称） </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，从业人员</w:t>
      </w:r>
      <w:r>
        <w:rPr>
          <w:rFonts w:hint="eastAsia" w:ascii="仿宋" w:eastAsia="仿宋"/>
          <w:color w:val="auto"/>
          <w:sz w:val="24"/>
          <w:szCs w:val="24"/>
          <w:highlight w:val="none"/>
          <w:u w:val="single"/>
        </w:rPr>
        <w:t xml:space="preserve">   </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人，营业收入为</w:t>
      </w:r>
      <w:r>
        <w:rPr>
          <w:rFonts w:hint="eastAsia" w:ascii="仿宋" w:eastAsia="仿宋"/>
          <w:color w:val="auto"/>
          <w:sz w:val="24"/>
          <w:szCs w:val="24"/>
          <w:highlight w:val="none"/>
          <w:u w:val="single"/>
        </w:rPr>
        <w:t xml:space="preserve">  </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万元，资产总额为</w:t>
      </w:r>
      <w:r>
        <w:rPr>
          <w:rFonts w:hint="eastAsia" w:ascii="仿宋" w:eastAsia="仿宋"/>
          <w:color w:val="auto"/>
          <w:sz w:val="24"/>
          <w:szCs w:val="24"/>
          <w:highlight w:val="none"/>
          <w:u w:val="single"/>
        </w:rPr>
        <w:t xml:space="preserve">    </w:t>
      </w:r>
      <w:r>
        <w:rPr>
          <w:rFonts w:hint="eastAsia" w:ascii="仿宋" w:eastAsia="仿宋"/>
          <w:color w:val="auto"/>
          <w:sz w:val="24"/>
          <w:szCs w:val="24"/>
          <w:highlight w:val="none"/>
        </w:rPr>
        <w:t>万元 ，属于</w:t>
      </w:r>
      <w:r>
        <w:rPr>
          <w:rFonts w:hint="eastAsia" w:ascii="仿宋" w:eastAsia="仿宋"/>
          <w:color w:val="auto"/>
          <w:sz w:val="24"/>
          <w:szCs w:val="24"/>
          <w:highlight w:val="none"/>
          <w:u w:val="single"/>
        </w:rPr>
        <w:t xml:space="preserve">     （中型企业、小型企业、微型企业）</w:t>
      </w:r>
      <w:r>
        <w:rPr>
          <w:rFonts w:hint="eastAsia" w:ascii="仿宋" w:eastAsia="仿宋"/>
          <w:color w:val="auto"/>
          <w:sz w:val="24"/>
          <w:szCs w:val="24"/>
          <w:highlight w:val="none"/>
        </w:rPr>
        <w:t xml:space="preserve"> ；</w:t>
      </w:r>
    </w:p>
    <w:p w14:paraId="66D7809A">
      <w:pPr>
        <w:snapToGrid w:val="0"/>
        <w:spacing w:before="50" w:after="50" w:line="360" w:lineRule="auto"/>
        <w:jc w:val="left"/>
        <w:rPr>
          <w:rFonts w:ascii="仿宋" w:eastAsia="仿宋"/>
          <w:color w:val="auto"/>
          <w:sz w:val="24"/>
          <w:szCs w:val="24"/>
          <w:highlight w:val="none"/>
        </w:rPr>
      </w:pPr>
      <w:r>
        <w:rPr>
          <w:rFonts w:hint="eastAsia" w:ascii="仿宋" w:eastAsia="仿宋"/>
          <w:color w:val="auto"/>
          <w:sz w:val="24"/>
          <w:szCs w:val="24"/>
          <w:highlight w:val="none"/>
        </w:rPr>
        <w:t>2.</w:t>
      </w:r>
      <w:r>
        <w:rPr>
          <w:rFonts w:hint="eastAsia" w:ascii="仿宋" w:eastAsia="仿宋"/>
          <w:color w:val="auto"/>
          <w:sz w:val="24"/>
          <w:szCs w:val="24"/>
          <w:highlight w:val="none"/>
          <w:u w:val="single"/>
        </w:rPr>
        <w:t xml:space="preserve">    （标的名称）</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，属于</w:t>
      </w:r>
      <w:r>
        <w:rPr>
          <w:rFonts w:hint="eastAsia" w:ascii="仿宋" w:eastAsia="仿宋"/>
          <w:color w:val="auto"/>
          <w:sz w:val="24"/>
          <w:szCs w:val="24"/>
          <w:highlight w:val="none"/>
          <w:u w:val="single"/>
        </w:rPr>
        <w:t xml:space="preserve">    </w:t>
      </w:r>
      <w:r>
        <w:rPr>
          <w:rFonts w:ascii="仿宋" w:eastAsia="仿宋"/>
          <w:color w:val="auto"/>
          <w:sz w:val="24"/>
          <w:szCs w:val="24"/>
          <w:highlight w:val="none"/>
          <w:u w:val="single"/>
        </w:rPr>
        <w:t xml:space="preserve"> （采购文件</w:t>
      </w:r>
      <w:r>
        <w:rPr>
          <w:rFonts w:hint="eastAsia" w:ascii="仿宋" w:eastAsia="仿宋"/>
          <w:color w:val="auto"/>
          <w:sz w:val="24"/>
          <w:szCs w:val="24"/>
          <w:highlight w:val="none"/>
          <w:u w:val="single"/>
        </w:rPr>
        <w:t>中明确的所属行业</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行业 ；制造商为</w:t>
      </w:r>
      <w:r>
        <w:rPr>
          <w:rFonts w:hint="eastAsia" w:ascii="仿宋" w:eastAsia="仿宋"/>
          <w:color w:val="auto"/>
          <w:sz w:val="24"/>
          <w:szCs w:val="24"/>
          <w:highlight w:val="none"/>
          <w:u w:val="single"/>
        </w:rPr>
        <w:t xml:space="preserve">   （企业名称） </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，从业人员</w:t>
      </w:r>
      <w:r>
        <w:rPr>
          <w:rFonts w:hint="eastAsia" w:ascii="仿宋" w:eastAsia="仿宋"/>
          <w:color w:val="auto"/>
          <w:sz w:val="24"/>
          <w:szCs w:val="24"/>
          <w:highlight w:val="none"/>
          <w:u w:val="single"/>
        </w:rPr>
        <w:t xml:space="preserve">   </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人，营业收入为</w:t>
      </w:r>
      <w:r>
        <w:rPr>
          <w:rFonts w:hint="eastAsia" w:ascii="仿宋" w:eastAsia="仿宋"/>
          <w:color w:val="auto"/>
          <w:sz w:val="24"/>
          <w:szCs w:val="24"/>
          <w:highlight w:val="none"/>
          <w:u w:val="single"/>
        </w:rPr>
        <w:t xml:space="preserve">  </w:t>
      </w:r>
      <w:r>
        <w:rPr>
          <w:rFonts w:ascii="仿宋" w:eastAsia="仿宋"/>
          <w:color w:val="auto"/>
          <w:sz w:val="24"/>
          <w:szCs w:val="24"/>
          <w:highlight w:val="none"/>
          <w:u w:val="single"/>
        </w:rPr>
        <w:t xml:space="preserve">  </w:t>
      </w:r>
      <w:r>
        <w:rPr>
          <w:rFonts w:hint="eastAsia" w:ascii="仿宋" w:eastAsia="仿宋"/>
          <w:color w:val="auto"/>
          <w:sz w:val="24"/>
          <w:szCs w:val="24"/>
          <w:highlight w:val="none"/>
        </w:rPr>
        <w:t>万元，资产总额为</w:t>
      </w:r>
      <w:r>
        <w:rPr>
          <w:rFonts w:hint="eastAsia" w:ascii="仿宋" w:eastAsia="仿宋"/>
          <w:color w:val="auto"/>
          <w:sz w:val="24"/>
          <w:szCs w:val="24"/>
          <w:highlight w:val="none"/>
          <w:u w:val="single"/>
        </w:rPr>
        <w:t xml:space="preserve">    </w:t>
      </w:r>
      <w:r>
        <w:rPr>
          <w:rFonts w:hint="eastAsia" w:ascii="仿宋" w:eastAsia="仿宋"/>
          <w:color w:val="auto"/>
          <w:sz w:val="24"/>
          <w:szCs w:val="24"/>
          <w:highlight w:val="none"/>
        </w:rPr>
        <w:t>万元 ，属于</w:t>
      </w:r>
      <w:r>
        <w:rPr>
          <w:rFonts w:hint="eastAsia" w:ascii="仿宋" w:eastAsia="仿宋"/>
          <w:color w:val="auto"/>
          <w:sz w:val="24"/>
          <w:szCs w:val="24"/>
          <w:highlight w:val="none"/>
          <w:u w:val="single"/>
        </w:rPr>
        <w:t xml:space="preserve">     （中型企业、小型企业、微型企业）</w:t>
      </w:r>
      <w:r>
        <w:rPr>
          <w:rFonts w:hint="eastAsia" w:ascii="仿宋" w:eastAsia="仿宋"/>
          <w:color w:val="auto"/>
          <w:sz w:val="24"/>
          <w:szCs w:val="24"/>
          <w:highlight w:val="none"/>
        </w:rPr>
        <w:t xml:space="preserve"> ；</w:t>
      </w:r>
    </w:p>
    <w:p w14:paraId="18643E89">
      <w:pPr>
        <w:snapToGrid w:val="0"/>
        <w:spacing w:before="50" w:after="50" w:line="360" w:lineRule="auto"/>
        <w:jc w:val="left"/>
        <w:rPr>
          <w:rFonts w:ascii="仿宋" w:eastAsia="仿宋"/>
          <w:color w:val="auto"/>
          <w:sz w:val="24"/>
          <w:szCs w:val="24"/>
          <w:highlight w:val="none"/>
        </w:rPr>
      </w:pPr>
      <w:r>
        <w:rPr>
          <w:rFonts w:hint="eastAsia" w:ascii="仿宋" w:eastAsia="仿宋"/>
          <w:color w:val="auto"/>
          <w:sz w:val="24"/>
          <w:szCs w:val="24"/>
          <w:highlight w:val="none"/>
        </w:rPr>
        <w:t>……</w:t>
      </w:r>
    </w:p>
    <w:p w14:paraId="5D794DDD">
      <w:pPr>
        <w:snapToGrid w:val="0"/>
        <w:spacing w:before="50" w:after="50" w:line="360" w:lineRule="auto"/>
        <w:jc w:val="left"/>
        <w:rPr>
          <w:rFonts w:ascii="仿宋" w:eastAsia="仿宋"/>
          <w:color w:val="auto"/>
          <w:sz w:val="24"/>
          <w:szCs w:val="24"/>
          <w:highlight w:val="none"/>
        </w:rPr>
      </w:pPr>
      <w:r>
        <w:rPr>
          <w:rFonts w:hint="eastAsia" w:ascii="仿宋" w:eastAsia="仿宋"/>
          <w:color w:val="auto"/>
          <w:sz w:val="24"/>
          <w:szCs w:val="24"/>
          <w:highlight w:val="none"/>
        </w:rPr>
        <w:t>以上企业，不属于大企业的分支机构，不存在控股股东为大企业的情形，也不存在与大企业的负责人为同一人的情形。</w:t>
      </w:r>
    </w:p>
    <w:p w14:paraId="45C56C59">
      <w:pPr>
        <w:snapToGrid w:val="0"/>
        <w:spacing w:before="50" w:after="50" w:line="360" w:lineRule="auto"/>
        <w:jc w:val="left"/>
        <w:rPr>
          <w:rFonts w:ascii="仿宋" w:eastAsia="仿宋"/>
          <w:color w:val="auto"/>
          <w:sz w:val="24"/>
          <w:szCs w:val="24"/>
          <w:highlight w:val="none"/>
        </w:rPr>
      </w:pPr>
      <w:r>
        <w:rPr>
          <w:rFonts w:hint="eastAsia" w:ascii="仿宋" w:eastAsia="仿宋"/>
          <w:color w:val="auto"/>
          <w:sz w:val="24"/>
          <w:szCs w:val="24"/>
          <w:highlight w:val="none"/>
        </w:rPr>
        <w:t>本企业对上述声明内容的真实性负责。如有虚假，将依法承担相应责任。</w:t>
      </w:r>
    </w:p>
    <w:p w14:paraId="04FE1291">
      <w:pPr>
        <w:snapToGrid w:val="0"/>
        <w:spacing w:before="50" w:after="50" w:line="360" w:lineRule="auto"/>
        <w:ind w:firstLine="480" w:firstLineChars="200"/>
        <w:jc w:val="left"/>
        <w:rPr>
          <w:rFonts w:ascii="仿宋" w:eastAsia="仿宋"/>
          <w:color w:val="auto"/>
          <w:sz w:val="24"/>
          <w:szCs w:val="24"/>
          <w:highlight w:val="none"/>
        </w:rPr>
      </w:pPr>
    </w:p>
    <w:p w14:paraId="3C3A1369">
      <w:pPr>
        <w:snapToGrid w:val="0"/>
        <w:spacing w:before="50" w:after="50" w:line="360" w:lineRule="auto"/>
        <w:ind w:firstLine="480" w:firstLineChars="200"/>
        <w:jc w:val="left"/>
        <w:rPr>
          <w:rFonts w:ascii="仿宋" w:eastAsia="仿宋"/>
          <w:color w:val="auto"/>
          <w:sz w:val="24"/>
          <w:szCs w:val="24"/>
          <w:highlight w:val="none"/>
        </w:rPr>
      </w:pPr>
    </w:p>
    <w:p w14:paraId="31D6B5F3">
      <w:pPr>
        <w:snapToGrid w:val="0"/>
        <w:spacing w:before="50" w:after="50" w:line="360" w:lineRule="auto"/>
        <w:ind w:firstLine="480" w:firstLineChars="200"/>
        <w:jc w:val="left"/>
        <w:rPr>
          <w:rFonts w:ascii="仿宋" w:eastAsia="仿宋"/>
          <w:color w:val="auto"/>
          <w:sz w:val="24"/>
          <w:szCs w:val="24"/>
          <w:highlight w:val="none"/>
        </w:rPr>
      </w:pPr>
    </w:p>
    <w:p w14:paraId="231B96B9">
      <w:pPr>
        <w:snapToGrid w:val="0"/>
        <w:spacing w:before="50" w:after="50" w:line="360" w:lineRule="auto"/>
        <w:ind w:firstLine="4680" w:firstLineChars="1950"/>
        <w:jc w:val="left"/>
        <w:rPr>
          <w:rFonts w:ascii="仿宋" w:eastAsia="仿宋"/>
          <w:color w:val="auto"/>
          <w:sz w:val="24"/>
          <w:szCs w:val="24"/>
          <w:highlight w:val="none"/>
        </w:rPr>
      </w:pPr>
      <w:r>
        <w:rPr>
          <w:rFonts w:hint="eastAsia" w:ascii="仿宋" w:eastAsia="仿宋"/>
          <w:color w:val="auto"/>
          <w:sz w:val="24"/>
          <w:szCs w:val="24"/>
          <w:highlight w:val="none"/>
        </w:rPr>
        <w:t xml:space="preserve">企业名称（盖章）： </w:t>
      </w:r>
    </w:p>
    <w:p w14:paraId="6D172DB2">
      <w:pPr>
        <w:snapToGrid w:val="0"/>
        <w:spacing w:before="50" w:after="50" w:line="360" w:lineRule="auto"/>
        <w:ind w:firstLine="4680" w:firstLineChars="1950"/>
        <w:jc w:val="left"/>
        <w:rPr>
          <w:rFonts w:ascii="仿宋" w:eastAsia="仿宋"/>
          <w:color w:val="auto"/>
          <w:sz w:val="24"/>
          <w:szCs w:val="24"/>
          <w:highlight w:val="none"/>
        </w:rPr>
      </w:pPr>
      <w:r>
        <w:rPr>
          <w:rFonts w:hint="eastAsia" w:ascii="仿宋" w:eastAsia="仿宋"/>
          <w:color w:val="auto"/>
          <w:sz w:val="24"/>
          <w:szCs w:val="24"/>
          <w:highlight w:val="none"/>
        </w:rPr>
        <w:t>日期：   年     月     日</w:t>
      </w:r>
    </w:p>
    <w:p w14:paraId="0F781AB2">
      <w:pPr>
        <w:snapToGrid w:val="0"/>
        <w:spacing w:before="50" w:after="50"/>
        <w:jc w:val="left"/>
        <w:rPr>
          <w:rFonts w:ascii="仿宋" w:eastAsia="仿宋"/>
          <w:b/>
          <w:bCs/>
          <w:color w:val="auto"/>
          <w:sz w:val="24"/>
          <w:szCs w:val="24"/>
          <w:highlight w:val="none"/>
        </w:rPr>
      </w:pPr>
      <w:r>
        <w:rPr>
          <w:rFonts w:ascii="仿宋" w:eastAsia="仿宋"/>
          <w:b/>
          <w:bCs/>
          <w:color w:val="auto"/>
          <w:sz w:val="24"/>
          <w:szCs w:val="24"/>
          <w:highlight w:val="none"/>
        </w:rPr>
        <w:t>备注：</w:t>
      </w:r>
    </w:p>
    <w:p w14:paraId="5DDDEAD7">
      <w:pPr>
        <w:numPr>
          <w:ilvl w:val="0"/>
          <w:numId w:val="9"/>
        </w:numPr>
        <w:snapToGrid w:val="0"/>
        <w:spacing w:before="50" w:after="50"/>
        <w:jc w:val="left"/>
        <w:rPr>
          <w:rFonts w:ascii="仿宋" w:eastAsia="仿宋"/>
          <w:b/>
          <w:bCs/>
          <w:color w:val="auto"/>
          <w:sz w:val="24"/>
          <w:szCs w:val="24"/>
          <w:highlight w:val="none"/>
        </w:rPr>
      </w:pPr>
      <w:r>
        <w:rPr>
          <w:rFonts w:ascii="仿宋" w:eastAsia="仿宋"/>
          <w:b/>
          <w:bCs/>
          <w:color w:val="auto"/>
          <w:sz w:val="24"/>
          <w:szCs w:val="24"/>
          <w:highlight w:val="none"/>
        </w:rPr>
        <w:t>规模划分按《工信部关于印发中小企业划型标准规定的通知（工信部联企业〔2011〕300号）》执行。从业人员、营业收入、资产总额填报上一年度数据，无上一年度数据的新成立企业可不填报。</w:t>
      </w:r>
    </w:p>
    <w:p w14:paraId="19C04C3D">
      <w:pPr>
        <w:numPr>
          <w:ilvl w:val="0"/>
          <w:numId w:val="9"/>
        </w:numPr>
        <w:snapToGrid w:val="0"/>
        <w:spacing w:before="50" w:after="50"/>
        <w:jc w:val="left"/>
        <w:rPr>
          <w:rFonts w:ascii="仿宋" w:eastAsia="仿宋"/>
          <w:b/>
          <w:bCs/>
          <w:color w:val="auto"/>
          <w:sz w:val="24"/>
          <w:szCs w:val="24"/>
          <w:highlight w:val="none"/>
        </w:rPr>
      </w:pPr>
      <w:r>
        <w:rPr>
          <w:rFonts w:ascii="仿宋" w:eastAsia="仿宋" w:cs="仿宋_GB2312"/>
          <w:b/>
          <w:bCs/>
          <w:color w:val="auto"/>
          <w:sz w:val="24"/>
          <w:highlight w:val="none"/>
        </w:rPr>
        <w:t>本函</w:t>
      </w:r>
      <w:r>
        <w:rPr>
          <w:rFonts w:hint="eastAsia" w:ascii="仿宋" w:eastAsia="仿宋" w:cs="仿宋_GB2312"/>
          <w:b/>
          <w:bCs/>
          <w:color w:val="auto"/>
          <w:sz w:val="24"/>
          <w:highlight w:val="none"/>
        </w:rPr>
        <w:t>与中标</w:t>
      </w:r>
      <w:r>
        <w:rPr>
          <w:rFonts w:ascii="仿宋" w:eastAsia="仿宋" w:cs="仿宋_GB2312"/>
          <w:b/>
          <w:bCs/>
          <w:color w:val="auto"/>
          <w:sz w:val="24"/>
          <w:highlight w:val="none"/>
        </w:rPr>
        <w:t>（成交）</w:t>
      </w:r>
      <w:r>
        <w:rPr>
          <w:rFonts w:hint="eastAsia" w:ascii="仿宋" w:eastAsia="仿宋" w:cs="仿宋_GB2312"/>
          <w:b/>
          <w:bCs/>
          <w:color w:val="auto"/>
          <w:sz w:val="24"/>
          <w:highlight w:val="none"/>
        </w:rPr>
        <w:t>公告同时发布，接受社会监督</w:t>
      </w:r>
      <w:r>
        <w:rPr>
          <w:rFonts w:ascii="仿宋" w:eastAsia="仿宋" w:cs="仿宋_GB2312"/>
          <w:b/>
          <w:bCs/>
          <w:color w:val="auto"/>
          <w:sz w:val="24"/>
          <w:highlight w:val="none"/>
        </w:rPr>
        <w:t>。</w:t>
      </w:r>
    </w:p>
    <w:p w14:paraId="143D9993">
      <w:pPr>
        <w:numPr>
          <w:ilvl w:val="0"/>
          <w:numId w:val="9"/>
        </w:numPr>
        <w:snapToGrid w:val="0"/>
        <w:spacing w:before="50" w:after="50"/>
        <w:jc w:val="left"/>
        <w:rPr>
          <w:rFonts w:ascii="仿宋" w:eastAsia="仿宋"/>
          <w:b/>
          <w:color w:val="auto"/>
          <w:sz w:val="24"/>
          <w:highlight w:val="none"/>
        </w:rPr>
      </w:pPr>
      <w:r>
        <w:rPr>
          <w:rFonts w:hint="eastAsia" w:ascii="仿宋" w:eastAsia="仿宋" w:cs="仿宋_GB2312"/>
          <w:b/>
          <w:bCs/>
          <w:color w:val="auto"/>
          <w:sz w:val="24"/>
          <w:highlight w:val="none"/>
          <w:u w:val="single"/>
        </w:rPr>
        <w:t>“标的名称”、“所属行业”按前附表所列填写，有实质性偏离的将不予享受价格扣除。</w:t>
      </w:r>
    </w:p>
    <w:p w14:paraId="0087F677">
      <w:pPr>
        <w:numPr>
          <w:ilvl w:val="0"/>
          <w:numId w:val="9"/>
        </w:numPr>
        <w:snapToGrid w:val="0"/>
        <w:spacing w:before="50" w:after="50"/>
        <w:jc w:val="left"/>
        <w:rPr>
          <w:rFonts w:ascii="仿宋" w:eastAsia="仿宋"/>
          <w:b/>
          <w:bCs/>
          <w:color w:val="auto"/>
          <w:sz w:val="24"/>
          <w:szCs w:val="24"/>
          <w:highlight w:val="none"/>
        </w:rPr>
      </w:pPr>
      <w:r>
        <w:rPr>
          <w:rFonts w:ascii="仿宋" w:eastAsia="仿宋" w:cs="仿宋_GB2312"/>
          <w:b/>
          <w:bCs/>
          <w:color w:val="auto"/>
          <w:sz w:val="24"/>
          <w:highlight w:val="none"/>
        </w:rPr>
        <w:t>供应商</w:t>
      </w:r>
      <w:r>
        <w:rPr>
          <w:rFonts w:hint="eastAsia" w:ascii="仿宋" w:eastAsia="仿宋" w:cs="仿宋_GB2312"/>
          <w:b/>
          <w:bCs/>
          <w:color w:val="auto"/>
          <w:sz w:val="24"/>
          <w:highlight w:val="none"/>
        </w:rPr>
        <w:t>提供由省级以上监狱管理局、戒毒管理局（含新疆生产建设兵团）出具的属于监狱企业的证明文件（格式自拟），视同为小型和微型企业。</w:t>
      </w:r>
    </w:p>
    <w:p w14:paraId="168133B3">
      <w:pPr>
        <w:spacing w:line="588" w:lineRule="exact"/>
        <w:rPr>
          <w:rFonts w:ascii="仿宋" w:eastAsia="仿宋"/>
          <w:b/>
          <w:color w:val="auto"/>
          <w:spacing w:val="6"/>
          <w:sz w:val="30"/>
          <w:szCs w:val="30"/>
          <w:highlight w:val="none"/>
        </w:rPr>
      </w:pPr>
      <w:bookmarkStart w:id="100" w:name="_Hlk523382353"/>
      <w:r>
        <w:rPr>
          <w:rFonts w:hint="eastAsia" w:ascii="仿宋" w:eastAsia="仿宋"/>
          <w:b/>
          <w:color w:val="auto"/>
          <w:spacing w:val="6"/>
          <w:sz w:val="30"/>
          <w:szCs w:val="30"/>
          <w:highlight w:val="none"/>
        </w:rPr>
        <w:t>附件20：（如有）</w:t>
      </w:r>
    </w:p>
    <w:bookmarkEnd w:id="100"/>
    <w:p w14:paraId="7EA64AD8">
      <w:pPr>
        <w:spacing w:line="588" w:lineRule="exact"/>
        <w:ind w:firstLine="667"/>
        <w:jc w:val="center"/>
        <w:rPr>
          <w:rFonts w:ascii="仿宋" w:eastAsia="仿宋"/>
          <w:b/>
          <w:color w:val="auto"/>
          <w:spacing w:val="6"/>
          <w:sz w:val="32"/>
          <w:szCs w:val="32"/>
          <w:highlight w:val="none"/>
        </w:rPr>
      </w:pPr>
    </w:p>
    <w:p w14:paraId="56AC6C0A">
      <w:pPr>
        <w:spacing w:line="588" w:lineRule="exact"/>
        <w:ind w:firstLine="667"/>
        <w:jc w:val="center"/>
        <w:rPr>
          <w:rFonts w:ascii="仿宋" w:eastAsia="仿宋"/>
          <w:b/>
          <w:color w:val="auto"/>
          <w:spacing w:val="6"/>
          <w:sz w:val="36"/>
          <w:szCs w:val="36"/>
          <w:highlight w:val="none"/>
        </w:rPr>
      </w:pPr>
      <w:r>
        <w:rPr>
          <w:rFonts w:hint="eastAsia" w:ascii="仿宋" w:eastAsia="仿宋"/>
          <w:b/>
          <w:color w:val="auto"/>
          <w:spacing w:val="6"/>
          <w:sz w:val="36"/>
          <w:szCs w:val="36"/>
          <w:highlight w:val="none"/>
        </w:rPr>
        <w:t>残疾人福利性单位声明函</w:t>
      </w:r>
    </w:p>
    <w:p w14:paraId="31A3FB70">
      <w:pPr>
        <w:spacing w:line="588" w:lineRule="exact"/>
        <w:ind w:firstLine="626"/>
        <w:rPr>
          <w:rFonts w:ascii="仿宋" w:eastAsia="仿宋"/>
          <w:b/>
          <w:color w:val="auto"/>
          <w:spacing w:val="6"/>
          <w:sz w:val="30"/>
          <w:szCs w:val="30"/>
          <w:highlight w:val="none"/>
        </w:rPr>
      </w:pPr>
    </w:p>
    <w:p w14:paraId="064AFF08">
      <w:pPr>
        <w:spacing w:line="588" w:lineRule="exact"/>
        <w:ind w:firstLine="480"/>
        <w:rPr>
          <w:rFonts w:ascii="仿宋" w:eastAsia="仿宋" w:cs="仿宋_GB2312"/>
          <w:color w:val="auto"/>
          <w:sz w:val="24"/>
          <w:highlight w:val="none"/>
        </w:rPr>
      </w:pPr>
      <w:r>
        <w:rPr>
          <w:rFonts w:hint="eastAsia" w:ascii="仿宋" w:eastAsia="仿宋" w:cs="仿宋_GB2312"/>
          <w:color w:val="auto"/>
          <w:sz w:val="24"/>
          <w:highlight w:val="none"/>
        </w:rPr>
        <w:t>本单位郑重声明，根据《财政部 民政部 中国残疾人联合会关于促进残疾人就业政府采购政策的通知》（财库〔2017〕 141号）的规定，本单位为符合条件的残疾人福利性单位，且本单位参加</w:t>
      </w:r>
      <w:r>
        <w:rPr>
          <w:rFonts w:hint="eastAsia" w:ascii="仿宋" w:eastAsia="仿宋" w:cs="仿宋_GB2312"/>
          <w:color w:val="auto"/>
          <w:sz w:val="24"/>
          <w:highlight w:val="none"/>
          <w:u w:val="single"/>
        </w:rPr>
        <w:t xml:space="preserve">  （请填写采购人名称）  </w:t>
      </w:r>
      <w:r>
        <w:rPr>
          <w:rFonts w:hint="eastAsia" w:ascii="仿宋" w:eastAsia="仿宋" w:cs="仿宋_GB2312"/>
          <w:color w:val="auto"/>
          <w:sz w:val="24"/>
          <w:highlight w:val="none"/>
        </w:rPr>
        <w:t>的</w:t>
      </w:r>
      <w:r>
        <w:rPr>
          <w:rFonts w:hint="eastAsia" w:ascii="仿宋" w:eastAsia="仿宋" w:cs="仿宋_GB2312"/>
          <w:color w:val="auto"/>
          <w:sz w:val="24"/>
          <w:highlight w:val="none"/>
          <w:u w:val="single"/>
        </w:rPr>
        <w:t xml:space="preserve">  （请填写项目名称）  </w:t>
      </w:r>
      <w:r>
        <w:rPr>
          <w:rFonts w:hint="eastAsia" w:ascii="仿宋" w:eastAsia="仿宋" w:cs="仿宋_GB2312"/>
          <w:color w:val="auto"/>
          <w:sz w:val="24"/>
          <w:highlight w:val="none"/>
        </w:rPr>
        <w:t>项目采购活动提供本单位制造的货物（由本单位承担工程/提供服务），或者提供其他残疾人福利性单位制造的货物（不包括使用非残疾人福利性单位注册商标的货物）。</w:t>
      </w:r>
    </w:p>
    <w:p w14:paraId="20A8362E">
      <w:pPr>
        <w:spacing w:line="588" w:lineRule="exact"/>
        <w:ind w:firstLine="480"/>
        <w:rPr>
          <w:rFonts w:ascii="仿宋" w:eastAsia="仿宋" w:cs="仿宋_GB2312"/>
          <w:color w:val="auto"/>
          <w:sz w:val="24"/>
          <w:highlight w:val="none"/>
        </w:rPr>
      </w:pPr>
      <w:r>
        <w:rPr>
          <w:rFonts w:hint="eastAsia" w:ascii="仿宋" w:eastAsia="仿宋" w:cs="仿宋_GB2312"/>
          <w:color w:val="auto"/>
          <w:sz w:val="24"/>
          <w:highlight w:val="none"/>
        </w:rPr>
        <w:t>本单位对上述声明的真实性负责。如有虚假，将依法承担相应责任。</w:t>
      </w:r>
    </w:p>
    <w:p w14:paraId="24CBEF08">
      <w:pPr>
        <w:spacing w:line="588" w:lineRule="exact"/>
        <w:ind w:firstLine="480"/>
        <w:rPr>
          <w:rFonts w:ascii="仿宋" w:eastAsia="仿宋" w:cs="仿宋_GB2312"/>
          <w:color w:val="auto"/>
          <w:sz w:val="24"/>
          <w:highlight w:val="none"/>
        </w:rPr>
      </w:pPr>
    </w:p>
    <w:p w14:paraId="668AC0F9">
      <w:pPr>
        <w:spacing w:line="588" w:lineRule="exact"/>
        <w:ind w:firstLine="480"/>
        <w:rPr>
          <w:rFonts w:ascii="仿宋" w:eastAsia="仿宋" w:cs="仿宋_GB2312"/>
          <w:color w:val="auto"/>
          <w:sz w:val="24"/>
          <w:highlight w:val="none"/>
        </w:rPr>
      </w:pPr>
    </w:p>
    <w:p w14:paraId="4037E36E">
      <w:pPr>
        <w:spacing w:line="588" w:lineRule="exact"/>
        <w:ind w:firstLine="480"/>
        <w:rPr>
          <w:rFonts w:ascii="仿宋" w:eastAsia="仿宋" w:cs="仿宋_GB2312"/>
          <w:color w:val="auto"/>
          <w:sz w:val="24"/>
          <w:highlight w:val="none"/>
        </w:rPr>
      </w:pPr>
    </w:p>
    <w:p w14:paraId="648BC384">
      <w:pPr>
        <w:spacing w:line="588" w:lineRule="exact"/>
        <w:ind w:firstLine="480"/>
        <w:rPr>
          <w:rFonts w:ascii="仿宋" w:eastAsia="仿宋" w:cs="仿宋_GB2312"/>
          <w:color w:val="auto"/>
          <w:sz w:val="24"/>
          <w:highlight w:val="none"/>
        </w:rPr>
      </w:pPr>
    </w:p>
    <w:p w14:paraId="333254E8">
      <w:pPr>
        <w:spacing w:line="588" w:lineRule="exact"/>
        <w:ind w:firstLine="480"/>
        <w:rPr>
          <w:rFonts w:ascii="仿宋" w:eastAsia="仿宋" w:cs="仿宋_GB2312"/>
          <w:color w:val="auto"/>
          <w:sz w:val="24"/>
          <w:highlight w:val="none"/>
        </w:rPr>
      </w:pPr>
    </w:p>
    <w:p w14:paraId="2FAAE5AC">
      <w:pPr>
        <w:tabs>
          <w:tab w:val="left" w:pos="4860"/>
        </w:tabs>
        <w:spacing w:line="588" w:lineRule="exact"/>
        <w:ind w:right="1560" w:firstLine="480"/>
        <w:jc w:val="center"/>
        <w:rPr>
          <w:rFonts w:ascii="仿宋" w:eastAsia="仿宋" w:cs="仿宋_GB2312"/>
          <w:color w:val="auto"/>
          <w:sz w:val="24"/>
          <w:highlight w:val="none"/>
        </w:rPr>
      </w:pPr>
      <w:r>
        <w:rPr>
          <w:rFonts w:hint="eastAsia" w:ascii="仿宋" w:eastAsia="仿宋" w:cs="仿宋_GB2312"/>
          <w:color w:val="auto"/>
          <w:sz w:val="24"/>
          <w:highlight w:val="none"/>
        </w:rPr>
        <w:t xml:space="preserve">                              单位名称（盖章）：</w:t>
      </w:r>
    </w:p>
    <w:p w14:paraId="1EFB1529">
      <w:pPr>
        <w:spacing w:line="480" w:lineRule="exact"/>
        <w:ind w:firstLine="480" w:firstLineChars="200"/>
        <w:jc w:val="right"/>
        <w:rPr>
          <w:rFonts w:ascii="仿宋" w:eastAsia="仿宋"/>
          <w:color w:val="auto"/>
          <w:sz w:val="24"/>
          <w:highlight w:val="none"/>
        </w:rPr>
      </w:pPr>
      <w:r>
        <w:rPr>
          <w:rFonts w:hint="eastAsia" w:ascii="仿宋" w:eastAsia="仿宋"/>
          <w:color w:val="auto"/>
          <w:sz w:val="24"/>
          <w:highlight w:val="none"/>
        </w:rPr>
        <w:t>日期：    年    月    日</w:t>
      </w:r>
    </w:p>
    <w:p w14:paraId="65889364">
      <w:pPr>
        <w:ind w:firstLine="480"/>
        <w:rPr>
          <w:rFonts w:ascii="仿宋" w:eastAsia="仿宋" w:cs="仿宋_GB2312"/>
          <w:color w:val="auto"/>
          <w:sz w:val="24"/>
          <w:highlight w:val="none"/>
        </w:rPr>
      </w:pPr>
    </w:p>
    <w:p w14:paraId="313E552B">
      <w:pPr>
        <w:ind w:firstLine="420"/>
        <w:rPr>
          <w:rFonts w:ascii="仿宋" w:eastAsia="仿宋"/>
          <w:color w:val="auto"/>
          <w:highlight w:val="none"/>
        </w:rPr>
      </w:pPr>
    </w:p>
    <w:p w14:paraId="7C44257D">
      <w:pPr>
        <w:ind w:firstLine="420"/>
        <w:rPr>
          <w:rFonts w:ascii="仿宋" w:eastAsia="仿宋"/>
          <w:color w:val="auto"/>
          <w:highlight w:val="none"/>
        </w:rPr>
      </w:pPr>
    </w:p>
    <w:p w14:paraId="56B92CE2">
      <w:pPr>
        <w:ind w:firstLine="420"/>
        <w:rPr>
          <w:rFonts w:ascii="仿宋" w:eastAsia="仿宋"/>
          <w:color w:val="auto"/>
          <w:highlight w:val="none"/>
        </w:rPr>
      </w:pPr>
    </w:p>
    <w:p w14:paraId="2F7B1BE7">
      <w:pPr>
        <w:ind w:firstLine="420"/>
        <w:rPr>
          <w:rFonts w:ascii="仿宋" w:eastAsia="仿宋"/>
          <w:color w:val="auto"/>
          <w:highlight w:val="none"/>
        </w:rPr>
      </w:pPr>
    </w:p>
    <w:p w14:paraId="2E6028CF">
      <w:pPr>
        <w:ind w:firstLine="420"/>
        <w:rPr>
          <w:rFonts w:ascii="仿宋" w:eastAsia="仿宋"/>
          <w:color w:val="auto"/>
          <w:highlight w:val="none"/>
        </w:rPr>
      </w:pPr>
    </w:p>
    <w:p w14:paraId="7C407532">
      <w:pPr>
        <w:ind w:firstLine="420"/>
        <w:rPr>
          <w:rFonts w:ascii="仿宋" w:eastAsia="仿宋"/>
          <w:color w:val="auto"/>
          <w:highlight w:val="none"/>
        </w:rPr>
      </w:pPr>
    </w:p>
    <w:p w14:paraId="06C81B16">
      <w:pPr>
        <w:ind w:firstLine="420"/>
        <w:rPr>
          <w:rFonts w:ascii="仿宋" w:eastAsia="仿宋"/>
          <w:color w:val="auto"/>
          <w:highlight w:val="none"/>
        </w:rPr>
      </w:pPr>
    </w:p>
    <w:p w14:paraId="22ABE7A8">
      <w:pPr>
        <w:ind w:firstLine="482" w:firstLineChars="200"/>
        <w:rPr>
          <w:rFonts w:ascii="仿宋" w:eastAsia="仿宋"/>
          <w:b/>
          <w:color w:val="auto"/>
          <w:kern w:val="0"/>
          <w:sz w:val="24"/>
          <w:highlight w:val="none"/>
          <w:u w:val="single"/>
          <w:lang w:val="zh-CN"/>
        </w:rPr>
      </w:pPr>
      <w:r>
        <w:rPr>
          <w:rFonts w:hint="eastAsia" w:ascii="仿宋" w:eastAsia="仿宋"/>
          <w:b/>
          <w:color w:val="auto"/>
          <w:kern w:val="0"/>
          <w:sz w:val="24"/>
          <w:highlight w:val="none"/>
          <w:u w:val="single"/>
          <w:lang w:val="zh-CN"/>
        </w:rPr>
        <w:t>特别提示：采购机构将在中标公告中公布中标人的《残疾人福利性单位声明函》，接受社会监督。</w:t>
      </w:r>
    </w:p>
    <w:p w14:paraId="36262066">
      <w:pPr>
        <w:ind w:firstLine="420"/>
        <w:rPr>
          <w:rFonts w:ascii="仿宋" w:eastAsia="仿宋"/>
          <w:color w:val="auto"/>
          <w:highlight w:val="none"/>
        </w:rPr>
      </w:pPr>
    </w:p>
    <w:p w14:paraId="7C32D4DF">
      <w:pPr>
        <w:rPr>
          <w:rFonts w:ascii="仿宋" w:eastAsia="仿宋"/>
          <w:b/>
          <w:color w:val="auto"/>
          <w:sz w:val="36"/>
          <w:szCs w:val="36"/>
          <w:highlight w:val="none"/>
        </w:rPr>
      </w:pPr>
      <w:r>
        <w:rPr>
          <w:rFonts w:hint="eastAsia" w:ascii="仿宋" w:eastAsia="仿宋"/>
          <w:b/>
          <w:color w:val="auto"/>
          <w:sz w:val="36"/>
          <w:szCs w:val="36"/>
          <w:highlight w:val="none"/>
        </w:rPr>
        <w:br w:type="page"/>
      </w:r>
    </w:p>
    <w:p w14:paraId="4A9DFA1F">
      <w:pPr>
        <w:snapToGrid w:val="0"/>
        <w:spacing w:before="50" w:after="50"/>
        <w:jc w:val="left"/>
        <w:rPr>
          <w:rFonts w:ascii="仿宋" w:eastAsia="仿宋"/>
          <w:b/>
          <w:color w:val="auto"/>
          <w:sz w:val="36"/>
          <w:szCs w:val="36"/>
          <w:highlight w:val="none"/>
        </w:rPr>
        <w:sectPr>
          <w:footerReference r:id="rId5" w:type="default"/>
          <w:pgSz w:w="11907" w:h="16840"/>
          <w:pgMar w:top="1440" w:right="1463" w:bottom="1440" w:left="1803" w:header="851" w:footer="992" w:gutter="0"/>
          <w:pgNumType w:start="1"/>
          <w:cols w:space="720" w:num="1"/>
          <w:docGrid w:type="lines" w:linePitch="312" w:charSpace="0"/>
        </w:sectPr>
      </w:pPr>
    </w:p>
    <w:p w14:paraId="7D7F62A5">
      <w:pPr>
        <w:snapToGrid w:val="0"/>
        <w:spacing w:before="50" w:after="50"/>
        <w:jc w:val="left"/>
        <w:rPr>
          <w:rFonts w:ascii="仿宋" w:eastAsia="仿宋"/>
          <w:b/>
          <w:bCs/>
          <w:color w:val="auto"/>
          <w:sz w:val="30"/>
          <w:szCs w:val="30"/>
          <w:highlight w:val="none"/>
        </w:rPr>
      </w:pPr>
      <w:r>
        <w:rPr>
          <w:rFonts w:hint="eastAsia" w:ascii="仿宋" w:eastAsia="仿宋"/>
          <w:b/>
          <w:bCs/>
          <w:color w:val="auto"/>
          <w:sz w:val="30"/>
          <w:szCs w:val="30"/>
          <w:highlight w:val="none"/>
        </w:rPr>
        <w:t>附件</w:t>
      </w:r>
      <w:r>
        <w:rPr>
          <w:rFonts w:ascii="仿宋" w:eastAsia="仿宋"/>
          <w:b/>
          <w:bCs/>
          <w:color w:val="auto"/>
          <w:sz w:val="30"/>
          <w:szCs w:val="30"/>
          <w:highlight w:val="none"/>
        </w:rPr>
        <w:t>2</w:t>
      </w:r>
      <w:r>
        <w:rPr>
          <w:rFonts w:hint="eastAsia" w:ascii="仿宋" w:eastAsia="仿宋"/>
          <w:b/>
          <w:bCs/>
          <w:color w:val="auto"/>
          <w:sz w:val="30"/>
          <w:szCs w:val="30"/>
          <w:highlight w:val="none"/>
        </w:rPr>
        <w:t>1：</w:t>
      </w:r>
    </w:p>
    <w:p w14:paraId="1596B426">
      <w:pPr>
        <w:snapToGrid w:val="0"/>
        <w:spacing w:before="50" w:after="50"/>
        <w:jc w:val="center"/>
        <w:rPr>
          <w:rFonts w:ascii="仿宋" w:eastAsia="仿宋"/>
          <w:b/>
          <w:color w:val="auto"/>
          <w:sz w:val="36"/>
          <w:szCs w:val="36"/>
          <w:highlight w:val="none"/>
        </w:rPr>
      </w:pPr>
      <w:r>
        <w:rPr>
          <w:rFonts w:hint="eastAsia" w:ascii="仿宋" w:eastAsia="仿宋"/>
          <w:b/>
          <w:color w:val="auto"/>
          <w:sz w:val="36"/>
          <w:szCs w:val="36"/>
          <w:highlight w:val="none"/>
        </w:rPr>
        <w:t>开标一览表</w:t>
      </w:r>
    </w:p>
    <w:p w14:paraId="1C0DA325">
      <w:pPr>
        <w:spacing w:line="400" w:lineRule="exact"/>
        <w:rPr>
          <w:rFonts w:ascii="仿宋" w:eastAsia="仿宋"/>
          <w:color w:val="auto"/>
          <w:sz w:val="24"/>
          <w:highlight w:val="none"/>
        </w:rPr>
      </w:pPr>
      <w:r>
        <w:rPr>
          <w:rFonts w:hint="eastAsia" w:ascii="仿宋" w:eastAsia="仿宋"/>
          <w:color w:val="auto"/>
          <w:sz w:val="24"/>
          <w:highlight w:val="none"/>
        </w:rPr>
        <w:t>投标人名称：</w:t>
      </w:r>
      <w:r>
        <w:rPr>
          <w:rFonts w:hint="eastAsia" w:ascii="仿宋" w:eastAsia="仿宋"/>
          <w:color w:val="auto"/>
          <w:sz w:val="24"/>
          <w:highlight w:val="none"/>
          <w:u w:val="single"/>
        </w:rPr>
        <w:t xml:space="preserve">                                    </w:t>
      </w:r>
      <w:r>
        <w:rPr>
          <w:rFonts w:hint="eastAsia" w:ascii="仿宋" w:eastAsia="仿宋"/>
          <w:color w:val="auto"/>
          <w:sz w:val="24"/>
          <w:highlight w:val="none"/>
        </w:rPr>
        <w:t>投标人地址：</w:t>
      </w:r>
      <w:r>
        <w:rPr>
          <w:rFonts w:hint="eastAsia" w:ascii="仿宋" w:eastAsia="仿宋"/>
          <w:color w:val="auto"/>
          <w:sz w:val="24"/>
          <w:highlight w:val="none"/>
          <w:u w:val="single"/>
        </w:rPr>
        <w:t xml:space="preserve">                                    </w:t>
      </w:r>
    </w:p>
    <w:p w14:paraId="71BDD199">
      <w:pPr>
        <w:snapToGrid w:val="0"/>
        <w:spacing w:line="400" w:lineRule="exact"/>
        <w:rPr>
          <w:rFonts w:ascii="仿宋" w:eastAsia="仿宋"/>
          <w:color w:val="auto"/>
          <w:sz w:val="24"/>
          <w:highlight w:val="none"/>
          <w:u w:val="single"/>
        </w:rPr>
      </w:pPr>
      <w:r>
        <w:rPr>
          <w:rFonts w:hint="eastAsia" w:ascii="仿宋" w:eastAsia="仿宋"/>
          <w:color w:val="auto"/>
          <w:sz w:val="24"/>
          <w:highlight w:val="none"/>
        </w:rPr>
        <w:t>项目编号：</w:t>
      </w:r>
      <w:r>
        <w:rPr>
          <w:rFonts w:hint="eastAsia" w:ascii="仿宋" w:eastAsia="仿宋"/>
          <w:color w:val="auto"/>
          <w:sz w:val="24"/>
          <w:highlight w:val="none"/>
          <w:u w:val="single"/>
        </w:rPr>
        <w:t xml:space="preserve">                                      </w:t>
      </w:r>
      <w:r>
        <w:rPr>
          <w:rFonts w:hint="eastAsia" w:ascii="仿宋" w:eastAsia="仿宋"/>
          <w:color w:val="auto"/>
          <w:sz w:val="24"/>
          <w:highlight w:val="none"/>
        </w:rPr>
        <w:t>标项：</w:t>
      </w:r>
      <w:r>
        <w:rPr>
          <w:rFonts w:hint="eastAsia" w:ascii="仿宋" w:eastAsia="仿宋"/>
          <w:color w:val="auto"/>
          <w:sz w:val="24"/>
          <w:highlight w:val="none"/>
          <w:u w:val="single"/>
        </w:rPr>
        <w:t xml:space="preserve">                                      </w:t>
      </w:r>
    </w:p>
    <w:tbl>
      <w:tblPr>
        <w:tblStyle w:val="27"/>
        <w:tblW w:w="13729" w:type="dxa"/>
        <w:tblInd w:w="0"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817"/>
        <w:gridCol w:w="1763"/>
        <w:gridCol w:w="1587"/>
        <w:gridCol w:w="1626"/>
        <w:gridCol w:w="2488"/>
        <w:gridCol w:w="1448"/>
        <w:gridCol w:w="1368"/>
        <w:gridCol w:w="2632"/>
      </w:tblGrid>
      <w:tr w14:paraId="7B283F0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971" w:hRule="atLeast"/>
        </w:trPr>
        <w:tc>
          <w:tcPr>
            <w:tcW w:w="817" w:type="dxa"/>
            <w:tcBorders>
              <w:top w:val="single" w:color="auto" w:sz="4" w:space="0"/>
              <w:left w:val="single" w:color="auto" w:sz="4" w:space="0"/>
              <w:bottom w:val="single" w:color="auto" w:sz="4" w:space="0"/>
              <w:right w:val="single" w:color="auto" w:sz="4" w:space="0"/>
              <w:tl2br w:val="nil"/>
              <w:tr2bl w:val="nil"/>
            </w:tcBorders>
            <w:noWrap/>
            <w:vAlign w:val="center"/>
          </w:tcPr>
          <w:p w14:paraId="4D82A8C2">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序号</w:t>
            </w:r>
          </w:p>
        </w:tc>
        <w:tc>
          <w:tcPr>
            <w:tcW w:w="1763" w:type="dxa"/>
            <w:tcBorders>
              <w:top w:val="single" w:color="auto" w:sz="4" w:space="0"/>
              <w:left w:val="single" w:color="auto" w:sz="4" w:space="0"/>
              <w:bottom w:val="single" w:color="auto" w:sz="4" w:space="0"/>
              <w:right w:val="single" w:color="auto" w:sz="4" w:space="0"/>
              <w:tl2br w:val="nil"/>
              <w:tr2bl w:val="nil"/>
            </w:tcBorders>
            <w:noWrap/>
            <w:vAlign w:val="center"/>
          </w:tcPr>
          <w:p w14:paraId="6E539AA1">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货物名称或其他服务报价项</w:t>
            </w:r>
          </w:p>
        </w:tc>
        <w:tc>
          <w:tcPr>
            <w:tcW w:w="1587" w:type="dxa"/>
            <w:tcBorders>
              <w:top w:val="single" w:color="auto" w:sz="4" w:space="0"/>
              <w:left w:val="single" w:color="auto" w:sz="4" w:space="0"/>
              <w:bottom w:val="single" w:color="auto" w:sz="4" w:space="0"/>
              <w:right w:val="single" w:color="auto" w:sz="4" w:space="0"/>
              <w:tl2br w:val="nil"/>
              <w:tr2bl w:val="nil"/>
            </w:tcBorders>
            <w:noWrap/>
            <w:vAlign w:val="center"/>
          </w:tcPr>
          <w:p w14:paraId="09E14C5D">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品牌</w:t>
            </w:r>
          </w:p>
        </w:tc>
        <w:tc>
          <w:tcPr>
            <w:tcW w:w="1626" w:type="dxa"/>
            <w:tcBorders>
              <w:top w:val="single" w:color="auto" w:sz="4" w:space="0"/>
              <w:left w:val="single" w:color="auto" w:sz="4" w:space="0"/>
              <w:bottom w:val="single" w:color="auto" w:sz="4" w:space="0"/>
              <w:right w:val="single" w:color="auto" w:sz="4" w:space="0"/>
              <w:tl2br w:val="nil"/>
              <w:tr2bl w:val="nil"/>
            </w:tcBorders>
            <w:noWrap/>
            <w:vAlign w:val="center"/>
          </w:tcPr>
          <w:p w14:paraId="43C294C6">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制造商</w:t>
            </w:r>
          </w:p>
        </w:tc>
        <w:tc>
          <w:tcPr>
            <w:tcW w:w="2488" w:type="dxa"/>
            <w:tcBorders>
              <w:top w:val="single" w:color="auto" w:sz="4" w:space="0"/>
              <w:left w:val="single" w:color="auto" w:sz="4" w:space="0"/>
              <w:bottom w:val="single" w:color="auto" w:sz="4" w:space="0"/>
              <w:right w:val="single" w:color="auto" w:sz="4" w:space="0"/>
              <w:tl2br w:val="nil"/>
              <w:tr2bl w:val="nil"/>
            </w:tcBorders>
            <w:noWrap/>
            <w:vAlign w:val="center"/>
          </w:tcPr>
          <w:p w14:paraId="49643493">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规格型号</w:t>
            </w:r>
          </w:p>
        </w:tc>
        <w:tc>
          <w:tcPr>
            <w:tcW w:w="1448" w:type="dxa"/>
            <w:tcBorders>
              <w:top w:val="single" w:color="auto" w:sz="4" w:space="0"/>
              <w:left w:val="single" w:color="auto" w:sz="4" w:space="0"/>
              <w:bottom w:val="single" w:color="auto" w:sz="4" w:space="0"/>
              <w:right w:val="single" w:color="auto" w:sz="4" w:space="0"/>
              <w:tl2br w:val="nil"/>
              <w:tr2bl w:val="nil"/>
            </w:tcBorders>
            <w:noWrap/>
            <w:vAlign w:val="center"/>
          </w:tcPr>
          <w:p w14:paraId="7A4E0B98">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单价</w:t>
            </w:r>
          </w:p>
        </w:tc>
        <w:tc>
          <w:tcPr>
            <w:tcW w:w="1368" w:type="dxa"/>
            <w:tcBorders>
              <w:top w:val="single" w:color="auto" w:sz="4" w:space="0"/>
              <w:left w:val="single" w:color="auto" w:sz="4" w:space="0"/>
              <w:bottom w:val="single" w:color="auto" w:sz="4" w:space="0"/>
              <w:right w:val="single" w:color="auto" w:sz="4" w:space="0"/>
              <w:tl2br w:val="nil"/>
              <w:tr2bl w:val="nil"/>
            </w:tcBorders>
            <w:noWrap/>
            <w:vAlign w:val="center"/>
          </w:tcPr>
          <w:p w14:paraId="614D38CC">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数量</w:t>
            </w:r>
          </w:p>
        </w:tc>
        <w:tc>
          <w:tcPr>
            <w:tcW w:w="2632" w:type="dxa"/>
            <w:tcBorders>
              <w:top w:val="single" w:color="auto" w:sz="4" w:space="0"/>
              <w:left w:val="single" w:color="auto" w:sz="4" w:space="0"/>
              <w:bottom w:val="single" w:color="auto" w:sz="4" w:space="0"/>
              <w:right w:val="single" w:color="auto" w:sz="4" w:space="0"/>
              <w:tl2br w:val="nil"/>
              <w:tr2bl w:val="nil"/>
            </w:tcBorders>
            <w:noWrap/>
            <w:vAlign w:val="center"/>
          </w:tcPr>
          <w:p w14:paraId="3CA78A07">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金额</w:t>
            </w:r>
          </w:p>
          <w:p w14:paraId="4E60A3B0">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（人民币元）</w:t>
            </w:r>
          </w:p>
        </w:tc>
      </w:tr>
      <w:tr w14:paraId="4462D677">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68" w:hRule="atLeast"/>
        </w:trPr>
        <w:tc>
          <w:tcPr>
            <w:tcW w:w="817" w:type="dxa"/>
            <w:tcBorders>
              <w:top w:val="single" w:color="auto" w:sz="4" w:space="0"/>
              <w:left w:val="single" w:color="auto" w:sz="4" w:space="0"/>
              <w:bottom w:val="single" w:color="auto" w:sz="4" w:space="0"/>
              <w:right w:val="single" w:color="auto" w:sz="4" w:space="0"/>
              <w:tl2br w:val="nil"/>
              <w:tr2bl w:val="nil"/>
            </w:tcBorders>
            <w:noWrap/>
            <w:vAlign w:val="center"/>
          </w:tcPr>
          <w:p w14:paraId="6DDD212F">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1</w:t>
            </w:r>
          </w:p>
        </w:tc>
        <w:tc>
          <w:tcPr>
            <w:tcW w:w="1763" w:type="dxa"/>
            <w:tcBorders>
              <w:top w:val="single" w:color="auto" w:sz="4" w:space="0"/>
              <w:left w:val="single" w:color="auto" w:sz="4" w:space="0"/>
              <w:bottom w:val="single" w:color="auto" w:sz="4" w:space="0"/>
              <w:right w:val="single" w:color="auto" w:sz="4" w:space="0"/>
              <w:tl2br w:val="nil"/>
              <w:tr2bl w:val="nil"/>
            </w:tcBorders>
            <w:noWrap/>
          </w:tcPr>
          <w:p w14:paraId="5FFC2483">
            <w:pPr>
              <w:snapToGrid w:val="0"/>
              <w:spacing w:before="50" w:after="50"/>
              <w:jc w:val="left"/>
              <w:rPr>
                <w:rFonts w:ascii="仿宋" w:eastAsia="仿宋"/>
                <w:b/>
                <w:bCs/>
                <w:color w:val="auto"/>
                <w:sz w:val="24"/>
                <w:szCs w:val="24"/>
                <w:highlight w:val="none"/>
              </w:rPr>
            </w:pPr>
          </w:p>
        </w:tc>
        <w:tc>
          <w:tcPr>
            <w:tcW w:w="1587" w:type="dxa"/>
            <w:tcBorders>
              <w:top w:val="single" w:color="auto" w:sz="4" w:space="0"/>
              <w:left w:val="single" w:color="auto" w:sz="4" w:space="0"/>
              <w:bottom w:val="single" w:color="auto" w:sz="4" w:space="0"/>
              <w:right w:val="single" w:color="auto" w:sz="4" w:space="0"/>
              <w:tl2br w:val="nil"/>
              <w:tr2bl w:val="nil"/>
            </w:tcBorders>
            <w:noWrap/>
          </w:tcPr>
          <w:p w14:paraId="3CD1ECE7">
            <w:pPr>
              <w:snapToGrid w:val="0"/>
              <w:spacing w:before="50" w:after="50"/>
              <w:jc w:val="left"/>
              <w:rPr>
                <w:rFonts w:ascii="仿宋" w:eastAsia="仿宋"/>
                <w:b/>
                <w:bCs/>
                <w:color w:val="auto"/>
                <w:sz w:val="24"/>
                <w:szCs w:val="24"/>
                <w:highlight w:val="none"/>
              </w:rPr>
            </w:pPr>
          </w:p>
        </w:tc>
        <w:tc>
          <w:tcPr>
            <w:tcW w:w="1626" w:type="dxa"/>
            <w:tcBorders>
              <w:top w:val="single" w:color="auto" w:sz="4" w:space="0"/>
              <w:left w:val="single" w:color="auto" w:sz="4" w:space="0"/>
              <w:bottom w:val="single" w:color="auto" w:sz="4" w:space="0"/>
              <w:right w:val="single" w:color="auto" w:sz="4" w:space="0"/>
              <w:tl2br w:val="nil"/>
              <w:tr2bl w:val="nil"/>
            </w:tcBorders>
            <w:noWrap/>
          </w:tcPr>
          <w:p w14:paraId="5603EDB1">
            <w:pPr>
              <w:snapToGrid w:val="0"/>
              <w:spacing w:before="50" w:after="50"/>
              <w:jc w:val="left"/>
              <w:rPr>
                <w:rFonts w:ascii="仿宋" w:eastAsia="仿宋"/>
                <w:b/>
                <w:bCs/>
                <w:color w:val="auto"/>
                <w:sz w:val="24"/>
                <w:szCs w:val="24"/>
                <w:highlight w:val="none"/>
              </w:rPr>
            </w:pPr>
          </w:p>
        </w:tc>
        <w:tc>
          <w:tcPr>
            <w:tcW w:w="2488" w:type="dxa"/>
            <w:tcBorders>
              <w:top w:val="single" w:color="auto" w:sz="4" w:space="0"/>
              <w:left w:val="single" w:color="auto" w:sz="4" w:space="0"/>
              <w:bottom w:val="single" w:color="auto" w:sz="4" w:space="0"/>
              <w:right w:val="single" w:color="auto" w:sz="4" w:space="0"/>
              <w:tl2br w:val="nil"/>
              <w:tr2bl w:val="nil"/>
            </w:tcBorders>
            <w:noWrap/>
          </w:tcPr>
          <w:p w14:paraId="4100042A">
            <w:pPr>
              <w:snapToGrid w:val="0"/>
              <w:spacing w:before="50" w:after="50"/>
              <w:jc w:val="left"/>
              <w:rPr>
                <w:rFonts w:ascii="仿宋" w:eastAsia="仿宋"/>
                <w:b/>
                <w:bCs/>
                <w:color w:val="auto"/>
                <w:sz w:val="24"/>
                <w:szCs w:val="24"/>
                <w:highlight w:val="none"/>
              </w:rPr>
            </w:pPr>
          </w:p>
        </w:tc>
        <w:tc>
          <w:tcPr>
            <w:tcW w:w="1448" w:type="dxa"/>
            <w:tcBorders>
              <w:top w:val="single" w:color="auto" w:sz="4" w:space="0"/>
              <w:left w:val="single" w:color="auto" w:sz="4" w:space="0"/>
              <w:bottom w:val="single" w:color="auto" w:sz="4" w:space="0"/>
              <w:right w:val="single" w:color="auto" w:sz="4" w:space="0"/>
              <w:tl2br w:val="nil"/>
              <w:tr2bl w:val="nil"/>
            </w:tcBorders>
            <w:noWrap/>
          </w:tcPr>
          <w:p w14:paraId="3DFACC0B">
            <w:pPr>
              <w:snapToGrid w:val="0"/>
              <w:spacing w:before="50" w:after="50"/>
              <w:jc w:val="left"/>
              <w:rPr>
                <w:rFonts w:ascii="仿宋" w:eastAsia="仿宋"/>
                <w:b/>
                <w:bCs/>
                <w:color w:val="auto"/>
                <w:sz w:val="24"/>
                <w:szCs w:val="24"/>
                <w:highlight w:val="none"/>
              </w:rPr>
            </w:pPr>
          </w:p>
        </w:tc>
        <w:tc>
          <w:tcPr>
            <w:tcW w:w="1368" w:type="dxa"/>
            <w:tcBorders>
              <w:top w:val="single" w:color="auto" w:sz="4" w:space="0"/>
              <w:left w:val="single" w:color="auto" w:sz="4" w:space="0"/>
              <w:bottom w:val="single" w:color="auto" w:sz="4" w:space="0"/>
              <w:right w:val="single" w:color="auto" w:sz="4" w:space="0"/>
              <w:tl2br w:val="nil"/>
              <w:tr2bl w:val="nil"/>
            </w:tcBorders>
            <w:noWrap/>
          </w:tcPr>
          <w:p w14:paraId="21DD697F">
            <w:pPr>
              <w:snapToGrid w:val="0"/>
              <w:spacing w:before="50" w:after="50"/>
              <w:jc w:val="left"/>
              <w:rPr>
                <w:rFonts w:ascii="仿宋" w:eastAsia="仿宋"/>
                <w:b/>
                <w:bCs/>
                <w:color w:val="auto"/>
                <w:sz w:val="24"/>
                <w:szCs w:val="24"/>
                <w:highlight w:val="none"/>
              </w:rPr>
            </w:pPr>
          </w:p>
        </w:tc>
        <w:tc>
          <w:tcPr>
            <w:tcW w:w="2632" w:type="dxa"/>
            <w:tcBorders>
              <w:top w:val="single" w:color="auto" w:sz="4" w:space="0"/>
              <w:left w:val="single" w:color="auto" w:sz="4" w:space="0"/>
              <w:bottom w:val="single" w:color="auto" w:sz="4" w:space="0"/>
              <w:right w:val="single" w:color="auto" w:sz="4" w:space="0"/>
              <w:tl2br w:val="nil"/>
              <w:tr2bl w:val="nil"/>
            </w:tcBorders>
            <w:noWrap/>
          </w:tcPr>
          <w:p w14:paraId="44EA3CD4">
            <w:pPr>
              <w:snapToGrid w:val="0"/>
              <w:spacing w:before="50" w:after="50"/>
              <w:jc w:val="left"/>
              <w:rPr>
                <w:rFonts w:ascii="仿宋" w:eastAsia="仿宋"/>
                <w:b/>
                <w:bCs/>
                <w:color w:val="auto"/>
                <w:sz w:val="24"/>
                <w:szCs w:val="24"/>
                <w:highlight w:val="none"/>
              </w:rPr>
            </w:pPr>
          </w:p>
        </w:tc>
      </w:tr>
      <w:tr w14:paraId="69E93DD5">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68" w:hRule="atLeast"/>
        </w:trPr>
        <w:tc>
          <w:tcPr>
            <w:tcW w:w="817" w:type="dxa"/>
            <w:tcBorders>
              <w:top w:val="single" w:color="auto" w:sz="4" w:space="0"/>
              <w:left w:val="single" w:color="auto" w:sz="4" w:space="0"/>
              <w:bottom w:val="single" w:color="auto" w:sz="4" w:space="0"/>
              <w:right w:val="single" w:color="auto" w:sz="4" w:space="0"/>
              <w:tl2br w:val="nil"/>
              <w:tr2bl w:val="nil"/>
            </w:tcBorders>
            <w:noWrap/>
            <w:vAlign w:val="center"/>
          </w:tcPr>
          <w:p w14:paraId="0418815B">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2</w:t>
            </w:r>
          </w:p>
        </w:tc>
        <w:tc>
          <w:tcPr>
            <w:tcW w:w="1763" w:type="dxa"/>
            <w:tcBorders>
              <w:top w:val="single" w:color="auto" w:sz="4" w:space="0"/>
              <w:left w:val="single" w:color="auto" w:sz="4" w:space="0"/>
              <w:bottom w:val="single" w:color="auto" w:sz="4" w:space="0"/>
              <w:right w:val="single" w:color="auto" w:sz="4" w:space="0"/>
              <w:tl2br w:val="nil"/>
              <w:tr2bl w:val="nil"/>
            </w:tcBorders>
            <w:noWrap/>
          </w:tcPr>
          <w:p w14:paraId="43106057">
            <w:pPr>
              <w:snapToGrid w:val="0"/>
              <w:spacing w:before="50" w:after="50"/>
              <w:jc w:val="left"/>
              <w:rPr>
                <w:rFonts w:ascii="仿宋" w:eastAsia="仿宋"/>
                <w:b/>
                <w:bCs/>
                <w:color w:val="auto"/>
                <w:sz w:val="24"/>
                <w:szCs w:val="24"/>
                <w:highlight w:val="none"/>
              </w:rPr>
            </w:pPr>
          </w:p>
        </w:tc>
        <w:tc>
          <w:tcPr>
            <w:tcW w:w="1587" w:type="dxa"/>
            <w:tcBorders>
              <w:top w:val="single" w:color="auto" w:sz="4" w:space="0"/>
              <w:left w:val="single" w:color="auto" w:sz="4" w:space="0"/>
              <w:bottom w:val="single" w:color="auto" w:sz="4" w:space="0"/>
              <w:right w:val="single" w:color="auto" w:sz="4" w:space="0"/>
              <w:tl2br w:val="nil"/>
              <w:tr2bl w:val="nil"/>
            </w:tcBorders>
            <w:noWrap/>
          </w:tcPr>
          <w:p w14:paraId="64948CAB">
            <w:pPr>
              <w:snapToGrid w:val="0"/>
              <w:spacing w:before="50" w:after="50"/>
              <w:jc w:val="left"/>
              <w:rPr>
                <w:rFonts w:ascii="仿宋" w:eastAsia="仿宋"/>
                <w:b/>
                <w:bCs/>
                <w:color w:val="auto"/>
                <w:sz w:val="24"/>
                <w:szCs w:val="24"/>
                <w:highlight w:val="none"/>
              </w:rPr>
            </w:pPr>
          </w:p>
        </w:tc>
        <w:tc>
          <w:tcPr>
            <w:tcW w:w="1626" w:type="dxa"/>
            <w:tcBorders>
              <w:top w:val="single" w:color="auto" w:sz="4" w:space="0"/>
              <w:left w:val="single" w:color="auto" w:sz="4" w:space="0"/>
              <w:bottom w:val="single" w:color="auto" w:sz="4" w:space="0"/>
              <w:right w:val="single" w:color="auto" w:sz="4" w:space="0"/>
              <w:tl2br w:val="nil"/>
              <w:tr2bl w:val="nil"/>
            </w:tcBorders>
            <w:noWrap/>
          </w:tcPr>
          <w:p w14:paraId="267B34ED">
            <w:pPr>
              <w:snapToGrid w:val="0"/>
              <w:spacing w:before="50" w:after="50"/>
              <w:jc w:val="left"/>
              <w:rPr>
                <w:rFonts w:ascii="仿宋" w:eastAsia="仿宋"/>
                <w:b/>
                <w:bCs/>
                <w:color w:val="auto"/>
                <w:sz w:val="24"/>
                <w:szCs w:val="24"/>
                <w:highlight w:val="none"/>
              </w:rPr>
            </w:pPr>
          </w:p>
        </w:tc>
        <w:tc>
          <w:tcPr>
            <w:tcW w:w="2488" w:type="dxa"/>
            <w:tcBorders>
              <w:top w:val="single" w:color="auto" w:sz="4" w:space="0"/>
              <w:left w:val="single" w:color="auto" w:sz="4" w:space="0"/>
              <w:bottom w:val="single" w:color="auto" w:sz="4" w:space="0"/>
              <w:right w:val="single" w:color="auto" w:sz="4" w:space="0"/>
              <w:tl2br w:val="nil"/>
              <w:tr2bl w:val="nil"/>
            </w:tcBorders>
            <w:noWrap/>
          </w:tcPr>
          <w:p w14:paraId="0E74E243">
            <w:pPr>
              <w:snapToGrid w:val="0"/>
              <w:spacing w:before="50" w:after="50"/>
              <w:jc w:val="left"/>
              <w:rPr>
                <w:rFonts w:ascii="仿宋" w:eastAsia="仿宋"/>
                <w:b/>
                <w:bCs/>
                <w:color w:val="auto"/>
                <w:sz w:val="24"/>
                <w:szCs w:val="24"/>
                <w:highlight w:val="none"/>
              </w:rPr>
            </w:pPr>
          </w:p>
        </w:tc>
        <w:tc>
          <w:tcPr>
            <w:tcW w:w="1448" w:type="dxa"/>
            <w:tcBorders>
              <w:top w:val="single" w:color="auto" w:sz="4" w:space="0"/>
              <w:left w:val="single" w:color="auto" w:sz="4" w:space="0"/>
              <w:bottom w:val="single" w:color="auto" w:sz="4" w:space="0"/>
              <w:right w:val="single" w:color="auto" w:sz="4" w:space="0"/>
              <w:tl2br w:val="nil"/>
              <w:tr2bl w:val="nil"/>
            </w:tcBorders>
            <w:noWrap/>
          </w:tcPr>
          <w:p w14:paraId="379574E5">
            <w:pPr>
              <w:snapToGrid w:val="0"/>
              <w:spacing w:before="50" w:after="50"/>
              <w:jc w:val="left"/>
              <w:rPr>
                <w:rFonts w:ascii="仿宋" w:eastAsia="仿宋"/>
                <w:b/>
                <w:bCs/>
                <w:color w:val="auto"/>
                <w:sz w:val="24"/>
                <w:szCs w:val="24"/>
                <w:highlight w:val="none"/>
              </w:rPr>
            </w:pPr>
          </w:p>
        </w:tc>
        <w:tc>
          <w:tcPr>
            <w:tcW w:w="1368" w:type="dxa"/>
            <w:tcBorders>
              <w:top w:val="single" w:color="auto" w:sz="4" w:space="0"/>
              <w:left w:val="single" w:color="auto" w:sz="4" w:space="0"/>
              <w:bottom w:val="single" w:color="auto" w:sz="4" w:space="0"/>
              <w:right w:val="single" w:color="auto" w:sz="4" w:space="0"/>
              <w:tl2br w:val="nil"/>
              <w:tr2bl w:val="nil"/>
            </w:tcBorders>
            <w:noWrap/>
          </w:tcPr>
          <w:p w14:paraId="473BACB6">
            <w:pPr>
              <w:snapToGrid w:val="0"/>
              <w:spacing w:before="50" w:after="50"/>
              <w:jc w:val="left"/>
              <w:rPr>
                <w:rFonts w:ascii="仿宋" w:eastAsia="仿宋"/>
                <w:b/>
                <w:bCs/>
                <w:color w:val="auto"/>
                <w:sz w:val="24"/>
                <w:szCs w:val="24"/>
                <w:highlight w:val="none"/>
              </w:rPr>
            </w:pPr>
          </w:p>
        </w:tc>
        <w:tc>
          <w:tcPr>
            <w:tcW w:w="2632" w:type="dxa"/>
            <w:tcBorders>
              <w:top w:val="single" w:color="auto" w:sz="4" w:space="0"/>
              <w:left w:val="single" w:color="auto" w:sz="4" w:space="0"/>
              <w:bottom w:val="single" w:color="auto" w:sz="4" w:space="0"/>
              <w:right w:val="single" w:color="auto" w:sz="4" w:space="0"/>
              <w:tl2br w:val="nil"/>
              <w:tr2bl w:val="nil"/>
            </w:tcBorders>
            <w:noWrap/>
          </w:tcPr>
          <w:p w14:paraId="564C3E21">
            <w:pPr>
              <w:snapToGrid w:val="0"/>
              <w:spacing w:before="50" w:after="50"/>
              <w:jc w:val="left"/>
              <w:rPr>
                <w:rFonts w:ascii="仿宋" w:eastAsia="仿宋"/>
                <w:b/>
                <w:bCs/>
                <w:color w:val="auto"/>
                <w:sz w:val="24"/>
                <w:szCs w:val="24"/>
                <w:highlight w:val="none"/>
              </w:rPr>
            </w:pPr>
          </w:p>
        </w:tc>
      </w:tr>
      <w:tr w14:paraId="3053C356">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15" w:hRule="atLeast"/>
        </w:trPr>
        <w:tc>
          <w:tcPr>
            <w:tcW w:w="817" w:type="dxa"/>
            <w:tcBorders>
              <w:top w:val="single" w:color="auto" w:sz="4" w:space="0"/>
              <w:left w:val="single" w:color="auto" w:sz="4" w:space="0"/>
              <w:bottom w:val="single" w:color="auto" w:sz="4" w:space="0"/>
              <w:right w:val="single" w:color="auto" w:sz="4" w:space="0"/>
              <w:tl2br w:val="nil"/>
              <w:tr2bl w:val="nil"/>
            </w:tcBorders>
            <w:noWrap/>
            <w:vAlign w:val="center"/>
          </w:tcPr>
          <w:p w14:paraId="3BAE02CA">
            <w:pPr>
              <w:snapToGrid w:val="0"/>
              <w:spacing w:before="50" w:after="50"/>
              <w:jc w:val="center"/>
              <w:rPr>
                <w:rFonts w:ascii="仿宋" w:eastAsia="仿宋"/>
                <w:b/>
                <w:bCs/>
                <w:color w:val="auto"/>
                <w:sz w:val="24"/>
                <w:szCs w:val="24"/>
                <w:highlight w:val="none"/>
              </w:rPr>
            </w:pPr>
            <w:r>
              <w:rPr>
                <w:rFonts w:hint="eastAsia" w:ascii="仿宋" w:eastAsia="仿宋" w:cs="仿宋_GB2312"/>
                <w:color w:val="auto"/>
                <w:sz w:val="28"/>
                <w:szCs w:val="28"/>
                <w:highlight w:val="none"/>
              </w:rPr>
              <w:t>…</w:t>
            </w:r>
          </w:p>
        </w:tc>
        <w:tc>
          <w:tcPr>
            <w:tcW w:w="1763" w:type="dxa"/>
            <w:tcBorders>
              <w:top w:val="single" w:color="auto" w:sz="4" w:space="0"/>
              <w:left w:val="single" w:color="auto" w:sz="4" w:space="0"/>
              <w:bottom w:val="single" w:color="auto" w:sz="4" w:space="0"/>
              <w:right w:val="single" w:color="auto" w:sz="4" w:space="0"/>
              <w:tl2br w:val="nil"/>
              <w:tr2bl w:val="nil"/>
            </w:tcBorders>
            <w:noWrap/>
          </w:tcPr>
          <w:p w14:paraId="01F4FF93">
            <w:pPr>
              <w:snapToGrid w:val="0"/>
              <w:spacing w:before="50" w:after="50"/>
              <w:jc w:val="left"/>
              <w:rPr>
                <w:rFonts w:ascii="仿宋" w:eastAsia="仿宋"/>
                <w:b/>
                <w:bCs/>
                <w:color w:val="auto"/>
                <w:sz w:val="24"/>
                <w:szCs w:val="24"/>
                <w:highlight w:val="none"/>
              </w:rPr>
            </w:pPr>
          </w:p>
        </w:tc>
        <w:tc>
          <w:tcPr>
            <w:tcW w:w="1587" w:type="dxa"/>
            <w:tcBorders>
              <w:top w:val="single" w:color="auto" w:sz="4" w:space="0"/>
              <w:left w:val="single" w:color="auto" w:sz="4" w:space="0"/>
              <w:bottom w:val="single" w:color="auto" w:sz="4" w:space="0"/>
              <w:right w:val="single" w:color="auto" w:sz="4" w:space="0"/>
              <w:tl2br w:val="nil"/>
              <w:tr2bl w:val="nil"/>
            </w:tcBorders>
            <w:noWrap/>
          </w:tcPr>
          <w:p w14:paraId="6DF110E7">
            <w:pPr>
              <w:snapToGrid w:val="0"/>
              <w:spacing w:before="50" w:after="50"/>
              <w:jc w:val="left"/>
              <w:rPr>
                <w:rFonts w:ascii="仿宋" w:eastAsia="仿宋"/>
                <w:b/>
                <w:bCs/>
                <w:color w:val="auto"/>
                <w:sz w:val="24"/>
                <w:szCs w:val="24"/>
                <w:highlight w:val="none"/>
              </w:rPr>
            </w:pPr>
          </w:p>
        </w:tc>
        <w:tc>
          <w:tcPr>
            <w:tcW w:w="1626" w:type="dxa"/>
            <w:tcBorders>
              <w:top w:val="single" w:color="auto" w:sz="4" w:space="0"/>
              <w:left w:val="single" w:color="auto" w:sz="4" w:space="0"/>
              <w:bottom w:val="single" w:color="auto" w:sz="4" w:space="0"/>
              <w:right w:val="single" w:color="auto" w:sz="4" w:space="0"/>
              <w:tl2br w:val="nil"/>
              <w:tr2bl w:val="nil"/>
            </w:tcBorders>
            <w:noWrap/>
          </w:tcPr>
          <w:p w14:paraId="1F721EED">
            <w:pPr>
              <w:snapToGrid w:val="0"/>
              <w:spacing w:before="50" w:after="50"/>
              <w:jc w:val="left"/>
              <w:rPr>
                <w:rFonts w:ascii="仿宋" w:eastAsia="仿宋"/>
                <w:b/>
                <w:bCs/>
                <w:color w:val="auto"/>
                <w:sz w:val="24"/>
                <w:szCs w:val="24"/>
                <w:highlight w:val="none"/>
              </w:rPr>
            </w:pPr>
          </w:p>
        </w:tc>
        <w:tc>
          <w:tcPr>
            <w:tcW w:w="2488" w:type="dxa"/>
            <w:tcBorders>
              <w:top w:val="single" w:color="auto" w:sz="4" w:space="0"/>
              <w:left w:val="single" w:color="auto" w:sz="4" w:space="0"/>
              <w:bottom w:val="single" w:color="auto" w:sz="4" w:space="0"/>
              <w:right w:val="single" w:color="auto" w:sz="4" w:space="0"/>
              <w:tl2br w:val="nil"/>
              <w:tr2bl w:val="nil"/>
            </w:tcBorders>
            <w:noWrap/>
          </w:tcPr>
          <w:p w14:paraId="169BD708">
            <w:pPr>
              <w:snapToGrid w:val="0"/>
              <w:spacing w:before="50" w:after="50"/>
              <w:jc w:val="left"/>
              <w:rPr>
                <w:rFonts w:ascii="仿宋" w:eastAsia="仿宋"/>
                <w:b/>
                <w:bCs/>
                <w:color w:val="auto"/>
                <w:sz w:val="24"/>
                <w:szCs w:val="24"/>
                <w:highlight w:val="none"/>
              </w:rPr>
            </w:pPr>
          </w:p>
        </w:tc>
        <w:tc>
          <w:tcPr>
            <w:tcW w:w="1448" w:type="dxa"/>
            <w:tcBorders>
              <w:top w:val="single" w:color="auto" w:sz="4" w:space="0"/>
              <w:left w:val="single" w:color="auto" w:sz="4" w:space="0"/>
              <w:bottom w:val="single" w:color="auto" w:sz="4" w:space="0"/>
              <w:right w:val="single" w:color="auto" w:sz="4" w:space="0"/>
              <w:tl2br w:val="nil"/>
              <w:tr2bl w:val="nil"/>
            </w:tcBorders>
            <w:noWrap/>
          </w:tcPr>
          <w:p w14:paraId="0654E73B">
            <w:pPr>
              <w:snapToGrid w:val="0"/>
              <w:spacing w:before="50" w:after="50"/>
              <w:jc w:val="left"/>
              <w:rPr>
                <w:rFonts w:ascii="仿宋" w:eastAsia="仿宋"/>
                <w:b/>
                <w:bCs/>
                <w:color w:val="auto"/>
                <w:sz w:val="24"/>
                <w:szCs w:val="24"/>
                <w:highlight w:val="none"/>
              </w:rPr>
            </w:pPr>
          </w:p>
        </w:tc>
        <w:tc>
          <w:tcPr>
            <w:tcW w:w="1368" w:type="dxa"/>
            <w:tcBorders>
              <w:top w:val="single" w:color="auto" w:sz="4" w:space="0"/>
              <w:left w:val="single" w:color="auto" w:sz="4" w:space="0"/>
              <w:bottom w:val="single" w:color="auto" w:sz="4" w:space="0"/>
              <w:right w:val="single" w:color="auto" w:sz="4" w:space="0"/>
              <w:tl2br w:val="nil"/>
              <w:tr2bl w:val="nil"/>
            </w:tcBorders>
            <w:noWrap/>
          </w:tcPr>
          <w:p w14:paraId="6D4FE32D">
            <w:pPr>
              <w:snapToGrid w:val="0"/>
              <w:spacing w:before="50" w:after="50"/>
              <w:jc w:val="left"/>
              <w:rPr>
                <w:rFonts w:ascii="仿宋" w:eastAsia="仿宋"/>
                <w:b/>
                <w:bCs/>
                <w:color w:val="auto"/>
                <w:sz w:val="24"/>
                <w:szCs w:val="24"/>
                <w:highlight w:val="none"/>
              </w:rPr>
            </w:pPr>
          </w:p>
        </w:tc>
        <w:tc>
          <w:tcPr>
            <w:tcW w:w="2632" w:type="dxa"/>
            <w:tcBorders>
              <w:top w:val="single" w:color="auto" w:sz="4" w:space="0"/>
              <w:left w:val="single" w:color="auto" w:sz="4" w:space="0"/>
              <w:bottom w:val="single" w:color="auto" w:sz="4" w:space="0"/>
              <w:right w:val="single" w:color="auto" w:sz="4" w:space="0"/>
              <w:tl2br w:val="nil"/>
              <w:tr2bl w:val="nil"/>
            </w:tcBorders>
            <w:noWrap/>
          </w:tcPr>
          <w:p w14:paraId="51D281D9">
            <w:pPr>
              <w:snapToGrid w:val="0"/>
              <w:spacing w:before="50" w:after="50"/>
              <w:jc w:val="left"/>
              <w:rPr>
                <w:rFonts w:ascii="仿宋" w:eastAsia="仿宋"/>
                <w:b/>
                <w:bCs/>
                <w:color w:val="auto"/>
                <w:sz w:val="24"/>
                <w:szCs w:val="24"/>
                <w:highlight w:val="none"/>
              </w:rPr>
            </w:pPr>
          </w:p>
        </w:tc>
      </w:tr>
      <w:tr w14:paraId="50FAC7F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68" w:hRule="atLeast"/>
        </w:trPr>
        <w:tc>
          <w:tcPr>
            <w:tcW w:w="2580" w:type="dxa"/>
            <w:gridSpan w:val="2"/>
            <w:vMerge w:val="restart"/>
            <w:tcBorders>
              <w:top w:val="single" w:color="auto" w:sz="4" w:space="0"/>
              <w:left w:val="single" w:color="auto" w:sz="4" w:space="0"/>
              <w:bottom w:val="single" w:color="auto" w:sz="4" w:space="0"/>
              <w:right w:val="single" w:color="auto" w:sz="4" w:space="0"/>
              <w:tl2br w:val="nil"/>
              <w:tr2bl w:val="nil"/>
            </w:tcBorders>
            <w:noWrap/>
            <w:vAlign w:val="center"/>
          </w:tcPr>
          <w:p w14:paraId="66A4A87D">
            <w:pPr>
              <w:snapToGrid w:val="0"/>
              <w:spacing w:before="50" w:after="50"/>
              <w:jc w:val="center"/>
              <w:rPr>
                <w:rFonts w:ascii="仿宋" w:eastAsia="仿宋"/>
                <w:b/>
                <w:bCs/>
                <w:color w:val="auto"/>
                <w:sz w:val="24"/>
                <w:szCs w:val="24"/>
                <w:highlight w:val="none"/>
              </w:rPr>
            </w:pPr>
            <w:r>
              <w:rPr>
                <w:rFonts w:hint="eastAsia" w:ascii="仿宋" w:eastAsia="仿宋"/>
                <w:b/>
                <w:bCs/>
                <w:color w:val="auto"/>
                <w:sz w:val="24"/>
                <w:szCs w:val="24"/>
                <w:highlight w:val="none"/>
              </w:rPr>
              <w:t>投标报价</w:t>
            </w:r>
          </w:p>
        </w:tc>
        <w:tc>
          <w:tcPr>
            <w:tcW w:w="11149" w:type="dxa"/>
            <w:gridSpan w:val="6"/>
            <w:tcBorders>
              <w:top w:val="single" w:color="auto" w:sz="4" w:space="0"/>
              <w:left w:val="single" w:color="auto" w:sz="4" w:space="0"/>
              <w:bottom w:val="single" w:color="auto" w:sz="4" w:space="0"/>
              <w:right w:val="single" w:color="auto" w:sz="4" w:space="0"/>
              <w:tl2br w:val="nil"/>
              <w:tr2bl w:val="nil"/>
            </w:tcBorders>
            <w:noWrap/>
          </w:tcPr>
          <w:p w14:paraId="2FAC9C60">
            <w:pPr>
              <w:snapToGrid w:val="0"/>
              <w:spacing w:before="50" w:after="50"/>
              <w:jc w:val="left"/>
              <w:rPr>
                <w:rFonts w:ascii="仿宋" w:eastAsia="仿宋"/>
                <w:b/>
                <w:bCs/>
                <w:color w:val="auto"/>
                <w:sz w:val="24"/>
                <w:szCs w:val="24"/>
                <w:highlight w:val="none"/>
              </w:rPr>
            </w:pPr>
            <w:r>
              <w:rPr>
                <w:rFonts w:hint="eastAsia" w:ascii="仿宋" w:eastAsia="仿宋"/>
                <w:b/>
                <w:bCs/>
                <w:color w:val="auto"/>
                <w:sz w:val="24"/>
                <w:szCs w:val="24"/>
                <w:highlight w:val="none"/>
              </w:rPr>
              <w:t>大写：</w:t>
            </w:r>
          </w:p>
        </w:tc>
      </w:tr>
      <w:tr w14:paraId="4E3BF2A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68" w:hRule="atLeast"/>
        </w:trPr>
        <w:tc>
          <w:tcPr>
            <w:tcW w:w="2580" w:type="dxa"/>
            <w:gridSpan w:val="2"/>
            <w:vMerge w:val="continue"/>
            <w:tcBorders>
              <w:top w:val="single" w:color="auto" w:sz="4" w:space="0"/>
              <w:left w:val="single" w:color="auto" w:sz="4" w:space="0"/>
              <w:bottom w:val="single" w:color="auto" w:sz="4" w:space="0"/>
              <w:right w:val="single" w:color="auto" w:sz="4" w:space="0"/>
              <w:tl2br w:val="nil"/>
              <w:tr2bl w:val="nil"/>
            </w:tcBorders>
            <w:noWrap/>
            <w:vAlign w:val="center"/>
          </w:tcPr>
          <w:p w14:paraId="15729ED1">
            <w:pPr>
              <w:rPr>
                <w:color w:val="auto"/>
                <w:highlight w:val="none"/>
              </w:rPr>
            </w:pPr>
          </w:p>
        </w:tc>
        <w:tc>
          <w:tcPr>
            <w:tcW w:w="11149" w:type="dxa"/>
            <w:gridSpan w:val="6"/>
            <w:tcBorders>
              <w:top w:val="single" w:color="auto" w:sz="4" w:space="0"/>
              <w:left w:val="single" w:color="auto" w:sz="4" w:space="0"/>
              <w:bottom w:val="single" w:color="auto" w:sz="4" w:space="0"/>
              <w:right w:val="single" w:color="auto" w:sz="4" w:space="0"/>
              <w:tl2br w:val="nil"/>
              <w:tr2bl w:val="nil"/>
            </w:tcBorders>
            <w:noWrap/>
          </w:tcPr>
          <w:p w14:paraId="55D2E938">
            <w:pPr>
              <w:snapToGrid w:val="0"/>
              <w:spacing w:before="50" w:after="50"/>
              <w:jc w:val="left"/>
              <w:rPr>
                <w:rFonts w:ascii="仿宋" w:eastAsia="仿宋"/>
                <w:b/>
                <w:bCs/>
                <w:color w:val="auto"/>
                <w:sz w:val="24"/>
                <w:szCs w:val="24"/>
                <w:highlight w:val="none"/>
              </w:rPr>
            </w:pPr>
            <w:r>
              <w:rPr>
                <w:rFonts w:hint="eastAsia" w:ascii="仿宋" w:eastAsia="仿宋"/>
                <w:b/>
                <w:bCs/>
                <w:color w:val="auto"/>
                <w:sz w:val="24"/>
                <w:szCs w:val="24"/>
                <w:highlight w:val="none"/>
              </w:rPr>
              <w:t>小写：</w:t>
            </w:r>
          </w:p>
        </w:tc>
      </w:tr>
    </w:tbl>
    <w:p w14:paraId="4C3936EC">
      <w:pPr>
        <w:snapToGrid w:val="0"/>
        <w:jc w:val="left"/>
        <w:rPr>
          <w:rFonts w:ascii="仿宋" w:eastAsia="仿宋"/>
          <w:color w:val="auto"/>
          <w:sz w:val="24"/>
          <w:highlight w:val="none"/>
        </w:rPr>
      </w:pPr>
      <w:r>
        <w:rPr>
          <w:rFonts w:hint="eastAsia" w:ascii="仿宋" w:eastAsia="仿宋"/>
          <w:color w:val="auto"/>
          <w:sz w:val="24"/>
          <w:highlight w:val="none"/>
        </w:rPr>
        <w:t>注: 1.报价一经涂改，应在涂改处加盖单位公章或者由法定代表人或其授权代表签字或盖章，否则其投标作无效投标处理。</w:t>
      </w:r>
    </w:p>
    <w:p w14:paraId="560550F3">
      <w:pPr>
        <w:snapToGrid w:val="0"/>
        <w:ind w:firstLine="482" w:firstLineChars="200"/>
        <w:jc w:val="left"/>
        <w:rPr>
          <w:rFonts w:ascii="仿宋" w:eastAsia="仿宋"/>
          <w:b/>
          <w:bCs/>
          <w:color w:val="auto"/>
          <w:sz w:val="24"/>
          <w:highlight w:val="none"/>
        </w:rPr>
      </w:pPr>
      <w:r>
        <w:rPr>
          <w:rFonts w:hint="eastAsia" w:ascii="仿宋" w:eastAsia="仿宋"/>
          <w:b/>
          <w:bCs/>
          <w:color w:val="auto"/>
          <w:sz w:val="24"/>
          <w:highlight w:val="none"/>
        </w:rPr>
        <w:t>2.</w:t>
      </w:r>
      <w:r>
        <w:rPr>
          <w:rFonts w:hint="eastAsia" w:ascii="仿宋" w:eastAsia="仿宋" w:cs="仿宋_GB2312"/>
          <w:b/>
          <w:bCs/>
          <w:color w:val="auto"/>
          <w:kern w:val="0"/>
          <w:sz w:val="24"/>
          <w:highlight w:val="none"/>
        </w:rPr>
        <w:t>报价低于项目预算50%的，应当在报价文件中详细阐述不影响产品质量或诚信履约的具体原因，否则有可能会被认为影响产品质量或诚信履约并作无效投标处理。</w:t>
      </w:r>
    </w:p>
    <w:p w14:paraId="211C48E4">
      <w:pPr>
        <w:snapToGrid w:val="0"/>
        <w:ind w:left="480"/>
        <w:rPr>
          <w:rFonts w:ascii="仿宋" w:eastAsia="仿宋" w:cs="仿宋_GB2312"/>
          <w:color w:val="auto"/>
          <w:kern w:val="0"/>
          <w:sz w:val="24"/>
          <w:highlight w:val="none"/>
          <w:lang w:val="zh-CN"/>
        </w:rPr>
      </w:pPr>
      <w:r>
        <w:rPr>
          <w:rFonts w:hint="eastAsia" w:ascii="仿宋" w:eastAsia="仿宋" w:cs="仿宋_GB2312"/>
          <w:color w:val="auto"/>
          <w:kern w:val="0"/>
          <w:sz w:val="24"/>
          <w:highlight w:val="none"/>
          <w:lang w:val="zh-CN"/>
        </w:rPr>
        <w:t>3.有关本项目的招投标及项目实施所涉及的一切费用均计入投标报价。</w:t>
      </w:r>
    </w:p>
    <w:p w14:paraId="4A19D1B8">
      <w:pPr>
        <w:ind w:firstLine="482" w:firstLineChars="200"/>
        <w:rPr>
          <w:rFonts w:ascii="仿宋" w:eastAsia="仿宋"/>
          <w:b/>
          <w:color w:val="auto"/>
          <w:kern w:val="0"/>
          <w:sz w:val="24"/>
          <w:highlight w:val="none"/>
          <w:u w:val="single"/>
          <w:lang w:val="zh-CN"/>
        </w:rPr>
      </w:pPr>
      <w:r>
        <w:rPr>
          <w:rFonts w:hint="eastAsia" w:ascii="仿宋" w:eastAsia="仿宋"/>
          <w:b/>
          <w:color w:val="auto"/>
          <w:sz w:val="24"/>
          <w:highlight w:val="none"/>
          <w:u w:val="single"/>
        </w:rPr>
        <w:t>4、</w:t>
      </w:r>
      <w:r>
        <w:rPr>
          <w:rFonts w:hint="eastAsia" w:ascii="仿宋" w:eastAsia="仿宋"/>
          <w:b/>
          <w:color w:val="auto"/>
          <w:kern w:val="0"/>
          <w:sz w:val="24"/>
          <w:highlight w:val="none"/>
          <w:u w:val="single"/>
          <w:lang w:val="zh-CN"/>
        </w:rPr>
        <w:t>特别提示：采购机构将在中标公告中公布中标人的《开标一览表》，接受社会监督。</w:t>
      </w:r>
    </w:p>
    <w:p w14:paraId="10D7A396">
      <w:pPr>
        <w:ind w:firstLine="482" w:firstLineChars="200"/>
        <w:rPr>
          <w:rFonts w:ascii="仿宋" w:eastAsia="仿宋"/>
          <w:b/>
          <w:color w:val="auto"/>
          <w:kern w:val="0"/>
          <w:sz w:val="24"/>
          <w:highlight w:val="none"/>
          <w:u w:val="single"/>
          <w:lang w:val="zh-CN"/>
        </w:rPr>
      </w:pPr>
    </w:p>
    <w:p w14:paraId="244CA055">
      <w:pPr>
        <w:snapToGrid w:val="0"/>
        <w:ind w:firstLine="480" w:firstLineChars="200"/>
        <w:jc w:val="left"/>
        <w:rPr>
          <w:rFonts w:ascii="仿宋" w:eastAsia="仿宋"/>
          <w:color w:val="auto"/>
          <w:sz w:val="24"/>
          <w:highlight w:val="none"/>
        </w:rPr>
      </w:pPr>
      <w:bookmarkStart w:id="101" w:name="_Toc64369826"/>
      <w:r>
        <w:rPr>
          <w:rFonts w:hint="eastAsia" w:ascii="仿宋" w:eastAsia="仿宋"/>
          <w:color w:val="auto"/>
          <w:sz w:val="24"/>
          <w:highlight w:val="none"/>
        </w:rPr>
        <w:t xml:space="preserve">法定代表人或其授权代表签字（或盖章）：          </w:t>
      </w:r>
      <w:bookmarkEnd w:id="101"/>
    </w:p>
    <w:p w14:paraId="0D543F77">
      <w:pPr>
        <w:snapToGrid w:val="0"/>
        <w:ind w:firstLine="480" w:firstLineChars="200"/>
        <w:jc w:val="left"/>
        <w:rPr>
          <w:rFonts w:ascii="仿宋" w:eastAsia="仿宋"/>
          <w:color w:val="auto"/>
          <w:sz w:val="24"/>
          <w:highlight w:val="none"/>
        </w:rPr>
      </w:pPr>
      <w:bookmarkStart w:id="102" w:name="_Toc64369827"/>
    </w:p>
    <w:p w14:paraId="1AE5A903">
      <w:pPr>
        <w:snapToGrid w:val="0"/>
        <w:ind w:firstLine="480" w:firstLineChars="200"/>
        <w:jc w:val="left"/>
        <w:rPr>
          <w:rFonts w:ascii="仿宋" w:eastAsia="仿宋"/>
          <w:color w:val="auto"/>
          <w:sz w:val="24"/>
          <w:highlight w:val="none"/>
        </w:rPr>
      </w:pPr>
      <w:r>
        <w:rPr>
          <w:rFonts w:hint="eastAsia" w:ascii="仿宋" w:eastAsia="仿宋"/>
          <w:color w:val="auto"/>
          <w:sz w:val="24"/>
          <w:highlight w:val="none"/>
        </w:rPr>
        <w:t>日期：    年   月   日</w:t>
      </w:r>
      <w:bookmarkEnd w:id="102"/>
    </w:p>
    <w:p w14:paraId="08A7076C">
      <w:pPr>
        <w:snapToGrid w:val="0"/>
        <w:ind w:firstLine="480" w:firstLineChars="200"/>
        <w:jc w:val="left"/>
        <w:rPr>
          <w:rFonts w:ascii="仿宋" w:eastAsia="仿宋"/>
          <w:color w:val="auto"/>
          <w:sz w:val="24"/>
          <w:highlight w:val="none"/>
        </w:rPr>
        <w:sectPr>
          <w:pgSz w:w="16840" w:h="11907" w:orient="landscape"/>
          <w:pgMar w:top="1803" w:right="1440" w:bottom="1236" w:left="1440" w:header="851" w:footer="992" w:gutter="0"/>
          <w:cols w:space="720" w:num="1"/>
          <w:docGrid w:type="lines" w:linePitch="312" w:charSpace="0"/>
        </w:sectPr>
      </w:pPr>
    </w:p>
    <w:p w14:paraId="31246E2D">
      <w:pPr>
        <w:pStyle w:val="2"/>
        <w:rPr>
          <w:rFonts w:ascii="仿宋"/>
          <w:color w:val="auto"/>
          <w:highlight w:val="none"/>
        </w:rPr>
      </w:pPr>
      <w:bookmarkStart w:id="103" w:name="_Toc16291"/>
      <w:bookmarkStart w:id="104" w:name="_Toc11653"/>
      <w:r>
        <w:rPr>
          <w:rFonts w:hint="eastAsia" w:ascii="仿宋"/>
          <w:color w:val="auto"/>
          <w:highlight w:val="none"/>
        </w:rPr>
        <w:t>第七章  询问、质疑及投诉</w:t>
      </w:r>
      <w:bookmarkEnd w:id="103"/>
      <w:bookmarkEnd w:id="104"/>
    </w:p>
    <w:p w14:paraId="5C4836CF">
      <w:pPr>
        <w:pStyle w:val="16"/>
        <w:spacing w:line="360" w:lineRule="auto"/>
        <w:ind w:firstLine="480" w:firstLineChars="200"/>
        <w:rPr>
          <w:rFonts w:ascii="仿宋" w:eastAsia="仿宋"/>
          <w:color w:val="auto"/>
          <w:sz w:val="24"/>
          <w:highlight w:val="none"/>
        </w:rPr>
      </w:pPr>
      <w:r>
        <w:rPr>
          <w:rFonts w:hint="eastAsia" w:ascii="仿宋" w:eastAsia="仿宋"/>
          <w:color w:val="auto"/>
          <w:sz w:val="24"/>
          <w:highlight w:val="none"/>
        </w:rPr>
        <w:t>根据《中华人民共和国政府采购法》、《中华人民共和国政府采购法实施条例》（国务院第658号令）、《政府采购质疑和投诉办法》（财政部第94号令）、《财政部关于加强政府采购供应商投诉受理审查工作的通知》(财库〔2007〕1号)和《浙江省政府采购供应商质疑处理办法》（浙财采监[2012]18号）等法律法规的规定，政府采购供应商可以依法提出询问、质疑和投诉。</w:t>
      </w:r>
    </w:p>
    <w:p w14:paraId="7D56D6E3">
      <w:pPr>
        <w:pStyle w:val="3"/>
        <w:rPr>
          <w:rFonts w:ascii="仿宋"/>
          <w:color w:val="auto"/>
          <w:highlight w:val="none"/>
        </w:rPr>
      </w:pPr>
      <w:bookmarkStart w:id="105" w:name="_Toc7522"/>
      <w:bookmarkStart w:id="106" w:name="_Toc31383"/>
      <w:r>
        <w:rPr>
          <w:rFonts w:hint="eastAsia" w:ascii="仿宋"/>
          <w:color w:val="auto"/>
          <w:highlight w:val="none"/>
        </w:rPr>
        <w:t>一、供应商询问</w:t>
      </w:r>
      <w:bookmarkEnd w:id="105"/>
      <w:bookmarkEnd w:id="106"/>
    </w:p>
    <w:p w14:paraId="5635C67A">
      <w:pPr>
        <w:pStyle w:val="16"/>
        <w:spacing w:line="360" w:lineRule="auto"/>
        <w:rPr>
          <w:rFonts w:ascii="仿宋" w:eastAsia="仿宋"/>
          <w:color w:val="auto"/>
          <w:sz w:val="24"/>
          <w:highlight w:val="none"/>
        </w:rPr>
      </w:pPr>
      <w:r>
        <w:rPr>
          <w:rFonts w:hint="eastAsia" w:ascii="仿宋" w:eastAsia="仿宋"/>
          <w:color w:val="auto"/>
          <w:sz w:val="24"/>
          <w:highlight w:val="none"/>
        </w:rPr>
        <w:t>1.1供应商对</w:t>
      </w:r>
      <w:r>
        <w:rPr>
          <w:rFonts w:ascii="仿宋" w:eastAsia="仿宋"/>
          <w:color w:val="auto"/>
          <w:sz w:val="24"/>
          <w:highlight w:val="none"/>
        </w:rPr>
        <w:t>采购文件、</w:t>
      </w:r>
      <w:r>
        <w:rPr>
          <w:rFonts w:hint="eastAsia" w:ascii="仿宋" w:eastAsia="仿宋"/>
          <w:color w:val="auto"/>
          <w:sz w:val="24"/>
          <w:highlight w:val="none"/>
        </w:rPr>
        <w:t>采购活动事项有疑问</w:t>
      </w:r>
      <w:r>
        <w:rPr>
          <w:rFonts w:ascii="仿宋" w:eastAsia="仿宋"/>
          <w:color w:val="auto"/>
          <w:sz w:val="24"/>
          <w:highlight w:val="none"/>
        </w:rPr>
        <w:t>需要解释</w:t>
      </w:r>
      <w:r>
        <w:rPr>
          <w:rFonts w:hint="eastAsia" w:ascii="仿宋" w:eastAsia="仿宋"/>
          <w:color w:val="auto"/>
          <w:sz w:val="24"/>
          <w:highlight w:val="none"/>
        </w:rPr>
        <w:t>的，可以向采购机构提出询问，采购机构将</w:t>
      </w:r>
      <w:r>
        <w:rPr>
          <w:rFonts w:ascii="仿宋" w:eastAsia="仿宋"/>
          <w:color w:val="auto"/>
          <w:sz w:val="24"/>
          <w:highlight w:val="none"/>
        </w:rPr>
        <w:t>在3个工作日内</w:t>
      </w:r>
      <w:r>
        <w:rPr>
          <w:rFonts w:hint="eastAsia" w:ascii="仿宋" w:eastAsia="仿宋"/>
          <w:color w:val="auto"/>
          <w:sz w:val="24"/>
          <w:highlight w:val="none"/>
        </w:rPr>
        <w:t>对供应商依法提出的询问作出答复，但答复的内容不得涉及商业秘密。</w:t>
      </w:r>
    </w:p>
    <w:p w14:paraId="56B201E1">
      <w:pPr>
        <w:pStyle w:val="16"/>
        <w:spacing w:line="360" w:lineRule="auto"/>
        <w:rPr>
          <w:rFonts w:ascii="仿宋" w:eastAsia="仿宋"/>
          <w:color w:val="auto"/>
          <w:sz w:val="24"/>
          <w:highlight w:val="none"/>
        </w:rPr>
      </w:pPr>
      <w:r>
        <w:rPr>
          <w:rFonts w:hint="eastAsia" w:ascii="仿宋" w:eastAsia="仿宋"/>
          <w:color w:val="auto"/>
          <w:sz w:val="24"/>
          <w:highlight w:val="none"/>
        </w:rPr>
        <w:t>1.</w:t>
      </w:r>
      <w:r>
        <w:rPr>
          <w:rFonts w:ascii="仿宋" w:eastAsia="仿宋"/>
          <w:color w:val="auto"/>
          <w:sz w:val="24"/>
          <w:highlight w:val="none"/>
        </w:rPr>
        <w:t>2</w:t>
      </w:r>
      <w:r>
        <w:rPr>
          <w:rFonts w:hint="eastAsia" w:ascii="仿宋" w:eastAsia="仿宋"/>
          <w:color w:val="auto"/>
          <w:sz w:val="24"/>
          <w:highlight w:val="none"/>
        </w:rPr>
        <w:t>采购机构一般通过</w:t>
      </w:r>
      <w:r>
        <w:rPr>
          <w:rFonts w:ascii="仿宋" w:eastAsia="仿宋"/>
          <w:color w:val="auto"/>
          <w:sz w:val="24"/>
          <w:highlight w:val="none"/>
        </w:rPr>
        <w:t>与询问相同的</w:t>
      </w:r>
      <w:r>
        <w:rPr>
          <w:rFonts w:hint="eastAsia" w:ascii="仿宋" w:eastAsia="仿宋"/>
          <w:color w:val="auto"/>
          <w:sz w:val="24"/>
          <w:highlight w:val="none"/>
        </w:rPr>
        <w:t>形式答复。</w:t>
      </w:r>
    </w:p>
    <w:p w14:paraId="7881EA3C">
      <w:pPr>
        <w:pStyle w:val="3"/>
        <w:rPr>
          <w:rFonts w:ascii="仿宋"/>
          <w:color w:val="auto"/>
          <w:highlight w:val="none"/>
        </w:rPr>
      </w:pPr>
      <w:bookmarkStart w:id="107" w:name="_Toc32063"/>
      <w:bookmarkStart w:id="108" w:name="_Toc25373"/>
      <w:r>
        <w:rPr>
          <w:rFonts w:hint="eastAsia" w:ascii="仿宋"/>
          <w:color w:val="auto"/>
          <w:highlight w:val="none"/>
        </w:rPr>
        <w:t>二、供应商质疑</w:t>
      </w:r>
      <w:bookmarkEnd w:id="107"/>
      <w:bookmarkEnd w:id="108"/>
    </w:p>
    <w:p w14:paraId="346E8A50">
      <w:pPr>
        <w:pStyle w:val="16"/>
        <w:spacing w:line="360" w:lineRule="auto"/>
        <w:rPr>
          <w:rFonts w:ascii="仿宋" w:eastAsia="仿宋"/>
          <w:b/>
          <w:bCs/>
          <w:color w:val="auto"/>
          <w:sz w:val="24"/>
          <w:highlight w:val="none"/>
        </w:rPr>
      </w:pPr>
      <w:r>
        <w:rPr>
          <w:rFonts w:hint="eastAsia" w:ascii="仿宋" w:eastAsia="仿宋"/>
          <w:b/>
          <w:bCs/>
          <w:color w:val="auto"/>
          <w:sz w:val="24"/>
          <w:highlight w:val="none"/>
        </w:rPr>
        <w:t>2.1质疑有效期：</w:t>
      </w:r>
    </w:p>
    <w:p w14:paraId="498DD089">
      <w:pPr>
        <w:pStyle w:val="16"/>
        <w:spacing w:line="360" w:lineRule="auto"/>
        <w:ind w:firstLine="480" w:firstLineChars="200"/>
        <w:rPr>
          <w:rFonts w:ascii="仿宋" w:hAnsi="仿宋" w:eastAsia="仿宋" w:cs="仿宋"/>
          <w:color w:val="auto"/>
          <w:sz w:val="24"/>
          <w:highlight w:val="none"/>
        </w:rPr>
      </w:pPr>
      <w:r>
        <w:rPr>
          <w:rFonts w:hint="eastAsia" w:ascii="仿宋" w:eastAsia="仿宋"/>
          <w:color w:val="auto"/>
          <w:sz w:val="24"/>
          <w:highlight w:val="none"/>
        </w:rPr>
        <w:t>供应商可以在知道或者应知其权益受到损害之日起七个工作日内，</w:t>
      </w:r>
      <w:r>
        <w:rPr>
          <w:rFonts w:hint="eastAsia" w:ascii="仿宋" w:hAnsi="仿宋" w:eastAsia="仿宋" w:cs="仿宋"/>
          <w:color w:val="auto"/>
          <w:sz w:val="24"/>
          <w:highlight w:val="none"/>
        </w:rPr>
        <w:t>以书面形式</w:t>
      </w:r>
      <w:r>
        <w:rPr>
          <w:rFonts w:hint="eastAsia" w:ascii="仿宋" w:hAnsi="仿宋" w:eastAsia="仿宋" w:cs="仿宋"/>
          <w:b/>
          <w:bCs/>
          <w:color w:val="auto"/>
          <w:sz w:val="24"/>
          <w:highlight w:val="none"/>
        </w:rPr>
        <w:t>（或授权代表签字（盖章）并加盖投标供应商电子公章的数据电文）</w:t>
      </w:r>
      <w:r>
        <w:rPr>
          <w:rFonts w:hint="eastAsia" w:ascii="仿宋" w:hAnsi="仿宋" w:eastAsia="仿宋" w:cs="仿宋"/>
          <w:color w:val="auto"/>
          <w:sz w:val="24"/>
          <w:highlight w:val="none"/>
        </w:rPr>
        <w:t>向</w:t>
      </w:r>
      <w:r>
        <w:rPr>
          <w:rFonts w:hint="eastAsia" w:ascii="仿宋" w:hAnsi="仿宋" w:eastAsia="仿宋" w:cs="仿宋"/>
          <w:b/>
          <w:bCs/>
          <w:color w:val="auto"/>
          <w:sz w:val="24"/>
          <w:highlight w:val="none"/>
        </w:rPr>
        <w:t>采购机构</w:t>
      </w:r>
      <w:r>
        <w:rPr>
          <w:rFonts w:hint="eastAsia" w:ascii="仿宋" w:hAnsi="仿宋" w:eastAsia="仿宋" w:cs="仿宋"/>
          <w:color w:val="auto"/>
          <w:sz w:val="24"/>
          <w:highlight w:val="none"/>
        </w:rPr>
        <w:t>提出质疑，否则，采购机构不予受理：</w:t>
      </w:r>
    </w:p>
    <w:p w14:paraId="5144D224">
      <w:pPr>
        <w:pStyle w:val="16"/>
        <w:spacing w:line="360" w:lineRule="auto"/>
        <w:ind w:firstLine="480" w:firstLineChars="200"/>
        <w:rPr>
          <w:rFonts w:ascii="仿宋" w:eastAsia="仿宋"/>
          <w:color w:val="auto"/>
          <w:sz w:val="24"/>
          <w:highlight w:val="none"/>
        </w:rPr>
      </w:pPr>
      <w:r>
        <w:rPr>
          <w:rFonts w:ascii="仿宋" w:eastAsia="仿宋"/>
          <w:color w:val="auto"/>
          <w:sz w:val="24"/>
          <w:highlight w:val="none"/>
        </w:rPr>
        <w:t>（1）</w:t>
      </w:r>
      <w:r>
        <w:rPr>
          <w:rFonts w:hint="eastAsia" w:ascii="仿宋" w:eastAsia="仿宋"/>
          <w:color w:val="auto"/>
          <w:sz w:val="24"/>
          <w:highlight w:val="none"/>
        </w:rPr>
        <w:t>采购公告中的资格条件、获取采购文件时间设定等不符合有关规定，致使供应商不能参与本项目采购活动的</w:t>
      </w:r>
      <w:r>
        <w:rPr>
          <w:rFonts w:ascii="仿宋" w:eastAsia="仿宋"/>
          <w:color w:val="auto"/>
          <w:sz w:val="24"/>
          <w:highlight w:val="none"/>
        </w:rPr>
        <w:t>，质疑期限自采购公告发布之日起计算。</w:t>
      </w:r>
    </w:p>
    <w:p w14:paraId="35C06441">
      <w:pPr>
        <w:pStyle w:val="16"/>
        <w:spacing w:line="360" w:lineRule="auto"/>
        <w:ind w:firstLine="480" w:firstLineChars="200"/>
        <w:rPr>
          <w:rFonts w:ascii="仿宋" w:eastAsia="仿宋"/>
          <w:color w:val="auto"/>
          <w:sz w:val="24"/>
          <w:highlight w:val="none"/>
        </w:rPr>
      </w:pPr>
      <w:r>
        <w:rPr>
          <w:rFonts w:hint="eastAsia" w:ascii="仿宋" w:eastAsia="仿宋"/>
          <w:color w:val="auto"/>
          <w:sz w:val="24"/>
          <w:highlight w:val="none"/>
        </w:rPr>
        <w:t>（</w:t>
      </w:r>
      <w:r>
        <w:rPr>
          <w:rFonts w:ascii="仿宋" w:eastAsia="仿宋"/>
          <w:color w:val="auto"/>
          <w:sz w:val="24"/>
          <w:highlight w:val="none"/>
        </w:rPr>
        <w:t>2</w:t>
      </w:r>
      <w:r>
        <w:rPr>
          <w:rFonts w:hint="eastAsia" w:ascii="仿宋" w:eastAsia="仿宋"/>
          <w:color w:val="auto"/>
          <w:sz w:val="24"/>
          <w:highlight w:val="none"/>
        </w:rPr>
        <w:t>）对采购文件提出质疑的，质疑期限为供应商获得采购文件之日或者招标公告期限届满之日起计算，但采购文件在招标公告期限届满之日后获得的，应当自招标公告截止之日起计算，且应当在采购响应截止时间之前提出。</w:t>
      </w:r>
    </w:p>
    <w:p w14:paraId="3DAEF69C">
      <w:pPr>
        <w:pStyle w:val="16"/>
        <w:spacing w:line="360" w:lineRule="auto"/>
        <w:ind w:firstLine="480" w:firstLineChars="200"/>
        <w:rPr>
          <w:rFonts w:ascii="仿宋" w:eastAsia="仿宋"/>
          <w:b/>
          <w:bCs/>
          <w:color w:val="auto"/>
          <w:sz w:val="24"/>
          <w:highlight w:val="none"/>
        </w:rPr>
      </w:pPr>
      <w:r>
        <w:rPr>
          <w:rFonts w:hint="eastAsia" w:ascii="仿宋" w:eastAsia="仿宋"/>
          <w:color w:val="auto"/>
          <w:sz w:val="24"/>
          <w:highlight w:val="none"/>
        </w:rPr>
        <w:t>（</w:t>
      </w:r>
      <w:r>
        <w:rPr>
          <w:rFonts w:ascii="仿宋" w:eastAsia="仿宋"/>
          <w:color w:val="auto"/>
          <w:sz w:val="24"/>
          <w:highlight w:val="none"/>
        </w:rPr>
        <w:t>3</w:t>
      </w:r>
      <w:r>
        <w:rPr>
          <w:rFonts w:hint="eastAsia" w:ascii="仿宋" w:eastAsia="仿宋"/>
          <w:color w:val="auto"/>
          <w:sz w:val="24"/>
          <w:highlight w:val="none"/>
        </w:rPr>
        <w:t>）对采购过程提出质疑的，质疑期限为各采购程序环节结束之日起计算。</w:t>
      </w:r>
    </w:p>
    <w:p w14:paraId="09F9B686">
      <w:pPr>
        <w:pStyle w:val="16"/>
        <w:spacing w:line="360" w:lineRule="auto"/>
        <w:ind w:firstLine="480" w:firstLineChars="200"/>
        <w:rPr>
          <w:rFonts w:ascii="仿宋" w:eastAsia="仿宋"/>
          <w:color w:val="auto"/>
          <w:sz w:val="24"/>
          <w:highlight w:val="none"/>
        </w:rPr>
      </w:pPr>
      <w:r>
        <w:rPr>
          <w:rFonts w:hint="eastAsia" w:ascii="仿宋" w:eastAsia="仿宋"/>
          <w:color w:val="auto"/>
          <w:sz w:val="24"/>
          <w:highlight w:val="none"/>
        </w:rPr>
        <w:t>（</w:t>
      </w:r>
      <w:r>
        <w:rPr>
          <w:rFonts w:ascii="仿宋" w:eastAsia="仿宋"/>
          <w:color w:val="auto"/>
          <w:sz w:val="24"/>
          <w:highlight w:val="none"/>
        </w:rPr>
        <w:t>4</w:t>
      </w:r>
      <w:r>
        <w:rPr>
          <w:rFonts w:hint="eastAsia" w:ascii="仿宋" w:eastAsia="仿宋"/>
          <w:color w:val="auto"/>
          <w:sz w:val="24"/>
          <w:highlight w:val="none"/>
        </w:rPr>
        <w:t>）对采购结果提出质疑的，质疑期限自采购结果公告（包括公示、预公告、结果更正公告等）期限届满之日起计算。</w:t>
      </w:r>
    </w:p>
    <w:p w14:paraId="76547BCC">
      <w:pPr>
        <w:pStyle w:val="16"/>
        <w:spacing w:line="360" w:lineRule="auto"/>
        <w:ind w:firstLine="480" w:firstLineChars="200"/>
        <w:rPr>
          <w:rFonts w:ascii="仿宋" w:eastAsia="仿宋"/>
          <w:color w:val="auto"/>
          <w:sz w:val="24"/>
          <w:highlight w:val="none"/>
        </w:rPr>
      </w:pPr>
      <w:r>
        <w:rPr>
          <w:rFonts w:hint="eastAsia" w:ascii="仿宋" w:eastAsia="仿宋"/>
          <w:color w:val="auto"/>
          <w:sz w:val="24"/>
          <w:highlight w:val="none"/>
        </w:rPr>
        <w:t>（</w:t>
      </w:r>
      <w:r>
        <w:rPr>
          <w:rFonts w:ascii="仿宋" w:eastAsia="仿宋"/>
          <w:color w:val="auto"/>
          <w:sz w:val="24"/>
          <w:highlight w:val="none"/>
        </w:rPr>
        <w:t>5</w:t>
      </w:r>
      <w:r>
        <w:rPr>
          <w:rFonts w:hint="eastAsia" w:ascii="仿宋" w:eastAsia="仿宋"/>
          <w:color w:val="auto"/>
          <w:sz w:val="24"/>
          <w:highlight w:val="none"/>
        </w:rPr>
        <w:t>）供应商应在法定质疑期内一次性提出针对同一采购程序环节的质疑。提供新的事实或证据的除外。</w:t>
      </w:r>
    </w:p>
    <w:p w14:paraId="71788298">
      <w:pPr>
        <w:pStyle w:val="16"/>
        <w:spacing w:line="360" w:lineRule="auto"/>
        <w:rPr>
          <w:rFonts w:ascii="仿宋" w:eastAsia="仿宋"/>
          <w:b/>
          <w:bCs/>
          <w:color w:val="auto"/>
          <w:sz w:val="24"/>
          <w:highlight w:val="none"/>
        </w:rPr>
      </w:pPr>
      <w:r>
        <w:rPr>
          <w:rFonts w:hint="eastAsia" w:ascii="仿宋" w:eastAsia="仿宋"/>
          <w:b/>
          <w:bCs/>
          <w:color w:val="auto"/>
          <w:sz w:val="24"/>
          <w:highlight w:val="none"/>
        </w:rPr>
        <w:t>2.2质疑主体的有效性：</w:t>
      </w:r>
    </w:p>
    <w:p w14:paraId="0731059F">
      <w:pPr>
        <w:pStyle w:val="16"/>
        <w:spacing w:line="360" w:lineRule="auto"/>
        <w:rPr>
          <w:rFonts w:ascii="仿宋" w:eastAsia="仿宋"/>
          <w:color w:val="auto"/>
          <w:sz w:val="24"/>
          <w:highlight w:val="none"/>
        </w:rPr>
      </w:pPr>
      <w:r>
        <w:rPr>
          <w:rFonts w:hint="eastAsia" w:ascii="仿宋" w:eastAsia="仿宋"/>
          <w:color w:val="auto"/>
          <w:sz w:val="24"/>
          <w:highlight w:val="none"/>
        </w:rPr>
        <w:t>2.2.1提出质疑的供应商应当是参与所质疑项目采购活动的供应商。</w:t>
      </w:r>
    </w:p>
    <w:p w14:paraId="0E00877B">
      <w:pPr>
        <w:pStyle w:val="16"/>
        <w:spacing w:line="360" w:lineRule="auto"/>
        <w:rPr>
          <w:rFonts w:ascii="仿宋" w:eastAsia="仿宋"/>
          <w:color w:val="auto"/>
          <w:sz w:val="24"/>
          <w:highlight w:val="none"/>
        </w:rPr>
      </w:pPr>
      <w:r>
        <w:rPr>
          <w:rFonts w:hint="eastAsia" w:ascii="仿宋" w:eastAsia="仿宋"/>
          <w:color w:val="auto"/>
          <w:sz w:val="24"/>
          <w:highlight w:val="none"/>
        </w:rPr>
        <w:t>2.2.2质疑人应当与质疑事项存在利害关系,不得提出“自杀式质疑”。</w:t>
      </w:r>
    </w:p>
    <w:p w14:paraId="3BF82702">
      <w:pPr>
        <w:pStyle w:val="16"/>
        <w:spacing w:line="360" w:lineRule="auto"/>
        <w:rPr>
          <w:rFonts w:ascii="仿宋" w:eastAsia="仿宋"/>
          <w:b/>
          <w:bCs/>
          <w:color w:val="auto"/>
          <w:sz w:val="24"/>
          <w:highlight w:val="none"/>
        </w:rPr>
      </w:pPr>
      <w:r>
        <w:rPr>
          <w:rFonts w:hint="eastAsia" w:ascii="仿宋" w:eastAsia="仿宋"/>
          <w:b/>
          <w:bCs/>
          <w:color w:val="auto"/>
          <w:sz w:val="24"/>
          <w:highlight w:val="none"/>
        </w:rPr>
        <w:t>2.3质疑的答复</w:t>
      </w:r>
    </w:p>
    <w:p w14:paraId="190347B4">
      <w:pPr>
        <w:pStyle w:val="16"/>
        <w:spacing w:line="360" w:lineRule="auto"/>
        <w:ind w:firstLine="480" w:firstLineChars="200"/>
        <w:rPr>
          <w:rFonts w:ascii="仿宋" w:eastAsia="仿宋"/>
          <w:color w:val="auto"/>
          <w:sz w:val="24"/>
          <w:highlight w:val="none"/>
        </w:rPr>
      </w:pPr>
      <w:r>
        <w:rPr>
          <w:rFonts w:hint="eastAsia" w:ascii="仿宋" w:eastAsia="仿宋"/>
          <w:color w:val="auto"/>
          <w:sz w:val="24"/>
          <w:highlight w:val="none"/>
        </w:rPr>
        <w:t>采购机构将在收到供应商的质疑后七个工作日内作出答复，但答复的内容不得涉及商业秘密。</w:t>
      </w:r>
      <w:r>
        <w:rPr>
          <w:rFonts w:ascii="仿宋" w:eastAsia="仿宋"/>
          <w:color w:val="auto"/>
          <w:sz w:val="24"/>
          <w:highlight w:val="none"/>
        </w:rPr>
        <w:t>采购机构视情</w:t>
      </w:r>
      <w:r>
        <w:rPr>
          <w:rFonts w:hint="eastAsia" w:ascii="仿宋" w:eastAsia="仿宋"/>
          <w:color w:val="auto"/>
          <w:sz w:val="24"/>
          <w:highlight w:val="none"/>
        </w:rPr>
        <w:t>以</w:t>
      </w:r>
      <w:r>
        <w:rPr>
          <w:rFonts w:ascii="仿宋" w:eastAsia="仿宋"/>
          <w:color w:val="auto"/>
          <w:sz w:val="24"/>
          <w:highlight w:val="none"/>
        </w:rPr>
        <w:t>变更公告等</w:t>
      </w:r>
      <w:r>
        <w:rPr>
          <w:rFonts w:hint="eastAsia" w:ascii="仿宋" w:eastAsia="仿宋"/>
          <w:color w:val="auto"/>
          <w:sz w:val="24"/>
          <w:highlight w:val="none"/>
        </w:rPr>
        <w:t>形式通知其他与质疑处理结果有利害关系的政府采购当事人</w:t>
      </w:r>
      <w:r>
        <w:rPr>
          <w:rFonts w:ascii="仿宋" w:eastAsia="仿宋"/>
          <w:color w:val="auto"/>
          <w:sz w:val="24"/>
          <w:highlight w:val="none"/>
        </w:rPr>
        <w:t>。</w:t>
      </w:r>
    </w:p>
    <w:p w14:paraId="3FC63455">
      <w:pPr>
        <w:pStyle w:val="16"/>
        <w:spacing w:line="360" w:lineRule="auto"/>
        <w:ind w:firstLine="480" w:firstLineChars="200"/>
        <w:rPr>
          <w:rFonts w:ascii="仿宋" w:eastAsia="仿宋"/>
          <w:color w:val="auto"/>
          <w:sz w:val="24"/>
          <w:highlight w:val="none"/>
        </w:rPr>
      </w:pPr>
      <w:r>
        <w:rPr>
          <w:rFonts w:hint="eastAsia" w:ascii="仿宋" w:eastAsia="仿宋"/>
          <w:color w:val="auto"/>
          <w:sz w:val="24"/>
          <w:highlight w:val="none"/>
        </w:rPr>
        <w:t>询问或者质疑事项可能影响采购结果的，采购人应当暂停签订合同，已经签订合同的，应当中止履行合同。</w:t>
      </w:r>
    </w:p>
    <w:p w14:paraId="2D39269B">
      <w:pPr>
        <w:pStyle w:val="16"/>
        <w:spacing w:line="360" w:lineRule="auto"/>
        <w:rPr>
          <w:rFonts w:ascii="仿宋" w:eastAsia="仿宋"/>
          <w:b/>
          <w:bCs/>
          <w:color w:val="auto"/>
          <w:sz w:val="24"/>
          <w:highlight w:val="none"/>
        </w:rPr>
      </w:pPr>
      <w:r>
        <w:rPr>
          <w:rFonts w:hint="eastAsia" w:ascii="仿宋" w:eastAsia="仿宋"/>
          <w:b/>
          <w:bCs/>
          <w:color w:val="auto"/>
          <w:sz w:val="24"/>
          <w:highlight w:val="none"/>
        </w:rPr>
        <w:t>2.4质疑的撤回</w:t>
      </w:r>
    </w:p>
    <w:p w14:paraId="21BAB246">
      <w:pPr>
        <w:widowControl/>
        <w:snapToGrid w:val="0"/>
        <w:spacing w:line="480" w:lineRule="exact"/>
        <w:ind w:firstLine="480" w:firstLineChars="200"/>
        <w:rPr>
          <w:rFonts w:ascii="仿宋" w:hAnsi="仿宋" w:eastAsia="仿宋" w:cs="仿宋"/>
          <w:color w:val="auto"/>
          <w:kern w:val="0"/>
          <w:sz w:val="24"/>
          <w:highlight w:val="none"/>
        </w:rPr>
      </w:pPr>
      <w:bookmarkStart w:id="109" w:name="_Toc17941"/>
      <w:r>
        <w:rPr>
          <w:rFonts w:hint="eastAsia" w:ascii="仿宋" w:hAnsi="仿宋" w:eastAsia="仿宋" w:cs="仿宋"/>
          <w:color w:val="auto"/>
          <w:kern w:val="0"/>
          <w:sz w:val="24"/>
          <w:highlight w:val="none"/>
        </w:rPr>
        <w:t>供应商可以通过书面形式（或加盖电子公章的数据电文）撤回已经被受理的质疑书。</w:t>
      </w:r>
    </w:p>
    <w:p w14:paraId="527D1EEB">
      <w:pPr>
        <w:pStyle w:val="3"/>
        <w:rPr>
          <w:rFonts w:ascii="仿宋"/>
          <w:color w:val="auto"/>
          <w:highlight w:val="none"/>
        </w:rPr>
      </w:pPr>
      <w:bookmarkStart w:id="110" w:name="_Toc22716"/>
      <w:r>
        <w:rPr>
          <w:rFonts w:hint="eastAsia" w:ascii="仿宋"/>
          <w:color w:val="auto"/>
          <w:highlight w:val="none"/>
        </w:rPr>
        <w:t>三、供应商投诉</w:t>
      </w:r>
      <w:bookmarkEnd w:id="109"/>
      <w:bookmarkEnd w:id="110"/>
    </w:p>
    <w:p w14:paraId="3960F7B4">
      <w:pPr>
        <w:widowControl/>
        <w:snapToGrid w:val="0"/>
        <w:spacing w:line="480" w:lineRule="exact"/>
        <w:rPr>
          <w:rFonts w:ascii="仿宋" w:eastAsia="仿宋"/>
          <w:b/>
          <w:bCs/>
          <w:color w:val="auto"/>
          <w:kern w:val="0"/>
          <w:sz w:val="24"/>
          <w:highlight w:val="none"/>
        </w:rPr>
      </w:pPr>
      <w:r>
        <w:rPr>
          <w:rFonts w:hint="eastAsia" w:ascii="仿宋" w:eastAsia="仿宋"/>
          <w:b/>
          <w:bCs/>
          <w:color w:val="auto"/>
          <w:kern w:val="0"/>
          <w:sz w:val="24"/>
          <w:highlight w:val="none"/>
        </w:rPr>
        <w:t>3.1投诉有效期</w:t>
      </w:r>
    </w:p>
    <w:p w14:paraId="2F90D875">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质疑供应商对采购人、采购代理机构的答复不满意，或者采购人、采购代理机构未在规定时间内作出答复的，可以在答复期满后 15 个工作日内向采购监督部门提起投诉。</w:t>
      </w:r>
    </w:p>
    <w:p w14:paraId="309F8CA8">
      <w:pPr>
        <w:widowControl/>
        <w:snapToGrid w:val="0"/>
        <w:spacing w:line="480" w:lineRule="exact"/>
        <w:rPr>
          <w:rFonts w:ascii="仿宋" w:eastAsia="仿宋"/>
          <w:b/>
          <w:bCs/>
          <w:color w:val="auto"/>
          <w:kern w:val="0"/>
          <w:sz w:val="24"/>
          <w:highlight w:val="none"/>
          <w:u w:val="single"/>
        </w:rPr>
      </w:pPr>
      <w:r>
        <w:rPr>
          <w:rFonts w:hint="eastAsia" w:ascii="仿宋" w:eastAsia="仿宋"/>
          <w:b/>
          <w:bCs/>
          <w:color w:val="auto"/>
          <w:kern w:val="0"/>
          <w:sz w:val="24"/>
          <w:highlight w:val="none"/>
          <w:u w:val="single"/>
        </w:rPr>
        <w:t>特别提醒：质疑是投诉的前置程序，供应商必须先质疑后投诉。</w:t>
      </w:r>
    </w:p>
    <w:p w14:paraId="55E5B0B4">
      <w:pPr>
        <w:widowControl/>
        <w:snapToGrid w:val="0"/>
        <w:spacing w:line="480" w:lineRule="exact"/>
        <w:rPr>
          <w:rFonts w:ascii="仿宋" w:eastAsia="仿宋"/>
          <w:b/>
          <w:bCs/>
          <w:color w:val="auto"/>
          <w:kern w:val="0"/>
          <w:sz w:val="24"/>
          <w:highlight w:val="none"/>
        </w:rPr>
      </w:pPr>
      <w:r>
        <w:rPr>
          <w:rFonts w:hint="eastAsia" w:ascii="仿宋" w:eastAsia="仿宋"/>
          <w:b/>
          <w:bCs/>
          <w:color w:val="auto"/>
          <w:kern w:val="0"/>
          <w:sz w:val="24"/>
          <w:highlight w:val="none"/>
        </w:rPr>
        <w:t>3.2投诉内容</w:t>
      </w:r>
    </w:p>
    <w:p w14:paraId="53DE7C77">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供应商投诉的事项不得超出已质疑事项的范围，但基于质疑答复内容提出的投诉事项除外。</w:t>
      </w:r>
    </w:p>
    <w:p w14:paraId="73EA8832">
      <w:pPr>
        <w:widowControl/>
        <w:snapToGrid w:val="0"/>
        <w:spacing w:line="480" w:lineRule="exact"/>
        <w:rPr>
          <w:rFonts w:ascii="仿宋" w:eastAsia="仿宋"/>
          <w:color w:val="auto"/>
          <w:kern w:val="0"/>
          <w:sz w:val="24"/>
          <w:highlight w:val="none"/>
        </w:rPr>
      </w:pPr>
      <w:r>
        <w:rPr>
          <w:rFonts w:hint="eastAsia" w:ascii="仿宋" w:eastAsia="仿宋"/>
          <w:color w:val="auto"/>
          <w:kern w:val="0"/>
          <w:sz w:val="24"/>
          <w:highlight w:val="none"/>
        </w:rPr>
        <w:t xml:space="preserve">    投诉书需包括以下内容：</w:t>
      </w:r>
    </w:p>
    <w:p w14:paraId="1505FDE9">
      <w:pPr>
        <w:widowControl/>
        <w:snapToGrid w:val="0"/>
        <w:spacing w:line="480" w:lineRule="exact"/>
        <w:rPr>
          <w:rFonts w:ascii="仿宋" w:eastAsia="仿宋"/>
          <w:color w:val="auto"/>
          <w:kern w:val="0"/>
          <w:sz w:val="24"/>
          <w:highlight w:val="none"/>
        </w:rPr>
      </w:pPr>
      <w:r>
        <w:rPr>
          <w:rFonts w:hint="eastAsia" w:ascii="仿宋" w:eastAsia="仿宋"/>
          <w:color w:val="auto"/>
          <w:kern w:val="0"/>
          <w:sz w:val="24"/>
          <w:highlight w:val="none"/>
        </w:rPr>
        <w:t>（一）投诉人和被投诉人的姓名或者名称、通讯地址、邮编、联系人及联系电话；</w:t>
      </w:r>
    </w:p>
    <w:p w14:paraId="43A19D2E">
      <w:pPr>
        <w:widowControl/>
        <w:snapToGrid w:val="0"/>
        <w:spacing w:line="480" w:lineRule="exact"/>
        <w:rPr>
          <w:rFonts w:ascii="仿宋" w:eastAsia="仿宋"/>
          <w:color w:val="auto"/>
          <w:kern w:val="0"/>
          <w:sz w:val="24"/>
          <w:highlight w:val="none"/>
        </w:rPr>
      </w:pPr>
      <w:r>
        <w:rPr>
          <w:rFonts w:hint="eastAsia" w:ascii="仿宋" w:eastAsia="仿宋"/>
          <w:color w:val="auto"/>
          <w:kern w:val="0"/>
          <w:sz w:val="24"/>
          <w:highlight w:val="none"/>
        </w:rPr>
        <w:t>（二）质疑和质疑答复情况说明及相关证明材料；</w:t>
      </w:r>
    </w:p>
    <w:p w14:paraId="4DA2282A">
      <w:pPr>
        <w:widowControl/>
        <w:snapToGrid w:val="0"/>
        <w:spacing w:line="480" w:lineRule="exact"/>
        <w:rPr>
          <w:rFonts w:ascii="仿宋" w:eastAsia="仿宋"/>
          <w:color w:val="auto"/>
          <w:kern w:val="0"/>
          <w:sz w:val="24"/>
          <w:highlight w:val="none"/>
        </w:rPr>
      </w:pPr>
      <w:r>
        <w:rPr>
          <w:rFonts w:hint="eastAsia" w:ascii="仿宋" w:eastAsia="仿宋"/>
          <w:color w:val="auto"/>
          <w:kern w:val="0"/>
          <w:sz w:val="24"/>
          <w:highlight w:val="none"/>
        </w:rPr>
        <w:t>（三）具体、明确的投诉事项和与投诉事项相关的投诉请求；</w:t>
      </w:r>
    </w:p>
    <w:p w14:paraId="1554D0C3">
      <w:pPr>
        <w:widowControl/>
        <w:snapToGrid w:val="0"/>
        <w:spacing w:line="480" w:lineRule="exact"/>
        <w:rPr>
          <w:rFonts w:ascii="仿宋" w:eastAsia="仿宋"/>
          <w:color w:val="auto"/>
          <w:kern w:val="0"/>
          <w:sz w:val="24"/>
          <w:highlight w:val="none"/>
        </w:rPr>
      </w:pPr>
      <w:r>
        <w:rPr>
          <w:rFonts w:hint="eastAsia" w:ascii="仿宋" w:eastAsia="仿宋"/>
          <w:color w:val="auto"/>
          <w:kern w:val="0"/>
          <w:sz w:val="24"/>
          <w:highlight w:val="none"/>
        </w:rPr>
        <w:t>（四）事实依据；</w:t>
      </w:r>
    </w:p>
    <w:p w14:paraId="0DFFE482">
      <w:pPr>
        <w:widowControl/>
        <w:snapToGrid w:val="0"/>
        <w:spacing w:line="480" w:lineRule="exact"/>
        <w:rPr>
          <w:rFonts w:ascii="仿宋" w:eastAsia="仿宋"/>
          <w:color w:val="auto"/>
          <w:kern w:val="0"/>
          <w:sz w:val="24"/>
          <w:highlight w:val="none"/>
        </w:rPr>
      </w:pPr>
      <w:r>
        <w:rPr>
          <w:rFonts w:hint="eastAsia" w:ascii="仿宋" w:eastAsia="仿宋"/>
          <w:color w:val="auto"/>
          <w:kern w:val="0"/>
          <w:sz w:val="24"/>
          <w:highlight w:val="none"/>
        </w:rPr>
        <w:t>（五）法律依据；</w:t>
      </w:r>
    </w:p>
    <w:p w14:paraId="02FB1942">
      <w:pPr>
        <w:widowControl/>
        <w:snapToGrid w:val="0"/>
        <w:spacing w:line="480" w:lineRule="exact"/>
        <w:rPr>
          <w:rFonts w:ascii="仿宋" w:eastAsia="仿宋"/>
          <w:color w:val="auto"/>
          <w:kern w:val="0"/>
          <w:sz w:val="24"/>
          <w:highlight w:val="none"/>
        </w:rPr>
      </w:pPr>
      <w:r>
        <w:rPr>
          <w:rFonts w:hint="eastAsia" w:ascii="仿宋" w:eastAsia="仿宋"/>
          <w:color w:val="auto"/>
          <w:kern w:val="0"/>
          <w:sz w:val="24"/>
          <w:highlight w:val="none"/>
        </w:rPr>
        <w:t>（六）提起投诉的日期。</w:t>
      </w:r>
    </w:p>
    <w:p w14:paraId="1615C417">
      <w:pPr>
        <w:widowControl/>
        <w:snapToGrid w:val="0"/>
        <w:spacing w:line="480" w:lineRule="exact"/>
        <w:ind w:firstLine="480" w:firstLineChars="200"/>
        <w:rPr>
          <w:rFonts w:ascii="仿宋" w:eastAsia="仿宋"/>
          <w:color w:val="auto"/>
          <w:kern w:val="0"/>
          <w:sz w:val="24"/>
          <w:highlight w:val="none"/>
        </w:rPr>
      </w:pPr>
      <w:r>
        <w:rPr>
          <w:rFonts w:hint="eastAsia" w:ascii="仿宋" w:eastAsia="仿宋"/>
          <w:color w:val="auto"/>
          <w:kern w:val="0"/>
          <w:sz w:val="24"/>
          <w:highlight w:val="none"/>
        </w:rPr>
        <w:t>投诉人为自然人的，应当由本人签字；投诉人为法人或者其他组织的，应当由法定代表人、主要负责人，或者其授权代表签字或者盖章，并加盖公章。</w:t>
      </w:r>
    </w:p>
    <w:p w14:paraId="4E5AB5B3">
      <w:pPr>
        <w:widowControl/>
        <w:snapToGrid w:val="0"/>
        <w:spacing w:line="480" w:lineRule="exact"/>
        <w:rPr>
          <w:rFonts w:ascii="仿宋" w:eastAsia="仿宋"/>
          <w:color w:val="auto"/>
          <w:kern w:val="0"/>
          <w:sz w:val="24"/>
          <w:highlight w:val="none"/>
        </w:rPr>
      </w:pPr>
    </w:p>
    <w:p w14:paraId="42B9EEA2">
      <w:pPr>
        <w:widowControl/>
        <w:snapToGrid w:val="0"/>
        <w:spacing w:line="480" w:lineRule="exact"/>
        <w:rPr>
          <w:rFonts w:ascii="仿宋" w:eastAsia="仿宋"/>
          <w:color w:val="auto"/>
          <w:kern w:val="0"/>
          <w:sz w:val="24"/>
          <w:highlight w:val="none"/>
        </w:rPr>
      </w:pPr>
    </w:p>
    <w:p w14:paraId="71D8BE5C">
      <w:pPr>
        <w:widowControl/>
        <w:snapToGrid w:val="0"/>
        <w:spacing w:line="480" w:lineRule="exact"/>
        <w:rPr>
          <w:rFonts w:ascii="仿宋" w:eastAsia="仿宋"/>
          <w:color w:val="auto"/>
          <w:kern w:val="0"/>
          <w:sz w:val="24"/>
          <w:highlight w:val="none"/>
        </w:rPr>
      </w:pPr>
    </w:p>
    <w:p w14:paraId="35A68C91">
      <w:pPr>
        <w:widowControl/>
        <w:snapToGrid w:val="0"/>
        <w:spacing w:line="480" w:lineRule="exact"/>
        <w:rPr>
          <w:rFonts w:ascii="仿宋" w:eastAsia="仿宋"/>
          <w:color w:val="auto"/>
          <w:kern w:val="0"/>
          <w:sz w:val="24"/>
          <w:highlight w:val="none"/>
        </w:rPr>
      </w:pPr>
    </w:p>
    <w:p w14:paraId="0422D684">
      <w:pPr>
        <w:widowControl/>
        <w:snapToGrid w:val="0"/>
        <w:spacing w:line="480" w:lineRule="exact"/>
        <w:rPr>
          <w:rFonts w:ascii="仿宋" w:eastAsia="仿宋"/>
          <w:color w:val="auto"/>
          <w:kern w:val="0"/>
          <w:sz w:val="24"/>
          <w:highlight w:val="none"/>
        </w:rPr>
      </w:pPr>
    </w:p>
    <w:p w14:paraId="33E1B1D5">
      <w:pPr>
        <w:widowControl/>
        <w:snapToGrid w:val="0"/>
        <w:spacing w:line="480" w:lineRule="exact"/>
        <w:rPr>
          <w:rFonts w:ascii="仿宋" w:eastAsia="仿宋"/>
          <w:color w:val="auto"/>
          <w:kern w:val="0"/>
          <w:sz w:val="24"/>
          <w:highlight w:val="none"/>
        </w:rPr>
      </w:pPr>
    </w:p>
    <w:p w14:paraId="12D74BF1">
      <w:pPr>
        <w:widowControl/>
        <w:snapToGrid w:val="0"/>
        <w:spacing w:line="480" w:lineRule="exact"/>
        <w:rPr>
          <w:rFonts w:ascii="仿宋" w:eastAsia="仿宋"/>
          <w:color w:val="auto"/>
          <w:kern w:val="0"/>
          <w:sz w:val="24"/>
          <w:highlight w:val="none"/>
        </w:rPr>
      </w:pPr>
    </w:p>
    <w:p w14:paraId="29646ADE">
      <w:pPr>
        <w:widowControl/>
        <w:snapToGrid w:val="0"/>
        <w:spacing w:line="480" w:lineRule="exact"/>
        <w:rPr>
          <w:rFonts w:ascii="仿宋" w:eastAsia="仿宋"/>
          <w:color w:val="auto"/>
          <w:kern w:val="0"/>
          <w:sz w:val="24"/>
          <w:highlight w:val="none"/>
        </w:rPr>
      </w:pPr>
    </w:p>
    <w:p w14:paraId="31F6171F">
      <w:pPr>
        <w:widowControl/>
        <w:snapToGrid w:val="0"/>
        <w:spacing w:line="480" w:lineRule="exact"/>
        <w:rPr>
          <w:rFonts w:ascii="仿宋" w:eastAsia="仿宋"/>
          <w:color w:val="auto"/>
          <w:kern w:val="0"/>
          <w:sz w:val="24"/>
          <w:highlight w:val="none"/>
        </w:rPr>
      </w:pPr>
    </w:p>
    <w:p w14:paraId="3726AE77">
      <w:pPr>
        <w:widowControl/>
        <w:snapToGrid w:val="0"/>
        <w:spacing w:line="480" w:lineRule="exact"/>
        <w:rPr>
          <w:rFonts w:ascii="仿宋" w:eastAsia="仿宋"/>
          <w:color w:val="auto"/>
          <w:kern w:val="0"/>
          <w:sz w:val="24"/>
          <w:highlight w:val="none"/>
        </w:rPr>
      </w:pPr>
    </w:p>
    <w:p w14:paraId="3100FB85">
      <w:pPr>
        <w:widowControl/>
        <w:snapToGrid w:val="0"/>
        <w:spacing w:line="480" w:lineRule="exact"/>
        <w:rPr>
          <w:rFonts w:ascii="仿宋" w:eastAsia="仿宋"/>
          <w:color w:val="auto"/>
          <w:kern w:val="0"/>
          <w:sz w:val="24"/>
          <w:highlight w:val="none"/>
        </w:rPr>
      </w:pPr>
    </w:p>
    <w:p w14:paraId="1BA88EB1">
      <w:pPr>
        <w:widowControl/>
        <w:snapToGrid w:val="0"/>
        <w:spacing w:line="480" w:lineRule="exact"/>
        <w:rPr>
          <w:rFonts w:ascii="仿宋" w:eastAsia="仿宋"/>
          <w:color w:val="auto"/>
          <w:kern w:val="0"/>
          <w:sz w:val="24"/>
          <w:highlight w:val="none"/>
        </w:rPr>
      </w:pPr>
    </w:p>
    <w:p w14:paraId="5E047719">
      <w:pPr>
        <w:widowControl/>
        <w:snapToGrid w:val="0"/>
        <w:spacing w:line="480" w:lineRule="exact"/>
        <w:rPr>
          <w:rFonts w:ascii="仿宋" w:eastAsia="仿宋"/>
          <w:color w:val="auto"/>
          <w:kern w:val="0"/>
          <w:sz w:val="24"/>
          <w:highlight w:val="none"/>
        </w:rPr>
      </w:pPr>
    </w:p>
    <w:p w14:paraId="71C09E81">
      <w:pPr>
        <w:widowControl/>
        <w:snapToGrid w:val="0"/>
        <w:spacing w:line="480" w:lineRule="exact"/>
        <w:rPr>
          <w:rFonts w:ascii="仿宋" w:eastAsia="仿宋"/>
          <w:color w:val="auto"/>
          <w:kern w:val="0"/>
          <w:sz w:val="24"/>
          <w:highlight w:val="none"/>
        </w:rPr>
      </w:pPr>
    </w:p>
    <w:p w14:paraId="5C0BEE46">
      <w:pPr>
        <w:widowControl/>
        <w:snapToGrid w:val="0"/>
        <w:spacing w:line="480" w:lineRule="exact"/>
        <w:rPr>
          <w:rFonts w:ascii="仿宋" w:eastAsia="仿宋"/>
          <w:color w:val="auto"/>
          <w:kern w:val="0"/>
          <w:sz w:val="24"/>
          <w:highlight w:val="none"/>
        </w:rPr>
      </w:pPr>
    </w:p>
    <w:p w14:paraId="799D46CF">
      <w:pPr>
        <w:widowControl/>
        <w:snapToGrid w:val="0"/>
        <w:spacing w:line="480" w:lineRule="exact"/>
        <w:rPr>
          <w:rFonts w:ascii="仿宋" w:eastAsia="仿宋"/>
          <w:color w:val="auto"/>
          <w:kern w:val="0"/>
          <w:sz w:val="24"/>
          <w:highlight w:val="none"/>
        </w:rPr>
      </w:pPr>
    </w:p>
    <w:p w14:paraId="493986C1">
      <w:pPr>
        <w:widowControl/>
        <w:snapToGrid w:val="0"/>
        <w:spacing w:line="480" w:lineRule="exact"/>
        <w:rPr>
          <w:rFonts w:ascii="仿宋" w:eastAsia="仿宋"/>
          <w:color w:val="auto"/>
          <w:kern w:val="0"/>
          <w:sz w:val="24"/>
          <w:highlight w:val="none"/>
        </w:rPr>
      </w:pPr>
    </w:p>
    <w:p w14:paraId="7C5FB519">
      <w:pPr>
        <w:widowControl/>
        <w:snapToGrid w:val="0"/>
        <w:spacing w:line="480" w:lineRule="exact"/>
        <w:rPr>
          <w:rFonts w:ascii="仿宋" w:eastAsia="仿宋"/>
          <w:color w:val="auto"/>
          <w:kern w:val="0"/>
          <w:sz w:val="24"/>
          <w:highlight w:val="none"/>
        </w:rPr>
      </w:pPr>
    </w:p>
    <w:p w14:paraId="146249B2">
      <w:pPr>
        <w:widowControl/>
        <w:snapToGrid w:val="0"/>
        <w:spacing w:line="480" w:lineRule="exact"/>
        <w:rPr>
          <w:rFonts w:ascii="仿宋" w:eastAsia="仿宋"/>
          <w:color w:val="auto"/>
          <w:kern w:val="0"/>
          <w:sz w:val="24"/>
          <w:highlight w:val="none"/>
        </w:rPr>
      </w:pPr>
    </w:p>
    <w:p w14:paraId="073B206E">
      <w:pPr>
        <w:widowControl/>
        <w:snapToGrid w:val="0"/>
        <w:spacing w:line="480" w:lineRule="exact"/>
        <w:rPr>
          <w:rFonts w:ascii="仿宋" w:eastAsia="仿宋"/>
          <w:color w:val="auto"/>
          <w:kern w:val="0"/>
          <w:sz w:val="24"/>
          <w:highlight w:val="none"/>
        </w:rPr>
      </w:pPr>
    </w:p>
    <w:p w14:paraId="608B0444">
      <w:pPr>
        <w:widowControl/>
        <w:snapToGrid w:val="0"/>
        <w:spacing w:line="480" w:lineRule="exact"/>
        <w:rPr>
          <w:rFonts w:ascii="仿宋" w:eastAsia="仿宋"/>
          <w:color w:val="auto"/>
          <w:kern w:val="0"/>
          <w:sz w:val="24"/>
          <w:highlight w:val="none"/>
        </w:rPr>
      </w:pPr>
    </w:p>
    <w:p w14:paraId="5091A3A6">
      <w:pPr>
        <w:widowControl/>
        <w:snapToGrid w:val="0"/>
        <w:spacing w:line="480" w:lineRule="exact"/>
        <w:rPr>
          <w:rFonts w:ascii="仿宋" w:eastAsia="仿宋"/>
          <w:color w:val="auto"/>
          <w:kern w:val="0"/>
          <w:sz w:val="24"/>
          <w:highlight w:val="none"/>
        </w:rPr>
      </w:pPr>
    </w:p>
    <w:p w14:paraId="1B6A52C4">
      <w:pPr>
        <w:widowControl/>
        <w:snapToGrid w:val="0"/>
        <w:spacing w:line="480" w:lineRule="exact"/>
        <w:rPr>
          <w:rFonts w:ascii="仿宋" w:eastAsia="仿宋"/>
          <w:color w:val="auto"/>
          <w:kern w:val="0"/>
          <w:sz w:val="24"/>
          <w:highlight w:val="none"/>
        </w:rPr>
      </w:pPr>
    </w:p>
    <w:p w14:paraId="24222201">
      <w:pPr>
        <w:widowControl/>
        <w:snapToGrid w:val="0"/>
        <w:spacing w:line="480" w:lineRule="exact"/>
        <w:rPr>
          <w:rFonts w:ascii="仿宋" w:eastAsia="仿宋"/>
          <w:color w:val="auto"/>
          <w:kern w:val="0"/>
          <w:sz w:val="24"/>
          <w:highlight w:val="none"/>
        </w:rPr>
      </w:pPr>
    </w:p>
    <w:p w14:paraId="24071495">
      <w:pPr>
        <w:widowControl/>
        <w:snapToGrid w:val="0"/>
        <w:spacing w:line="480" w:lineRule="exact"/>
        <w:rPr>
          <w:rFonts w:ascii="仿宋" w:eastAsia="仿宋"/>
          <w:color w:val="auto"/>
          <w:kern w:val="0"/>
          <w:sz w:val="24"/>
          <w:highlight w:val="none"/>
        </w:rPr>
      </w:pPr>
    </w:p>
    <w:p w14:paraId="7D76B262">
      <w:pPr>
        <w:widowControl/>
        <w:snapToGrid w:val="0"/>
        <w:spacing w:line="480" w:lineRule="exact"/>
        <w:rPr>
          <w:rFonts w:ascii="仿宋" w:eastAsia="仿宋" w:cs="宋体"/>
          <w:b/>
          <w:bCs/>
          <w:color w:val="auto"/>
          <w:kern w:val="0"/>
          <w:sz w:val="24"/>
          <w:szCs w:val="24"/>
          <w:highlight w:val="none"/>
        </w:rPr>
      </w:pPr>
      <w:r>
        <w:rPr>
          <w:rFonts w:hint="eastAsia" w:ascii="仿宋" w:eastAsia="仿宋" w:cs="宋体"/>
          <w:b/>
          <w:bCs/>
          <w:color w:val="auto"/>
          <w:kern w:val="0"/>
          <w:sz w:val="24"/>
          <w:szCs w:val="24"/>
          <w:highlight w:val="none"/>
        </w:rPr>
        <w:t>附件：质疑函范本</w:t>
      </w:r>
    </w:p>
    <w:p w14:paraId="188CFB6D">
      <w:pPr>
        <w:jc w:val="center"/>
        <w:rPr>
          <w:rFonts w:ascii="仿宋" w:eastAsia="仿宋" w:cs="仿宋"/>
          <w:b/>
          <w:bCs/>
          <w:color w:val="auto"/>
          <w:sz w:val="24"/>
          <w:szCs w:val="24"/>
          <w:highlight w:val="none"/>
        </w:rPr>
      </w:pPr>
      <w:r>
        <w:rPr>
          <w:rFonts w:hint="eastAsia" w:ascii="仿宋" w:eastAsia="仿宋" w:cs="仿宋"/>
          <w:b/>
          <w:bCs/>
          <w:color w:val="auto"/>
          <w:sz w:val="24"/>
          <w:szCs w:val="24"/>
          <w:highlight w:val="none"/>
        </w:rPr>
        <w:t>质疑函</w:t>
      </w:r>
    </w:p>
    <w:p w14:paraId="1CB6BF4A">
      <w:pPr>
        <w:adjustRightInd w:val="0"/>
        <w:snapToGrid w:val="0"/>
        <w:spacing w:before="312" w:beforeLines="100" w:line="360" w:lineRule="auto"/>
        <w:rPr>
          <w:rFonts w:ascii="仿宋" w:eastAsia="仿宋" w:cs="仿宋"/>
          <w:bCs/>
          <w:color w:val="auto"/>
          <w:sz w:val="24"/>
          <w:szCs w:val="24"/>
          <w:highlight w:val="none"/>
        </w:rPr>
      </w:pPr>
      <w:r>
        <w:rPr>
          <w:rFonts w:hint="eastAsia" w:ascii="仿宋" w:eastAsia="仿宋" w:cs="仿宋"/>
          <w:bCs/>
          <w:color w:val="auto"/>
          <w:sz w:val="24"/>
          <w:szCs w:val="24"/>
          <w:highlight w:val="none"/>
        </w:rPr>
        <w:t>一、质疑供应商基本信息</w:t>
      </w:r>
    </w:p>
    <w:p w14:paraId="762B4DAE">
      <w:pPr>
        <w:adjustRightInd w:val="0"/>
        <w:snapToGrid w:val="0"/>
        <w:spacing w:line="360" w:lineRule="auto"/>
        <w:rPr>
          <w:rFonts w:ascii="仿宋" w:eastAsia="仿宋" w:cs="仿宋"/>
          <w:color w:val="auto"/>
          <w:sz w:val="24"/>
          <w:szCs w:val="24"/>
          <w:highlight w:val="none"/>
          <w:u w:val="dotted"/>
        </w:rPr>
      </w:pPr>
      <w:r>
        <w:rPr>
          <w:rFonts w:hint="eastAsia" w:ascii="仿宋" w:eastAsia="仿宋" w:cs="仿宋"/>
          <w:color w:val="auto"/>
          <w:sz w:val="24"/>
          <w:szCs w:val="24"/>
          <w:highlight w:val="none"/>
        </w:rPr>
        <w:t>质疑供应商：</w:t>
      </w:r>
      <w:r>
        <w:rPr>
          <w:rFonts w:hint="eastAsia" w:ascii="仿宋" w:eastAsia="仿宋" w:cs="仿宋"/>
          <w:color w:val="auto"/>
          <w:sz w:val="24"/>
          <w:szCs w:val="24"/>
          <w:highlight w:val="none"/>
          <w:u w:val="single"/>
        </w:rPr>
        <w:t xml:space="preserve">                                        </w:t>
      </w:r>
    </w:p>
    <w:p w14:paraId="232A9933">
      <w:pPr>
        <w:adjustRightInd w:val="0"/>
        <w:snapToGrid w:val="0"/>
        <w:spacing w:line="360" w:lineRule="auto"/>
        <w:rPr>
          <w:rFonts w:ascii="仿宋" w:eastAsia="仿宋" w:cs="仿宋"/>
          <w:color w:val="auto"/>
          <w:sz w:val="24"/>
          <w:szCs w:val="24"/>
          <w:highlight w:val="none"/>
        </w:rPr>
      </w:pPr>
      <w:r>
        <w:rPr>
          <w:rFonts w:hint="eastAsia" w:ascii="仿宋" w:eastAsia="仿宋" w:cs="仿宋"/>
          <w:color w:val="auto"/>
          <w:sz w:val="24"/>
          <w:szCs w:val="24"/>
          <w:highlight w:val="none"/>
        </w:rPr>
        <w:t>地址：</w:t>
      </w:r>
      <w:r>
        <w:rPr>
          <w:rFonts w:hint="eastAsia" w:ascii="仿宋" w:eastAsia="仿宋" w:cs="仿宋"/>
          <w:color w:val="auto"/>
          <w:sz w:val="24"/>
          <w:szCs w:val="24"/>
          <w:highlight w:val="none"/>
          <w:u w:val="single"/>
        </w:rPr>
        <w:t xml:space="preserve">                                </w:t>
      </w:r>
      <w:r>
        <w:rPr>
          <w:rFonts w:hint="eastAsia" w:ascii="仿宋" w:eastAsia="仿宋" w:cs="仿宋"/>
          <w:color w:val="auto"/>
          <w:sz w:val="24"/>
          <w:szCs w:val="24"/>
          <w:highlight w:val="none"/>
        </w:rPr>
        <w:t>邮编：</w:t>
      </w:r>
      <w:r>
        <w:rPr>
          <w:rFonts w:hint="eastAsia" w:ascii="仿宋" w:eastAsia="仿宋" w:cs="仿宋"/>
          <w:color w:val="auto"/>
          <w:sz w:val="24"/>
          <w:szCs w:val="24"/>
          <w:highlight w:val="none"/>
          <w:u w:val="single"/>
        </w:rPr>
        <w:t xml:space="preserve">                         </w:t>
      </w:r>
    </w:p>
    <w:p w14:paraId="5146C5E4">
      <w:pPr>
        <w:adjustRightInd w:val="0"/>
        <w:snapToGrid w:val="0"/>
        <w:spacing w:line="360" w:lineRule="auto"/>
        <w:rPr>
          <w:rFonts w:ascii="仿宋" w:eastAsia="仿宋" w:cs="仿宋"/>
          <w:color w:val="auto"/>
          <w:sz w:val="24"/>
          <w:szCs w:val="24"/>
          <w:highlight w:val="none"/>
        </w:rPr>
      </w:pPr>
      <w:r>
        <w:rPr>
          <w:rFonts w:hint="eastAsia" w:ascii="仿宋" w:eastAsia="仿宋" w:cs="仿宋"/>
          <w:color w:val="auto"/>
          <w:sz w:val="24"/>
          <w:szCs w:val="24"/>
          <w:highlight w:val="none"/>
        </w:rPr>
        <w:t>授权代表：</w:t>
      </w:r>
      <w:r>
        <w:rPr>
          <w:rFonts w:hint="eastAsia" w:ascii="仿宋" w:eastAsia="仿宋" w:cs="仿宋"/>
          <w:color w:val="auto"/>
          <w:sz w:val="24"/>
          <w:szCs w:val="24"/>
          <w:highlight w:val="none"/>
          <w:u w:val="single"/>
        </w:rPr>
        <w:t xml:space="preserve">                   </w:t>
      </w:r>
      <w:r>
        <w:rPr>
          <w:rFonts w:hint="eastAsia" w:ascii="仿宋" w:eastAsia="仿宋" w:cs="仿宋"/>
          <w:color w:val="auto"/>
          <w:sz w:val="24"/>
          <w:szCs w:val="24"/>
          <w:highlight w:val="none"/>
        </w:rPr>
        <w:t>联系电话：</w:t>
      </w:r>
      <w:r>
        <w:rPr>
          <w:rFonts w:hint="eastAsia" w:ascii="仿宋" w:eastAsia="仿宋" w:cs="仿宋"/>
          <w:color w:val="auto"/>
          <w:sz w:val="24"/>
          <w:szCs w:val="24"/>
          <w:highlight w:val="none"/>
          <w:u w:val="single"/>
        </w:rPr>
        <w:t xml:space="preserve">                          </w:t>
      </w:r>
    </w:p>
    <w:p w14:paraId="42B2E8E9">
      <w:pPr>
        <w:adjustRightInd w:val="0"/>
        <w:snapToGrid w:val="0"/>
        <w:spacing w:line="360" w:lineRule="auto"/>
        <w:rPr>
          <w:rFonts w:ascii="仿宋" w:eastAsia="仿宋" w:cs="仿宋"/>
          <w:color w:val="auto"/>
          <w:sz w:val="24"/>
          <w:szCs w:val="24"/>
          <w:highlight w:val="none"/>
        </w:rPr>
      </w:pPr>
      <w:r>
        <w:rPr>
          <w:rFonts w:hint="eastAsia" w:ascii="仿宋" w:eastAsia="仿宋" w:cs="仿宋"/>
          <w:color w:val="auto"/>
          <w:sz w:val="24"/>
          <w:szCs w:val="24"/>
          <w:highlight w:val="none"/>
        </w:rPr>
        <w:t>邮箱：</w:t>
      </w:r>
      <w:r>
        <w:rPr>
          <w:rFonts w:hint="eastAsia" w:ascii="仿宋" w:eastAsia="仿宋" w:cs="仿宋"/>
          <w:color w:val="auto"/>
          <w:sz w:val="24"/>
          <w:szCs w:val="24"/>
          <w:highlight w:val="none"/>
          <w:u w:val="single"/>
        </w:rPr>
        <w:t xml:space="preserve">                                      </w:t>
      </w:r>
    </w:p>
    <w:p w14:paraId="4356B8CD">
      <w:pPr>
        <w:adjustRightInd w:val="0"/>
        <w:snapToGrid w:val="0"/>
        <w:spacing w:line="360" w:lineRule="auto"/>
        <w:rPr>
          <w:rFonts w:ascii="仿宋" w:eastAsia="仿宋" w:cs="仿宋"/>
          <w:bCs/>
          <w:color w:val="auto"/>
          <w:sz w:val="24"/>
          <w:szCs w:val="24"/>
          <w:highlight w:val="none"/>
        </w:rPr>
      </w:pPr>
      <w:r>
        <w:rPr>
          <w:rFonts w:hint="eastAsia" w:ascii="仿宋" w:eastAsia="仿宋" w:cs="仿宋"/>
          <w:bCs/>
          <w:color w:val="auto"/>
          <w:sz w:val="24"/>
          <w:szCs w:val="24"/>
          <w:highlight w:val="none"/>
        </w:rPr>
        <w:t>二、质疑项目基本情况</w:t>
      </w:r>
    </w:p>
    <w:p w14:paraId="4ACF941C">
      <w:pPr>
        <w:adjustRightInd w:val="0"/>
        <w:snapToGrid w:val="0"/>
        <w:spacing w:line="360" w:lineRule="auto"/>
        <w:rPr>
          <w:rFonts w:ascii="仿宋" w:eastAsia="仿宋" w:cs="仿宋"/>
          <w:color w:val="auto"/>
          <w:sz w:val="24"/>
          <w:szCs w:val="24"/>
          <w:highlight w:val="none"/>
        </w:rPr>
      </w:pPr>
      <w:r>
        <w:rPr>
          <w:rFonts w:hint="eastAsia" w:ascii="仿宋" w:eastAsia="仿宋" w:cs="仿宋"/>
          <w:color w:val="auto"/>
          <w:sz w:val="24"/>
          <w:szCs w:val="24"/>
          <w:highlight w:val="none"/>
        </w:rPr>
        <w:t>质疑项目的名称：</w:t>
      </w:r>
      <w:r>
        <w:rPr>
          <w:rFonts w:hint="eastAsia" w:ascii="仿宋" w:eastAsia="仿宋" w:cs="仿宋"/>
          <w:color w:val="auto"/>
          <w:sz w:val="24"/>
          <w:szCs w:val="24"/>
          <w:highlight w:val="none"/>
          <w:u w:val="single"/>
        </w:rPr>
        <w:t xml:space="preserve">                                      </w:t>
      </w:r>
    </w:p>
    <w:p w14:paraId="54BC525F">
      <w:pPr>
        <w:adjustRightInd w:val="0"/>
        <w:snapToGrid w:val="0"/>
        <w:spacing w:line="360" w:lineRule="auto"/>
        <w:rPr>
          <w:rFonts w:ascii="仿宋" w:eastAsia="仿宋" w:cs="仿宋"/>
          <w:color w:val="auto"/>
          <w:sz w:val="24"/>
          <w:szCs w:val="24"/>
          <w:highlight w:val="none"/>
        </w:rPr>
      </w:pPr>
      <w:r>
        <w:rPr>
          <w:rFonts w:hint="eastAsia" w:ascii="仿宋" w:eastAsia="仿宋" w:cs="仿宋"/>
          <w:color w:val="auto"/>
          <w:sz w:val="24"/>
          <w:szCs w:val="24"/>
          <w:highlight w:val="none"/>
        </w:rPr>
        <w:t>质疑项目的编号：</w:t>
      </w:r>
      <w:r>
        <w:rPr>
          <w:rFonts w:hint="eastAsia" w:ascii="仿宋" w:eastAsia="仿宋" w:cs="仿宋"/>
          <w:color w:val="auto"/>
          <w:sz w:val="24"/>
          <w:szCs w:val="24"/>
          <w:highlight w:val="none"/>
          <w:u w:val="single"/>
        </w:rPr>
        <w:t xml:space="preserve">               </w:t>
      </w:r>
      <w:r>
        <w:rPr>
          <w:rFonts w:hint="eastAsia" w:ascii="仿宋" w:eastAsia="仿宋" w:cs="仿宋"/>
          <w:color w:val="auto"/>
          <w:sz w:val="24"/>
          <w:szCs w:val="24"/>
          <w:highlight w:val="none"/>
        </w:rPr>
        <w:t>标项：</w:t>
      </w:r>
      <w:r>
        <w:rPr>
          <w:rFonts w:hint="eastAsia" w:ascii="仿宋" w:eastAsia="仿宋" w:cs="仿宋"/>
          <w:color w:val="auto"/>
          <w:sz w:val="24"/>
          <w:szCs w:val="24"/>
          <w:highlight w:val="none"/>
          <w:u w:val="single"/>
        </w:rPr>
        <w:t xml:space="preserve">                 </w:t>
      </w:r>
    </w:p>
    <w:p w14:paraId="092B2F2C">
      <w:pPr>
        <w:adjustRightInd w:val="0"/>
        <w:snapToGrid w:val="0"/>
        <w:spacing w:line="360" w:lineRule="auto"/>
        <w:rPr>
          <w:rFonts w:ascii="仿宋" w:eastAsia="仿宋" w:cs="仿宋"/>
          <w:color w:val="auto"/>
          <w:sz w:val="24"/>
          <w:szCs w:val="24"/>
          <w:highlight w:val="none"/>
          <w:u w:val="dotted"/>
        </w:rPr>
      </w:pPr>
      <w:r>
        <w:rPr>
          <w:rFonts w:hint="eastAsia" w:ascii="仿宋" w:eastAsia="仿宋" w:cs="仿宋"/>
          <w:color w:val="auto"/>
          <w:sz w:val="24"/>
          <w:szCs w:val="24"/>
          <w:highlight w:val="none"/>
        </w:rPr>
        <w:t>采购人名称：</w:t>
      </w:r>
      <w:r>
        <w:rPr>
          <w:rFonts w:hint="eastAsia" w:ascii="仿宋" w:eastAsia="仿宋" w:cs="仿宋"/>
          <w:color w:val="auto"/>
          <w:sz w:val="24"/>
          <w:szCs w:val="24"/>
          <w:highlight w:val="none"/>
          <w:u w:val="single"/>
        </w:rPr>
        <w:t xml:space="preserve">                                         </w:t>
      </w:r>
    </w:p>
    <w:p w14:paraId="0668DBA6">
      <w:pPr>
        <w:adjustRightInd w:val="0"/>
        <w:snapToGrid w:val="0"/>
        <w:spacing w:line="360" w:lineRule="auto"/>
        <w:rPr>
          <w:rFonts w:ascii="仿宋" w:eastAsia="仿宋" w:cs="仿宋"/>
          <w:color w:val="auto"/>
          <w:sz w:val="24"/>
          <w:szCs w:val="24"/>
          <w:highlight w:val="none"/>
        </w:rPr>
      </w:pPr>
      <w:r>
        <w:rPr>
          <w:rFonts w:hint="eastAsia" w:ascii="仿宋" w:eastAsia="仿宋" w:cs="仿宋"/>
          <w:color w:val="auto"/>
          <w:sz w:val="24"/>
          <w:szCs w:val="24"/>
          <w:highlight w:val="none"/>
        </w:rPr>
        <w:t>采购文件获取日期：</w:t>
      </w:r>
      <w:r>
        <w:rPr>
          <w:rFonts w:hint="eastAsia" w:ascii="仿宋" w:eastAsia="仿宋" w:cs="仿宋"/>
          <w:color w:val="auto"/>
          <w:sz w:val="24"/>
          <w:szCs w:val="24"/>
          <w:highlight w:val="none"/>
          <w:u w:val="single"/>
        </w:rPr>
        <w:t xml:space="preserve">                                           </w:t>
      </w:r>
    </w:p>
    <w:p w14:paraId="25CD1C16">
      <w:pPr>
        <w:adjustRightInd w:val="0"/>
        <w:snapToGrid w:val="0"/>
        <w:spacing w:line="360" w:lineRule="auto"/>
        <w:rPr>
          <w:rFonts w:ascii="仿宋" w:eastAsia="仿宋" w:cs="仿宋"/>
          <w:bCs/>
          <w:color w:val="auto"/>
          <w:sz w:val="24"/>
          <w:szCs w:val="24"/>
          <w:highlight w:val="none"/>
        </w:rPr>
      </w:pPr>
      <w:r>
        <w:rPr>
          <w:rFonts w:hint="eastAsia" w:ascii="仿宋" w:eastAsia="仿宋" w:cs="仿宋"/>
          <w:bCs/>
          <w:color w:val="auto"/>
          <w:sz w:val="24"/>
          <w:szCs w:val="24"/>
          <w:highlight w:val="none"/>
        </w:rPr>
        <w:t>三、质疑事项具体内容</w:t>
      </w:r>
    </w:p>
    <w:p w14:paraId="5F91C42C">
      <w:pPr>
        <w:adjustRightInd w:val="0"/>
        <w:snapToGrid w:val="0"/>
        <w:spacing w:line="360" w:lineRule="auto"/>
        <w:rPr>
          <w:rFonts w:ascii="仿宋" w:eastAsia="仿宋" w:cs="仿宋"/>
          <w:color w:val="auto"/>
          <w:sz w:val="24"/>
          <w:szCs w:val="24"/>
          <w:highlight w:val="none"/>
          <w:u w:val="dotted"/>
        </w:rPr>
      </w:pPr>
      <w:r>
        <w:rPr>
          <w:rFonts w:hint="eastAsia" w:ascii="仿宋" w:eastAsia="仿宋" w:cs="仿宋"/>
          <w:color w:val="auto"/>
          <w:sz w:val="24"/>
          <w:szCs w:val="24"/>
          <w:highlight w:val="none"/>
        </w:rPr>
        <w:t>质疑事项1：</w:t>
      </w:r>
      <w:r>
        <w:rPr>
          <w:rFonts w:hint="eastAsia" w:ascii="仿宋" w:eastAsia="仿宋" w:cs="仿宋"/>
          <w:color w:val="auto"/>
          <w:sz w:val="24"/>
          <w:szCs w:val="24"/>
          <w:highlight w:val="none"/>
          <w:u w:val="single"/>
        </w:rPr>
        <w:t xml:space="preserve">                                         </w:t>
      </w:r>
    </w:p>
    <w:p w14:paraId="0EA50C8A">
      <w:pPr>
        <w:adjustRightInd w:val="0"/>
        <w:snapToGrid w:val="0"/>
        <w:spacing w:line="360" w:lineRule="auto"/>
        <w:rPr>
          <w:rFonts w:ascii="仿宋" w:eastAsia="仿宋" w:cs="仿宋"/>
          <w:color w:val="auto"/>
          <w:sz w:val="24"/>
          <w:szCs w:val="24"/>
          <w:highlight w:val="none"/>
          <w:u w:val="dotted"/>
        </w:rPr>
      </w:pPr>
      <w:r>
        <w:rPr>
          <w:rFonts w:hint="eastAsia" w:ascii="仿宋" w:eastAsia="仿宋" w:cs="仿宋"/>
          <w:color w:val="auto"/>
          <w:sz w:val="24"/>
          <w:szCs w:val="24"/>
          <w:highlight w:val="none"/>
        </w:rPr>
        <w:t>事实依据：</w:t>
      </w:r>
      <w:r>
        <w:rPr>
          <w:rFonts w:hint="eastAsia" w:ascii="仿宋" w:eastAsia="仿宋" w:cs="仿宋"/>
          <w:color w:val="auto"/>
          <w:sz w:val="24"/>
          <w:szCs w:val="24"/>
          <w:highlight w:val="none"/>
          <w:u w:val="single"/>
        </w:rPr>
        <w:t xml:space="preserve">                                          </w:t>
      </w:r>
    </w:p>
    <w:p w14:paraId="2A6B4307">
      <w:pPr>
        <w:adjustRightInd w:val="0"/>
        <w:snapToGrid w:val="0"/>
        <w:spacing w:line="360" w:lineRule="auto"/>
        <w:rPr>
          <w:rFonts w:ascii="仿宋" w:eastAsia="仿宋" w:cs="仿宋"/>
          <w:color w:val="auto"/>
          <w:sz w:val="24"/>
          <w:szCs w:val="24"/>
          <w:highlight w:val="none"/>
          <w:u w:val="dotted"/>
        </w:rPr>
      </w:pPr>
      <w:r>
        <w:rPr>
          <w:rFonts w:hint="eastAsia" w:ascii="仿宋" w:eastAsia="仿宋" w:cs="仿宋"/>
          <w:color w:val="auto"/>
          <w:sz w:val="24"/>
          <w:szCs w:val="24"/>
          <w:highlight w:val="none"/>
        </w:rPr>
        <w:t>法律依据：</w:t>
      </w:r>
      <w:r>
        <w:rPr>
          <w:rFonts w:hint="eastAsia" w:ascii="仿宋" w:eastAsia="仿宋" w:cs="仿宋"/>
          <w:color w:val="auto"/>
          <w:sz w:val="24"/>
          <w:szCs w:val="24"/>
          <w:highlight w:val="none"/>
          <w:u w:val="single"/>
        </w:rPr>
        <w:t xml:space="preserve">                                          </w:t>
      </w:r>
    </w:p>
    <w:p w14:paraId="55D92F27">
      <w:pPr>
        <w:adjustRightInd w:val="0"/>
        <w:snapToGrid w:val="0"/>
        <w:spacing w:line="360" w:lineRule="auto"/>
        <w:rPr>
          <w:rFonts w:ascii="仿宋" w:eastAsia="仿宋" w:cs="仿宋"/>
          <w:color w:val="auto"/>
          <w:sz w:val="24"/>
          <w:szCs w:val="24"/>
          <w:highlight w:val="none"/>
          <w:u w:val="dotted"/>
        </w:rPr>
      </w:pPr>
      <w:r>
        <w:rPr>
          <w:rFonts w:hint="eastAsia" w:ascii="仿宋" w:eastAsia="仿宋" w:cs="仿宋"/>
          <w:color w:val="auto"/>
          <w:sz w:val="24"/>
          <w:szCs w:val="24"/>
          <w:highlight w:val="none"/>
        </w:rPr>
        <w:t>质疑事项2</w:t>
      </w:r>
    </w:p>
    <w:p w14:paraId="1732BE42">
      <w:pPr>
        <w:adjustRightInd w:val="0"/>
        <w:snapToGrid w:val="0"/>
        <w:spacing w:line="360" w:lineRule="auto"/>
        <w:rPr>
          <w:rFonts w:ascii="仿宋" w:eastAsia="仿宋" w:cs="仿宋"/>
          <w:color w:val="auto"/>
          <w:sz w:val="24"/>
          <w:szCs w:val="24"/>
          <w:highlight w:val="none"/>
        </w:rPr>
      </w:pPr>
      <w:r>
        <w:rPr>
          <w:rFonts w:hint="eastAsia" w:ascii="仿宋" w:eastAsia="仿宋" w:cs="仿宋"/>
          <w:color w:val="auto"/>
          <w:sz w:val="24"/>
          <w:szCs w:val="24"/>
          <w:highlight w:val="none"/>
        </w:rPr>
        <w:t>……</w:t>
      </w:r>
    </w:p>
    <w:p w14:paraId="00AD83EB">
      <w:pPr>
        <w:adjustRightInd w:val="0"/>
        <w:snapToGrid w:val="0"/>
        <w:spacing w:line="360" w:lineRule="auto"/>
        <w:rPr>
          <w:rFonts w:ascii="仿宋" w:eastAsia="仿宋" w:cs="仿宋"/>
          <w:bCs/>
          <w:color w:val="auto"/>
          <w:sz w:val="24"/>
          <w:szCs w:val="24"/>
          <w:highlight w:val="none"/>
        </w:rPr>
      </w:pPr>
      <w:r>
        <w:rPr>
          <w:rFonts w:hint="eastAsia" w:ascii="仿宋" w:eastAsia="仿宋" w:cs="仿宋"/>
          <w:bCs/>
          <w:color w:val="auto"/>
          <w:sz w:val="24"/>
          <w:szCs w:val="24"/>
          <w:highlight w:val="none"/>
        </w:rPr>
        <w:t>四、与质疑事项相关的请求</w:t>
      </w:r>
    </w:p>
    <w:p w14:paraId="6451F4B3">
      <w:pPr>
        <w:adjustRightInd w:val="0"/>
        <w:snapToGrid w:val="0"/>
        <w:spacing w:line="360" w:lineRule="auto"/>
        <w:rPr>
          <w:rFonts w:ascii="仿宋" w:eastAsia="仿宋" w:cs="仿宋"/>
          <w:color w:val="auto"/>
          <w:sz w:val="24"/>
          <w:szCs w:val="24"/>
          <w:highlight w:val="none"/>
          <w:u w:val="dotted"/>
        </w:rPr>
      </w:pPr>
      <w:r>
        <w:rPr>
          <w:rFonts w:hint="eastAsia" w:ascii="仿宋" w:eastAsia="仿宋" w:cs="仿宋"/>
          <w:color w:val="auto"/>
          <w:sz w:val="24"/>
          <w:szCs w:val="24"/>
          <w:highlight w:val="none"/>
        </w:rPr>
        <w:t>请求1：</w:t>
      </w:r>
      <w:r>
        <w:rPr>
          <w:rFonts w:hint="eastAsia" w:ascii="仿宋" w:eastAsia="仿宋" w:cs="仿宋"/>
          <w:color w:val="auto"/>
          <w:sz w:val="24"/>
          <w:szCs w:val="24"/>
          <w:highlight w:val="none"/>
          <w:u w:val="single"/>
        </w:rPr>
        <w:t xml:space="preserve">                                               </w:t>
      </w:r>
    </w:p>
    <w:p w14:paraId="17273101">
      <w:pPr>
        <w:adjustRightInd w:val="0"/>
        <w:snapToGrid w:val="0"/>
        <w:spacing w:line="360" w:lineRule="auto"/>
        <w:rPr>
          <w:rFonts w:ascii="仿宋" w:eastAsia="仿宋" w:cs="仿宋"/>
          <w:color w:val="auto"/>
          <w:sz w:val="24"/>
          <w:szCs w:val="24"/>
          <w:highlight w:val="none"/>
          <w:u w:val="dotted"/>
        </w:rPr>
      </w:pPr>
      <w:r>
        <w:rPr>
          <w:rFonts w:hint="eastAsia" w:ascii="仿宋" w:eastAsia="仿宋" w:cs="仿宋"/>
          <w:color w:val="auto"/>
          <w:sz w:val="24"/>
          <w:szCs w:val="24"/>
          <w:highlight w:val="none"/>
        </w:rPr>
        <w:t>请求2：</w:t>
      </w:r>
      <w:r>
        <w:rPr>
          <w:rFonts w:hint="eastAsia" w:ascii="仿宋" w:eastAsia="仿宋" w:cs="仿宋"/>
          <w:color w:val="auto"/>
          <w:sz w:val="24"/>
          <w:szCs w:val="24"/>
          <w:highlight w:val="none"/>
          <w:u w:val="single"/>
        </w:rPr>
        <w:t xml:space="preserve">                                            </w:t>
      </w:r>
    </w:p>
    <w:p w14:paraId="6AAC5C2E">
      <w:pPr>
        <w:adjustRightInd w:val="0"/>
        <w:snapToGrid w:val="0"/>
        <w:spacing w:line="360" w:lineRule="auto"/>
        <w:rPr>
          <w:rFonts w:ascii="仿宋" w:eastAsia="仿宋" w:cs="仿宋"/>
          <w:color w:val="auto"/>
          <w:sz w:val="24"/>
          <w:szCs w:val="24"/>
          <w:highlight w:val="none"/>
        </w:rPr>
      </w:pPr>
      <w:r>
        <w:rPr>
          <w:rFonts w:hint="eastAsia" w:ascii="仿宋" w:eastAsia="仿宋" w:cs="仿宋"/>
          <w:color w:val="auto"/>
          <w:sz w:val="24"/>
          <w:szCs w:val="24"/>
          <w:highlight w:val="none"/>
        </w:rPr>
        <w:t>……</w:t>
      </w:r>
    </w:p>
    <w:p w14:paraId="4DAF384D">
      <w:pPr>
        <w:adjustRightInd w:val="0"/>
        <w:snapToGrid w:val="0"/>
        <w:spacing w:line="360" w:lineRule="auto"/>
        <w:rPr>
          <w:rFonts w:ascii="仿宋" w:eastAsia="仿宋" w:cs="仿宋"/>
          <w:b/>
          <w:bCs/>
          <w:color w:val="auto"/>
          <w:sz w:val="24"/>
          <w:szCs w:val="24"/>
          <w:highlight w:val="none"/>
        </w:rPr>
      </w:pPr>
      <w:r>
        <w:rPr>
          <w:rFonts w:hint="eastAsia" w:ascii="仿宋" w:eastAsia="仿宋" w:cs="仿宋"/>
          <w:b/>
          <w:bCs/>
          <w:color w:val="auto"/>
          <w:sz w:val="24"/>
          <w:szCs w:val="24"/>
          <w:highlight w:val="none"/>
        </w:rPr>
        <w:t>本公司承诺接受数据电文形式的质疑答复，视为书面答复。</w:t>
      </w:r>
    </w:p>
    <w:p w14:paraId="56A2125D">
      <w:pPr>
        <w:adjustRightInd w:val="0"/>
        <w:snapToGrid w:val="0"/>
        <w:spacing w:line="360" w:lineRule="auto"/>
        <w:rPr>
          <w:rFonts w:ascii="仿宋" w:eastAsia="仿宋" w:cs="仿宋"/>
          <w:b/>
          <w:bCs/>
          <w:color w:val="auto"/>
          <w:sz w:val="24"/>
          <w:szCs w:val="24"/>
          <w:highlight w:val="none"/>
          <w:u w:val="double"/>
        </w:rPr>
      </w:pPr>
      <w:r>
        <w:rPr>
          <w:rFonts w:hint="eastAsia" w:ascii="仿宋" w:eastAsia="仿宋" w:cs="仿宋"/>
          <w:b/>
          <w:bCs/>
          <w:color w:val="auto"/>
          <w:sz w:val="24"/>
          <w:szCs w:val="24"/>
          <w:highlight w:val="none"/>
          <w:u w:val="double"/>
        </w:rPr>
        <w:t>（需附供应商法定代表人的授权委托书，以委托授权代表提出质疑，格式自拟）</w:t>
      </w:r>
    </w:p>
    <w:p w14:paraId="5C16B336">
      <w:pPr>
        <w:adjustRightInd w:val="0"/>
        <w:snapToGrid w:val="0"/>
        <w:spacing w:line="360" w:lineRule="auto"/>
        <w:rPr>
          <w:rFonts w:ascii="仿宋" w:eastAsia="仿宋" w:cs="仿宋"/>
          <w:color w:val="auto"/>
          <w:sz w:val="24"/>
          <w:szCs w:val="24"/>
          <w:highlight w:val="none"/>
          <w:u w:val="dotted"/>
        </w:rPr>
      </w:pPr>
    </w:p>
    <w:p w14:paraId="65F8F2EA">
      <w:pPr>
        <w:rPr>
          <w:rFonts w:ascii="仿宋" w:eastAsia="仿宋"/>
          <w:color w:val="auto"/>
          <w:sz w:val="24"/>
          <w:szCs w:val="24"/>
          <w:highlight w:val="none"/>
        </w:rPr>
      </w:pPr>
      <w:r>
        <w:rPr>
          <w:rFonts w:hint="eastAsia" w:ascii="仿宋" w:eastAsia="仿宋"/>
          <w:color w:val="auto"/>
          <w:sz w:val="24"/>
          <w:szCs w:val="24"/>
          <w:highlight w:val="none"/>
        </w:rPr>
        <w:t xml:space="preserve">授权代表签字(签章)：                 投标人签章：                      </w:t>
      </w:r>
    </w:p>
    <w:p w14:paraId="5065A387">
      <w:pPr>
        <w:rPr>
          <w:rFonts w:ascii="仿宋" w:eastAsia="仿宋"/>
          <w:color w:val="auto"/>
          <w:sz w:val="24"/>
          <w:szCs w:val="24"/>
          <w:highlight w:val="none"/>
        </w:rPr>
      </w:pPr>
      <w:r>
        <w:rPr>
          <w:rFonts w:hint="eastAsia" w:ascii="仿宋" w:eastAsia="仿宋"/>
          <w:color w:val="auto"/>
          <w:sz w:val="24"/>
          <w:szCs w:val="24"/>
          <w:highlight w:val="none"/>
        </w:rPr>
        <w:t xml:space="preserve">日期：    </w:t>
      </w:r>
    </w:p>
    <w:p w14:paraId="0FE5C81E">
      <w:pPr>
        <w:adjustRightInd w:val="0"/>
        <w:snapToGrid w:val="0"/>
        <w:spacing w:line="360" w:lineRule="auto"/>
        <w:rPr>
          <w:rFonts w:ascii="仿宋" w:eastAsia="仿宋" w:cs="仿宋"/>
          <w:color w:val="auto"/>
          <w:sz w:val="24"/>
          <w:szCs w:val="24"/>
          <w:highlight w:val="none"/>
        </w:rPr>
      </w:pPr>
    </w:p>
    <w:p w14:paraId="461E90BD">
      <w:pPr>
        <w:adjustRightInd w:val="0"/>
        <w:snapToGrid w:val="0"/>
        <w:spacing w:line="360" w:lineRule="auto"/>
        <w:rPr>
          <w:rFonts w:ascii="仿宋" w:eastAsia="仿宋" w:cs="宋体"/>
          <w:color w:val="auto"/>
          <w:kern w:val="0"/>
          <w:sz w:val="24"/>
          <w:szCs w:val="24"/>
          <w:highlight w:val="none"/>
        </w:rPr>
      </w:pPr>
    </w:p>
    <w:sectPr>
      <w:pgSz w:w="11907" w:h="16840"/>
      <w:pgMar w:top="1440" w:right="1236" w:bottom="1440" w:left="180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Lucida Sans">
    <w:altName w:val="Lucida Sans Unicode"/>
    <w:panose1 w:val="020B0602030504020204"/>
    <w:charset w:val="00"/>
    <w:family w:val="swiss"/>
    <w:pitch w:val="default"/>
    <w:sig w:usb0="00000000" w:usb1="00000000" w:usb2="00000000" w:usb3="00000000" w:csb0="20000001" w:csb1="00000000"/>
  </w:font>
  <w:font w:name="Lucida Sans Unicode">
    <w:panose1 w:val="020B0602030504020204"/>
    <w:charset w:val="00"/>
    <w:family w:val="auto"/>
    <w:pitch w:val="default"/>
    <w:sig w:usb0="80001AFF" w:usb1="0000396B" w:usb2="00000000" w:usb3="00000000" w:csb0="200000BF" w:csb1="D7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5A8E3F">
    <w:pPr>
      <w:pStyle w:val="19"/>
      <w:framePr w:wrap="around" w:vAnchor="text" w:hAnchor="margin" w:xAlign="center" w:y="1"/>
    </w:pPr>
    <w:r>
      <w:rPr>
        <w:rStyle w:val="31"/>
      </w:rPr>
      <w:fldChar w:fldCharType="begin"/>
    </w:r>
    <w:r>
      <w:rPr>
        <w:rStyle w:val="31"/>
      </w:rPr>
      <w:instrText xml:space="preserve">Page</w:instrText>
    </w:r>
    <w:r>
      <w:rPr>
        <w:rStyle w:val="31"/>
      </w:rPr>
      <w:fldChar w:fldCharType="separate"/>
    </w:r>
    <w:r>
      <w:rPr>
        <w:rStyle w:val="31"/>
      </w:rPr>
      <w:t>1</w:t>
    </w:r>
    <w:r>
      <w:rPr>
        <w:rStyle w:val="31"/>
      </w:rPr>
      <w:fldChar w:fldCharType="end"/>
    </w:r>
  </w:p>
  <w:p w14:paraId="72301084">
    <w:pPr>
      <w:pStyle w:val="19"/>
      <w:framePr w:wrap="around" w:vAnchor="text" w:hAnchor="margin" w:xAlign="center" w:y="1"/>
    </w:pPr>
    <w:r>
      <w:rPr>
        <w:rStyle w:val="31"/>
      </w:rPr>
      <w:fldChar w:fldCharType="begin"/>
    </w:r>
    <w:r>
      <w:rPr>
        <w:rStyle w:val="31"/>
      </w:rPr>
      <w:instrText xml:space="preserve">Page</w:instrText>
    </w:r>
    <w:r>
      <w:rPr>
        <w:rStyle w:val="31"/>
      </w:rPr>
      <w:fldChar w:fldCharType="separate"/>
    </w:r>
    <w:r>
      <w:rPr>
        <w:rStyle w:val="31"/>
      </w:rPr>
      <w:t>1</w:t>
    </w:r>
    <w:r>
      <w:rPr>
        <w:rStyle w:val="31"/>
      </w:rPr>
      <w:fldChar w:fldCharType="end"/>
    </w:r>
  </w:p>
  <w:p w14:paraId="43B59314">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820690">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D26E82">
    <w:pPr>
      <w:pStyle w:val="19"/>
      <w:framePr w:wrap="around" w:vAnchor="text" w:hAnchor="margin" w:xAlign="center" w:y="1"/>
    </w:pPr>
    <w:r>
      <w:rPr>
        <w:rStyle w:val="31"/>
      </w:rPr>
      <w:fldChar w:fldCharType="begin"/>
    </w:r>
    <w:r>
      <w:rPr>
        <w:rStyle w:val="31"/>
      </w:rPr>
      <w:instrText xml:space="preserve">Page</w:instrText>
    </w:r>
    <w:r>
      <w:rPr>
        <w:rStyle w:val="31"/>
      </w:rPr>
      <w:fldChar w:fldCharType="separate"/>
    </w:r>
    <w:r>
      <w:rPr>
        <w:rStyle w:val="31"/>
      </w:rPr>
      <w:t>2</w:t>
    </w:r>
    <w:r>
      <w:rPr>
        <w:rStyle w:val="31"/>
      </w:rPr>
      <w:fldChar w:fldCharType="end"/>
    </w:r>
  </w:p>
  <w:p w14:paraId="7E282EEC">
    <w:pPr>
      <w:pStyle w:val="1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9E8E01"/>
    <w:multiLevelType w:val="multilevel"/>
    <w:tmpl w:val="A89E8E01"/>
    <w:lvl w:ilvl="0" w:tentative="0">
      <w:start w:val="1"/>
      <w:numFmt w:val="chineseCountingThousand"/>
      <w:lvlText w:val="%1、"/>
      <w:legacy w:legacy="1" w:legacySpace="0" w:legacyIndent="480"/>
      <w:lvlJc w:val="left"/>
      <w:pPr>
        <w:ind w:left="960" w:hanging="480"/>
      </w:pPr>
    </w:lvl>
    <w:lvl w:ilvl="1" w:tentative="0">
      <w:start w:val="1"/>
      <w:numFmt w:val="lowerLetter"/>
      <w:lvlText w:val="%2)"/>
      <w:legacy w:legacy="1" w:legacySpace="0" w:legacyIndent="420"/>
      <w:lvlJc w:val="left"/>
      <w:pPr>
        <w:ind w:left="1320" w:hanging="420"/>
      </w:pPr>
    </w:lvl>
    <w:lvl w:ilvl="2" w:tentative="0">
      <w:start w:val="1"/>
      <w:numFmt w:val="lowerRoman"/>
      <w:lvlText w:val="%3."/>
      <w:legacy w:legacy="1" w:legacySpace="0" w:legacyIndent="420"/>
      <w:lvlJc w:val="right"/>
      <w:pPr>
        <w:ind w:left="1740" w:hanging="420"/>
      </w:pPr>
    </w:lvl>
    <w:lvl w:ilvl="3" w:tentative="0">
      <w:start w:val="1"/>
      <w:numFmt w:val="decimal"/>
      <w:lvlText w:val="%4."/>
      <w:legacy w:legacy="1" w:legacySpace="0" w:legacyIndent="420"/>
      <w:lvlJc w:val="left"/>
      <w:pPr>
        <w:ind w:left="2160" w:hanging="420"/>
      </w:pPr>
    </w:lvl>
    <w:lvl w:ilvl="4" w:tentative="0">
      <w:start w:val="1"/>
      <w:numFmt w:val="lowerLetter"/>
      <w:lvlText w:val="%5)"/>
      <w:legacy w:legacy="1" w:legacySpace="0" w:legacyIndent="420"/>
      <w:lvlJc w:val="left"/>
      <w:pPr>
        <w:ind w:left="2580" w:hanging="420"/>
      </w:pPr>
    </w:lvl>
    <w:lvl w:ilvl="5" w:tentative="0">
      <w:start w:val="1"/>
      <w:numFmt w:val="lowerRoman"/>
      <w:lvlText w:val="%6."/>
      <w:legacy w:legacy="1" w:legacySpace="0" w:legacyIndent="420"/>
      <w:lvlJc w:val="right"/>
      <w:pPr>
        <w:ind w:left="3000" w:hanging="420"/>
      </w:pPr>
    </w:lvl>
    <w:lvl w:ilvl="6" w:tentative="0">
      <w:start w:val="1"/>
      <w:numFmt w:val="decimal"/>
      <w:lvlText w:val="%7."/>
      <w:legacy w:legacy="1" w:legacySpace="0" w:legacyIndent="420"/>
      <w:lvlJc w:val="left"/>
      <w:pPr>
        <w:ind w:left="3420" w:hanging="420"/>
      </w:pPr>
    </w:lvl>
    <w:lvl w:ilvl="7" w:tentative="0">
      <w:start w:val="1"/>
      <w:numFmt w:val="lowerLetter"/>
      <w:lvlText w:val="%8)"/>
      <w:legacy w:legacy="1" w:legacySpace="0" w:legacyIndent="420"/>
      <w:lvlJc w:val="left"/>
      <w:pPr>
        <w:ind w:left="3840" w:hanging="420"/>
      </w:pPr>
    </w:lvl>
    <w:lvl w:ilvl="8" w:tentative="0">
      <w:start w:val="1"/>
      <w:numFmt w:val="lowerRoman"/>
      <w:lvlText w:val="%9."/>
      <w:legacy w:legacy="1" w:legacySpace="0" w:legacyIndent="420"/>
      <w:lvlJc w:val="right"/>
      <w:pPr>
        <w:ind w:left="4260" w:hanging="420"/>
      </w:pPr>
    </w:lvl>
  </w:abstractNum>
  <w:abstractNum w:abstractNumId="1">
    <w:nsid w:val="AB4C77F8"/>
    <w:multiLevelType w:val="singleLevel"/>
    <w:tmpl w:val="AB4C77F8"/>
    <w:lvl w:ilvl="0" w:tentative="0">
      <w:start w:val="1"/>
      <w:numFmt w:val="decimal"/>
      <w:pStyle w:val="7"/>
      <w:lvlText w:val="%1、"/>
      <w:lvlJc w:val="left"/>
      <w:pPr>
        <w:tabs>
          <w:tab w:val="left" w:pos="0"/>
        </w:tabs>
        <w:ind w:left="840" w:hanging="420"/>
      </w:pPr>
      <w:rPr>
        <w:rFonts w:ascii="Cambria" w:hAnsi="Cambria" w:eastAsia="微软雅黑" w:cs="Times New Roman"/>
      </w:rPr>
    </w:lvl>
  </w:abstractNum>
  <w:abstractNum w:abstractNumId="2">
    <w:nsid w:val="AFE2FFDE"/>
    <w:multiLevelType w:val="multilevel"/>
    <w:tmpl w:val="AFE2FFDE"/>
    <w:lvl w:ilvl="0" w:tentative="0">
      <w:start w:val="1"/>
      <w:numFmt w:val="decimal"/>
      <w:lvlText w:val="%1、"/>
      <w:legacy w:legacy="1" w:legacySpace="0" w:legacyIndent="360"/>
      <w:lvlJc w:val="left"/>
      <w:pPr>
        <w:ind w:left="840" w:hanging="360"/>
      </w:pPr>
    </w:lvl>
    <w:lvl w:ilvl="1" w:tentative="0">
      <w:start w:val="1"/>
      <w:numFmt w:val="lowerLetter"/>
      <w:lvlText w:val="%2)"/>
      <w:legacy w:legacy="1" w:legacySpace="0" w:legacyIndent="420"/>
      <w:lvlJc w:val="left"/>
      <w:pPr>
        <w:ind w:left="1320" w:hanging="420"/>
      </w:pPr>
    </w:lvl>
    <w:lvl w:ilvl="2" w:tentative="0">
      <w:start w:val="1"/>
      <w:numFmt w:val="lowerRoman"/>
      <w:lvlText w:val="%3."/>
      <w:legacy w:legacy="1" w:legacySpace="0" w:legacyIndent="420"/>
      <w:lvlJc w:val="right"/>
      <w:pPr>
        <w:ind w:left="1740" w:hanging="420"/>
      </w:pPr>
    </w:lvl>
    <w:lvl w:ilvl="3" w:tentative="0">
      <w:start w:val="1"/>
      <w:numFmt w:val="decimal"/>
      <w:lvlText w:val="%4."/>
      <w:legacy w:legacy="1" w:legacySpace="0" w:legacyIndent="420"/>
      <w:lvlJc w:val="left"/>
      <w:pPr>
        <w:ind w:left="2160" w:hanging="420"/>
      </w:pPr>
    </w:lvl>
    <w:lvl w:ilvl="4" w:tentative="0">
      <w:start w:val="1"/>
      <w:numFmt w:val="lowerLetter"/>
      <w:lvlText w:val="%5)"/>
      <w:legacy w:legacy="1" w:legacySpace="0" w:legacyIndent="420"/>
      <w:lvlJc w:val="left"/>
      <w:pPr>
        <w:ind w:left="2580" w:hanging="420"/>
      </w:pPr>
    </w:lvl>
    <w:lvl w:ilvl="5" w:tentative="0">
      <w:start w:val="1"/>
      <w:numFmt w:val="lowerRoman"/>
      <w:lvlText w:val="%6."/>
      <w:legacy w:legacy="1" w:legacySpace="0" w:legacyIndent="420"/>
      <w:lvlJc w:val="right"/>
      <w:pPr>
        <w:ind w:left="3000" w:hanging="420"/>
      </w:pPr>
    </w:lvl>
    <w:lvl w:ilvl="6" w:tentative="0">
      <w:start w:val="1"/>
      <w:numFmt w:val="decimal"/>
      <w:lvlText w:val="%7."/>
      <w:legacy w:legacy="1" w:legacySpace="0" w:legacyIndent="420"/>
      <w:lvlJc w:val="left"/>
      <w:pPr>
        <w:ind w:left="3420" w:hanging="420"/>
      </w:pPr>
    </w:lvl>
    <w:lvl w:ilvl="7" w:tentative="0">
      <w:start w:val="1"/>
      <w:numFmt w:val="lowerLetter"/>
      <w:lvlText w:val="%8)"/>
      <w:legacy w:legacy="1" w:legacySpace="0" w:legacyIndent="420"/>
      <w:lvlJc w:val="left"/>
      <w:pPr>
        <w:ind w:left="3840" w:hanging="420"/>
      </w:pPr>
    </w:lvl>
    <w:lvl w:ilvl="8" w:tentative="0">
      <w:start w:val="1"/>
      <w:numFmt w:val="lowerRoman"/>
      <w:lvlText w:val="%9."/>
      <w:legacy w:legacy="1" w:legacySpace="0" w:legacyIndent="420"/>
      <w:lvlJc w:val="right"/>
      <w:pPr>
        <w:ind w:left="4260" w:hanging="420"/>
      </w:pPr>
    </w:lvl>
  </w:abstractNum>
  <w:abstractNum w:abstractNumId="3">
    <w:nsid w:val="D2767C2E"/>
    <w:multiLevelType w:val="singleLevel"/>
    <w:tmpl w:val="D2767C2E"/>
    <w:lvl w:ilvl="0" w:tentative="0">
      <w:start w:val="1"/>
      <w:numFmt w:val="decimal"/>
      <w:suff w:val="nothing"/>
      <w:lvlText w:val="（%1）"/>
      <w:lvlJc w:val="left"/>
    </w:lvl>
  </w:abstractNum>
  <w:abstractNum w:abstractNumId="4">
    <w:nsid w:val="DE3C6903"/>
    <w:multiLevelType w:val="singleLevel"/>
    <w:tmpl w:val="DE3C6903"/>
    <w:lvl w:ilvl="0" w:tentative="0">
      <w:start w:val="2"/>
      <w:numFmt w:val="chineseCounting"/>
      <w:suff w:val="nothing"/>
      <w:lvlText w:val="%1、"/>
      <w:lvlJc w:val="left"/>
      <w:rPr>
        <w:rFonts w:hint="eastAsia"/>
      </w:rPr>
    </w:lvl>
  </w:abstractNum>
  <w:abstractNum w:abstractNumId="5">
    <w:nsid w:val="44A34A14"/>
    <w:multiLevelType w:val="multilevel"/>
    <w:tmpl w:val="44A34A14"/>
    <w:lvl w:ilvl="0" w:tentative="0">
      <w:start w:val="1"/>
      <w:numFmt w:val="decimal"/>
      <w:lvlText w:val="%1、"/>
      <w:legacy w:legacy="1" w:legacySpace="0" w:legacyIndent="432"/>
      <w:lvlJc w:val="left"/>
      <w:pPr>
        <w:ind w:left="432" w:hanging="432"/>
      </w:pPr>
    </w:lvl>
    <w:lvl w:ilvl="1" w:tentative="0">
      <w:start w:val="1"/>
      <w:numFmt w:val="lowerLetter"/>
      <w:lvlText w:val="%2)"/>
      <w:legacy w:legacy="1" w:legacySpace="0" w:legacyIndent="420"/>
      <w:lvlJc w:val="left"/>
      <w:pPr>
        <w:ind w:left="840" w:hanging="420"/>
      </w:pPr>
    </w:lvl>
    <w:lvl w:ilvl="2" w:tentative="0">
      <w:start w:val="1"/>
      <w:numFmt w:val="lowerRoman"/>
      <w:lvlText w:val="%3."/>
      <w:legacy w:legacy="1" w:legacySpace="0" w:legacyIndent="420"/>
      <w:lvlJc w:val="right"/>
      <w:pPr>
        <w:ind w:left="1260" w:hanging="420"/>
      </w:pPr>
    </w:lvl>
    <w:lvl w:ilvl="3" w:tentative="0">
      <w:start w:val="1"/>
      <w:numFmt w:val="decimal"/>
      <w:lvlText w:val="%4."/>
      <w:legacy w:legacy="1" w:legacySpace="0" w:legacyIndent="420"/>
      <w:lvlJc w:val="left"/>
      <w:pPr>
        <w:ind w:left="1680" w:hanging="420"/>
      </w:pPr>
    </w:lvl>
    <w:lvl w:ilvl="4" w:tentative="0">
      <w:start w:val="1"/>
      <w:numFmt w:val="lowerLetter"/>
      <w:lvlText w:val="%5)"/>
      <w:legacy w:legacy="1" w:legacySpace="0" w:legacyIndent="420"/>
      <w:lvlJc w:val="left"/>
      <w:pPr>
        <w:ind w:left="2100" w:hanging="420"/>
      </w:pPr>
    </w:lvl>
    <w:lvl w:ilvl="5" w:tentative="0">
      <w:start w:val="1"/>
      <w:numFmt w:val="lowerRoman"/>
      <w:lvlText w:val="%6."/>
      <w:legacy w:legacy="1" w:legacySpace="0" w:legacyIndent="420"/>
      <w:lvlJc w:val="right"/>
      <w:pPr>
        <w:ind w:left="2520" w:hanging="420"/>
      </w:pPr>
    </w:lvl>
    <w:lvl w:ilvl="6" w:tentative="0">
      <w:start w:val="1"/>
      <w:numFmt w:val="decimal"/>
      <w:lvlText w:val="%7."/>
      <w:legacy w:legacy="1" w:legacySpace="0" w:legacyIndent="420"/>
      <w:lvlJc w:val="left"/>
      <w:pPr>
        <w:ind w:left="2940" w:hanging="420"/>
      </w:pPr>
    </w:lvl>
    <w:lvl w:ilvl="7" w:tentative="0">
      <w:start w:val="1"/>
      <w:numFmt w:val="lowerLetter"/>
      <w:lvlText w:val="%8)"/>
      <w:legacy w:legacy="1" w:legacySpace="0" w:legacyIndent="420"/>
      <w:lvlJc w:val="left"/>
      <w:pPr>
        <w:ind w:left="3360" w:hanging="420"/>
      </w:pPr>
    </w:lvl>
    <w:lvl w:ilvl="8" w:tentative="0">
      <w:start w:val="1"/>
      <w:numFmt w:val="lowerRoman"/>
      <w:lvlText w:val="%9."/>
      <w:legacy w:legacy="1" w:legacySpace="0" w:legacyIndent="420"/>
      <w:lvlJc w:val="right"/>
      <w:pPr>
        <w:ind w:left="3780" w:hanging="420"/>
      </w:pPr>
    </w:lvl>
  </w:abstractNum>
  <w:abstractNum w:abstractNumId="6">
    <w:nsid w:val="724E900D"/>
    <w:multiLevelType w:val="multilevel"/>
    <w:tmpl w:val="724E900D"/>
    <w:lvl w:ilvl="0" w:tentative="0">
      <w:start w:val="1"/>
      <w:numFmt w:val="decimal"/>
      <w:lvlText w:val="%1."/>
      <w:legacy w:legacy="1" w:legacySpace="0" w:legacyIndent="425"/>
      <w:lvlJc w:val="left"/>
      <w:pPr>
        <w:ind w:left="425" w:hanging="425"/>
      </w:pPr>
    </w:lvl>
    <w:lvl w:ilvl="1" w:tentative="0">
      <w:start w:val="1"/>
      <w:numFmt w:val="decimal"/>
      <w:pStyle w:val="38"/>
      <w:lvlText w:val="%1.%2."/>
      <w:legacy w:legacy="1" w:legacySpace="0" w:legacyIndent="567"/>
      <w:lvlJc w:val="left"/>
      <w:pPr>
        <w:ind w:left="567" w:hanging="567"/>
      </w:pPr>
    </w:lvl>
    <w:lvl w:ilvl="2" w:tentative="0">
      <w:start w:val="1"/>
      <w:numFmt w:val="decimal"/>
      <w:lvlText w:val="%1.%2.%3."/>
      <w:legacy w:legacy="1" w:legacySpace="0" w:legacyIndent="709"/>
      <w:lvlJc w:val="left"/>
      <w:pPr>
        <w:ind w:left="709" w:hanging="709"/>
      </w:pPr>
    </w:lvl>
    <w:lvl w:ilvl="3" w:tentative="0">
      <w:start w:val="1"/>
      <w:numFmt w:val="decimal"/>
      <w:lvlText w:val="%1.%2.%3.%4."/>
      <w:legacy w:legacy="1" w:legacySpace="0" w:legacyIndent="851"/>
      <w:lvlJc w:val="left"/>
      <w:pPr>
        <w:ind w:left="851" w:hanging="851"/>
      </w:pPr>
    </w:lvl>
    <w:lvl w:ilvl="4" w:tentative="0">
      <w:start w:val="1"/>
      <w:numFmt w:val="decimal"/>
      <w:lvlText w:val="%1.%2.%3.%4.%5."/>
      <w:legacy w:legacy="1" w:legacySpace="0" w:legacyIndent="992"/>
      <w:lvlJc w:val="left"/>
      <w:pPr>
        <w:ind w:left="992" w:hanging="992"/>
      </w:pPr>
    </w:lvl>
    <w:lvl w:ilvl="5" w:tentative="0">
      <w:start w:val="1"/>
      <w:numFmt w:val="decimal"/>
      <w:lvlText w:val="%1.%2.%3.%4.%5.%6."/>
      <w:legacy w:legacy="1" w:legacySpace="0" w:legacyIndent="1134"/>
      <w:lvlJc w:val="left"/>
      <w:pPr>
        <w:ind w:left="1134" w:hanging="1134"/>
      </w:pPr>
    </w:lvl>
    <w:lvl w:ilvl="6" w:tentative="0">
      <w:start w:val="1"/>
      <w:numFmt w:val="decimal"/>
      <w:lvlText w:val="%1.%2.%3.%4.%5.%6.%7."/>
      <w:legacy w:legacy="1" w:legacySpace="0" w:legacyIndent="1276"/>
      <w:lvlJc w:val="left"/>
      <w:pPr>
        <w:ind w:left="1276" w:hanging="1276"/>
      </w:pPr>
    </w:lvl>
    <w:lvl w:ilvl="7" w:tentative="0">
      <w:start w:val="1"/>
      <w:numFmt w:val="decimal"/>
      <w:lvlText w:val="%1.%2.%3.%4.%5.%6.%7.%8."/>
      <w:legacy w:legacy="1" w:legacySpace="0" w:legacyIndent="1418"/>
      <w:lvlJc w:val="left"/>
      <w:pPr>
        <w:ind w:left="1418" w:hanging="1418"/>
      </w:pPr>
    </w:lvl>
    <w:lvl w:ilvl="8" w:tentative="0">
      <w:start w:val="1"/>
      <w:numFmt w:val="decimal"/>
      <w:lvlText w:val="%1.%2.%3.%4.%5.%6.%7.%8.%9."/>
      <w:legacy w:legacy="1" w:legacySpace="0" w:legacyIndent="1559"/>
      <w:lvlJc w:val="left"/>
      <w:pPr>
        <w:ind w:left="1559" w:hanging="1559"/>
      </w:pPr>
    </w:lvl>
  </w:abstractNum>
  <w:abstractNum w:abstractNumId="7">
    <w:nsid w:val="72696FE3"/>
    <w:multiLevelType w:val="multilevel"/>
    <w:tmpl w:val="72696FE3"/>
    <w:lvl w:ilvl="0" w:tentative="0">
      <w:start w:val="1"/>
      <w:numFmt w:val="decimal"/>
      <w:lvlText w:val="%1."/>
      <w:lvlJc w:val="left"/>
      <w:pPr>
        <w:tabs>
          <w:tab w:val="left" w:pos="0"/>
        </w:tabs>
        <w:ind w:left="360" w:hanging="360"/>
      </w:pPr>
      <w:rPr>
        <w:rFonts w:hint="eastAsia"/>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8">
    <w:nsid w:val="753FD89E"/>
    <w:multiLevelType w:val="multilevel"/>
    <w:tmpl w:val="753FD89E"/>
    <w:lvl w:ilvl="0" w:tentative="0">
      <w:start w:val="1"/>
      <w:numFmt w:val="decimal"/>
      <w:lvlText w:val="%1、"/>
      <w:legacy w:legacy="1" w:legacySpace="0" w:legacyIndent="360"/>
      <w:lvlJc w:val="left"/>
      <w:pPr>
        <w:ind w:left="840" w:hanging="360"/>
      </w:pPr>
    </w:lvl>
    <w:lvl w:ilvl="1" w:tentative="0">
      <w:start w:val="1"/>
      <w:numFmt w:val="lowerLetter"/>
      <w:lvlText w:val="%2)"/>
      <w:legacy w:legacy="1" w:legacySpace="0" w:legacyIndent="420"/>
      <w:lvlJc w:val="left"/>
      <w:pPr>
        <w:ind w:left="1320" w:hanging="420"/>
      </w:pPr>
    </w:lvl>
    <w:lvl w:ilvl="2" w:tentative="0">
      <w:start w:val="1"/>
      <w:numFmt w:val="lowerRoman"/>
      <w:lvlText w:val="%3."/>
      <w:legacy w:legacy="1" w:legacySpace="0" w:legacyIndent="420"/>
      <w:lvlJc w:val="right"/>
      <w:pPr>
        <w:ind w:left="1740" w:hanging="420"/>
      </w:pPr>
    </w:lvl>
    <w:lvl w:ilvl="3" w:tentative="0">
      <w:start w:val="1"/>
      <w:numFmt w:val="decimal"/>
      <w:lvlText w:val="%4."/>
      <w:legacy w:legacy="1" w:legacySpace="0" w:legacyIndent="420"/>
      <w:lvlJc w:val="left"/>
      <w:pPr>
        <w:ind w:left="2160" w:hanging="420"/>
      </w:pPr>
    </w:lvl>
    <w:lvl w:ilvl="4" w:tentative="0">
      <w:start w:val="1"/>
      <w:numFmt w:val="lowerLetter"/>
      <w:lvlText w:val="%5)"/>
      <w:legacy w:legacy="1" w:legacySpace="0" w:legacyIndent="420"/>
      <w:lvlJc w:val="left"/>
      <w:pPr>
        <w:ind w:left="2580" w:hanging="420"/>
      </w:pPr>
    </w:lvl>
    <w:lvl w:ilvl="5" w:tentative="0">
      <w:start w:val="1"/>
      <w:numFmt w:val="lowerRoman"/>
      <w:lvlText w:val="%6."/>
      <w:legacy w:legacy="1" w:legacySpace="0" w:legacyIndent="420"/>
      <w:lvlJc w:val="right"/>
      <w:pPr>
        <w:ind w:left="3000" w:hanging="420"/>
      </w:pPr>
    </w:lvl>
    <w:lvl w:ilvl="6" w:tentative="0">
      <w:start w:val="1"/>
      <w:numFmt w:val="decimal"/>
      <w:lvlText w:val="%7."/>
      <w:legacy w:legacy="1" w:legacySpace="0" w:legacyIndent="420"/>
      <w:lvlJc w:val="left"/>
      <w:pPr>
        <w:ind w:left="3420" w:hanging="420"/>
      </w:pPr>
    </w:lvl>
    <w:lvl w:ilvl="7" w:tentative="0">
      <w:start w:val="1"/>
      <w:numFmt w:val="lowerLetter"/>
      <w:lvlText w:val="%8)"/>
      <w:legacy w:legacy="1" w:legacySpace="0" w:legacyIndent="420"/>
      <w:lvlJc w:val="left"/>
      <w:pPr>
        <w:ind w:left="3840" w:hanging="420"/>
      </w:pPr>
    </w:lvl>
    <w:lvl w:ilvl="8" w:tentative="0">
      <w:start w:val="1"/>
      <w:numFmt w:val="lowerRoman"/>
      <w:lvlText w:val="%9."/>
      <w:legacy w:legacy="1" w:legacySpace="0" w:legacyIndent="420"/>
      <w:lvlJc w:val="right"/>
      <w:pPr>
        <w:ind w:left="4260" w:hanging="420"/>
      </w:pPr>
    </w:lvl>
  </w:abstractNum>
  <w:num w:numId="1">
    <w:abstractNumId w:val="1"/>
  </w:num>
  <w:num w:numId="2">
    <w:abstractNumId w:val="6"/>
  </w:num>
  <w:num w:numId="3">
    <w:abstractNumId w:val="0"/>
  </w:num>
  <w:num w:numId="4">
    <w:abstractNumId w:val="3"/>
  </w:num>
  <w:num w:numId="5">
    <w:abstractNumId w:val="7"/>
  </w:num>
  <w:num w:numId="6">
    <w:abstractNumId w:val="4"/>
  </w:num>
  <w:num w:numId="7">
    <w:abstractNumId w:val="5"/>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dit="readOnly" w:enforcement="0"/>
  <w:defaultTabStop w:val="420"/>
  <w:drawingGridHorizontalSpacing w:val="105"/>
  <w:drawingGridVerticalSpacing w:val="156"/>
  <w:noPunctuationKerning w:val="1"/>
  <w:characterSpacingControl w:val="compressPunctuation"/>
  <w:compat>
    <w:spaceForUL/>
    <w:balanceSingleByteDoubleByteWidth/>
    <w:ulTrailSpace/>
    <w:doNotExpandShiftReturn/>
    <w:adjustLineHeightInTable/>
    <w:doNotWrapTextWithPunct/>
    <w:doNotUseEastAsianBreakRules/>
    <w:useFELayout/>
    <w:useAltKinsokuLineBreakRules/>
    <w:compatSetting w:name="compatibilityMode" w:uri="http://schemas.microsoft.com/office/word" w:val="14"/>
  </w:compat>
  <w:docVars>
    <w:docVar w:name="commondata" w:val="eyJoZGlkIjoiYWY2MWQwN2ViM2YyZTFiOGIwNDA2YTYzMmE5N2JkY2YifQ=="/>
  </w:docVars>
  <w:rsids>
    <w:rsidRoot w:val="001E6537"/>
    <w:rsid w:val="00072EFE"/>
    <w:rsid w:val="00195A31"/>
    <w:rsid w:val="001D23B3"/>
    <w:rsid w:val="001E6537"/>
    <w:rsid w:val="0021328A"/>
    <w:rsid w:val="00270150"/>
    <w:rsid w:val="002F6014"/>
    <w:rsid w:val="002F6146"/>
    <w:rsid w:val="00363C6E"/>
    <w:rsid w:val="00364768"/>
    <w:rsid w:val="004C2736"/>
    <w:rsid w:val="0052097B"/>
    <w:rsid w:val="00564E4C"/>
    <w:rsid w:val="00720A38"/>
    <w:rsid w:val="009156C8"/>
    <w:rsid w:val="009D28E8"/>
    <w:rsid w:val="009D5C59"/>
    <w:rsid w:val="00A17041"/>
    <w:rsid w:val="00A30ED8"/>
    <w:rsid w:val="00AF4D9A"/>
    <w:rsid w:val="00C26A33"/>
    <w:rsid w:val="00C51C03"/>
    <w:rsid w:val="00D434ED"/>
    <w:rsid w:val="00E42AC2"/>
    <w:rsid w:val="00E53990"/>
    <w:rsid w:val="00E63888"/>
    <w:rsid w:val="00F04739"/>
    <w:rsid w:val="0341641C"/>
    <w:rsid w:val="03A76330"/>
    <w:rsid w:val="04762137"/>
    <w:rsid w:val="05E007C7"/>
    <w:rsid w:val="06A50DBA"/>
    <w:rsid w:val="06DF3FC3"/>
    <w:rsid w:val="099C619C"/>
    <w:rsid w:val="09EA1B90"/>
    <w:rsid w:val="0B7C10CA"/>
    <w:rsid w:val="0CDD0DD0"/>
    <w:rsid w:val="0CE5536A"/>
    <w:rsid w:val="0CF956B3"/>
    <w:rsid w:val="0D633A90"/>
    <w:rsid w:val="0D646FD0"/>
    <w:rsid w:val="0EE112C8"/>
    <w:rsid w:val="0F31516B"/>
    <w:rsid w:val="0FF534E0"/>
    <w:rsid w:val="11A27059"/>
    <w:rsid w:val="132A2796"/>
    <w:rsid w:val="13734411"/>
    <w:rsid w:val="140277D4"/>
    <w:rsid w:val="147B03F9"/>
    <w:rsid w:val="149634DA"/>
    <w:rsid w:val="155A38FC"/>
    <w:rsid w:val="15DA1E24"/>
    <w:rsid w:val="15E54774"/>
    <w:rsid w:val="16EC2FA7"/>
    <w:rsid w:val="183813D4"/>
    <w:rsid w:val="18DB3A2B"/>
    <w:rsid w:val="1BB13E5D"/>
    <w:rsid w:val="1C751E90"/>
    <w:rsid w:val="1CD74DF2"/>
    <w:rsid w:val="1DF4005E"/>
    <w:rsid w:val="1E2C4A39"/>
    <w:rsid w:val="1E4D2BE2"/>
    <w:rsid w:val="21D61A32"/>
    <w:rsid w:val="22B159EB"/>
    <w:rsid w:val="23C93B55"/>
    <w:rsid w:val="23F91D2C"/>
    <w:rsid w:val="244717F6"/>
    <w:rsid w:val="2477581A"/>
    <w:rsid w:val="24E20B07"/>
    <w:rsid w:val="27C5706D"/>
    <w:rsid w:val="2AC10D20"/>
    <w:rsid w:val="2B24177C"/>
    <w:rsid w:val="2BEE6015"/>
    <w:rsid w:val="2C0E1D7C"/>
    <w:rsid w:val="2C162720"/>
    <w:rsid w:val="2C1F45EB"/>
    <w:rsid w:val="2CC93AA8"/>
    <w:rsid w:val="2DC50D36"/>
    <w:rsid w:val="2E0777D8"/>
    <w:rsid w:val="2E352597"/>
    <w:rsid w:val="2FA9275D"/>
    <w:rsid w:val="315D5854"/>
    <w:rsid w:val="332E65C2"/>
    <w:rsid w:val="33A51F6D"/>
    <w:rsid w:val="34AE5FFB"/>
    <w:rsid w:val="36377A54"/>
    <w:rsid w:val="36761449"/>
    <w:rsid w:val="36A11FCB"/>
    <w:rsid w:val="36E0506A"/>
    <w:rsid w:val="39955D57"/>
    <w:rsid w:val="3B6444BC"/>
    <w:rsid w:val="3BA730F9"/>
    <w:rsid w:val="3C2E3AE6"/>
    <w:rsid w:val="3D6469F5"/>
    <w:rsid w:val="40351C18"/>
    <w:rsid w:val="40DD40AD"/>
    <w:rsid w:val="42A21D60"/>
    <w:rsid w:val="447F6595"/>
    <w:rsid w:val="45372830"/>
    <w:rsid w:val="47030300"/>
    <w:rsid w:val="4B236047"/>
    <w:rsid w:val="4ECE0E1B"/>
    <w:rsid w:val="4EEE1861"/>
    <w:rsid w:val="505033A6"/>
    <w:rsid w:val="508957DF"/>
    <w:rsid w:val="50D37CC2"/>
    <w:rsid w:val="51AC5AC3"/>
    <w:rsid w:val="51CE04DE"/>
    <w:rsid w:val="523B7A5A"/>
    <w:rsid w:val="53A17225"/>
    <w:rsid w:val="545016D5"/>
    <w:rsid w:val="547B36AC"/>
    <w:rsid w:val="55466588"/>
    <w:rsid w:val="5991500E"/>
    <w:rsid w:val="5B884F17"/>
    <w:rsid w:val="5D553791"/>
    <w:rsid w:val="5F35E2FC"/>
    <w:rsid w:val="5FED75F4"/>
    <w:rsid w:val="614D4AF9"/>
    <w:rsid w:val="630259A0"/>
    <w:rsid w:val="631D4DCC"/>
    <w:rsid w:val="639D7ECC"/>
    <w:rsid w:val="65CA5DF4"/>
    <w:rsid w:val="668E0789"/>
    <w:rsid w:val="688C4B45"/>
    <w:rsid w:val="68C77CB4"/>
    <w:rsid w:val="69FD5AB8"/>
    <w:rsid w:val="6A6C5215"/>
    <w:rsid w:val="6B44611A"/>
    <w:rsid w:val="6BCF3EDB"/>
    <w:rsid w:val="6C4F24B3"/>
    <w:rsid w:val="6DEF094F"/>
    <w:rsid w:val="6E8518C4"/>
    <w:rsid w:val="6F3ECFD7"/>
    <w:rsid w:val="6F8C7562"/>
    <w:rsid w:val="6FB14E1F"/>
    <w:rsid w:val="71F024AB"/>
    <w:rsid w:val="727D64B3"/>
    <w:rsid w:val="72DD1F8D"/>
    <w:rsid w:val="73FFF494"/>
    <w:rsid w:val="7434296E"/>
    <w:rsid w:val="74414889"/>
    <w:rsid w:val="749766BE"/>
    <w:rsid w:val="75021059"/>
    <w:rsid w:val="76057890"/>
    <w:rsid w:val="76753966"/>
    <w:rsid w:val="76AE1873"/>
    <w:rsid w:val="76F8576A"/>
    <w:rsid w:val="787C2FE6"/>
    <w:rsid w:val="7BDBB10B"/>
    <w:rsid w:val="7C127041"/>
    <w:rsid w:val="7CCB71F0"/>
    <w:rsid w:val="7E760707"/>
    <w:rsid w:val="F57F207C"/>
    <w:rsid w:val="FBFE222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rFonts w:eastAsia="仿宋"/>
      <w:b/>
      <w:kern w:val="44"/>
      <w:sz w:val="44"/>
    </w:rPr>
  </w:style>
  <w:style w:type="paragraph" w:styleId="3">
    <w:name w:val="heading 2"/>
    <w:basedOn w:val="1"/>
    <w:next w:val="1"/>
    <w:qFormat/>
    <w:uiPriority w:val="0"/>
    <w:pPr>
      <w:keepNext/>
      <w:keepLines/>
      <w:spacing w:before="260" w:after="260" w:line="415" w:lineRule="auto"/>
      <w:jc w:val="center"/>
      <w:outlineLvl w:val="1"/>
    </w:pPr>
    <w:rPr>
      <w:rFonts w:ascii="Arial" w:hAnsi="Arial" w:eastAsia="仿宋"/>
      <w:b/>
      <w:sz w:val="32"/>
    </w:rPr>
  </w:style>
  <w:style w:type="paragraph" w:styleId="4">
    <w:name w:val="heading 3"/>
    <w:basedOn w:val="1"/>
    <w:next w:val="1"/>
    <w:qFormat/>
    <w:uiPriority w:val="0"/>
    <w:pPr>
      <w:keepNext/>
      <w:keepLines/>
      <w:spacing w:before="260" w:after="260" w:line="415" w:lineRule="auto"/>
      <w:outlineLvl w:val="2"/>
    </w:pPr>
    <w:rPr>
      <w:b/>
      <w:sz w:val="32"/>
    </w:rPr>
  </w:style>
  <w:style w:type="paragraph" w:styleId="5">
    <w:name w:val="heading 4"/>
    <w:basedOn w:val="1"/>
    <w:next w:val="1"/>
    <w:qFormat/>
    <w:uiPriority w:val="0"/>
    <w:pPr>
      <w:keepNext/>
      <w:keepLines/>
      <w:spacing w:before="280" w:after="290" w:line="377" w:lineRule="auto"/>
      <w:outlineLvl w:val="3"/>
    </w:pPr>
    <w:rPr>
      <w:rFonts w:ascii="Arial" w:hAnsi="Arial" w:eastAsia="黑体"/>
      <w:b/>
      <w:sz w:val="28"/>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6">
    <w:name w:val="List Number 2"/>
    <w:qFormat/>
    <w:uiPriority w:val="0"/>
    <w:pPr>
      <w:tabs>
        <w:tab w:val="left" w:pos="1697"/>
      </w:tabs>
      <w:spacing w:after="50" w:afterLines="50"/>
      <w:ind w:left="1697" w:hanging="420"/>
    </w:pPr>
    <w:rPr>
      <w:rFonts w:ascii="Times New Roman" w:hAnsi="Times New Roman" w:eastAsia="宋体" w:cs="Times New Roman"/>
      <w:sz w:val="24"/>
      <w:lang w:val="en-US" w:eastAsia="zh-CN" w:bidi="ar-SA"/>
    </w:rPr>
  </w:style>
  <w:style w:type="paragraph" w:styleId="7">
    <w:name w:val="List Number"/>
    <w:qFormat/>
    <w:uiPriority w:val="0"/>
    <w:pPr>
      <w:numPr>
        <w:ilvl w:val="0"/>
        <w:numId w:val="1"/>
      </w:numPr>
      <w:tabs>
        <w:tab w:val="left" w:pos="454"/>
      </w:tabs>
      <w:spacing w:after="50" w:afterLines="50"/>
      <w:ind w:left="454" w:hanging="284"/>
    </w:pPr>
    <w:rPr>
      <w:rFonts w:ascii="Times New Roman" w:hAnsi="Times New Roman" w:eastAsia="宋体" w:cs="Times New Roman"/>
      <w:sz w:val="24"/>
      <w:lang w:val="en-US" w:eastAsia="zh-CN" w:bidi="ar-SA"/>
    </w:rPr>
  </w:style>
  <w:style w:type="paragraph" w:styleId="8">
    <w:name w:val="Normal Indent"/>
    <w:qFormat/>
    <w:uiPriority w:val="0"/>
    <w:pPr>
      <w:widowControl w:val="0"/>
      <w:ind w:firstLine="420"/>
      <w:jc w:val="both"/>
    </w:pPr>
    <w:rPr>
      <w:rFonts w:ascii="Calibri" w:hAnsi="Calibri" w:eastAsia="宋体" w:cs="Times New Roman"/>
      <w:kern w:val="2"/>
      <w:sz w:val="21"/>
      <w:lang w:val="en-US" w:eastAsia="zh-CN" w:bidi="ar-SA"/>
    </w:rPr>
  </w:style>
  <w:style w:type="paragraph" w:styleId="9">
    <w:name w:val="caption"/>
    <w:next w:val="1"/>
    <w:qFormat/>
    <w:uiPriority w:val="0"/>
    <w:pPr>
      <w:widowControl w:val="0"/>
      <w:spacing w:before="152" w:after="160"/>
      <w:jc w:val="both"/>
    </w:pPr>
    <w:rPr>
      <w:rFonts w:ascii="Arial" w:hAnsi="Arial" w:eastAsia="黑体" w:cs="Times New Roman"/>
      <w:kern w:val="2"/>
      <w:lang w:val="en-US" w:eastAsia="zh-CN" w:bidi="ar-SA"/>
    </w:rPr>
  </w:style>
  <w:style w:type="paragraph" w:styleId="10">
    <w:name w:val="annotation text"/>
    <w:basedOn w:val="1"/>
    <w:qFormat/>
    <w:uiPriority w:val="0"/>
    <w:pPr>
      <w:jc w:val="left"/>
    </w:pPr>
  </w:style>
  <w:style w:type="paragraph" w:styleId="11">
    <w:name w:val="Body Text 3"/>
    <w:qFormat/>
    <w:uiPriority w:val="0"/>
    <w:pPr>
      <w:widowControl w:val="0"/>
      <w:snapToGrid w:val="0"/>
      <w:spacing w:before="50" w:after="50"/>
      <w:jc w:val="both"/>
    </w:pPr>
    <w:rPr>
      <w:rFonts w:ascii="Times New Roman" w:hAnsi="Times New Roman" w:eastAsia="仿宋_GB2312" w:cs="Times New Roman"/>
      <w:b/>
      <w:bCs/>
      <w:kern w:val="2"/>
      <w:sz w:val="24"/>
      <w:lang w:val="en-US" w:eastAsia="zh-CN" w:bidi="ar-SA"/>
    </w:rPr>
  </w:style>
  <w:style w:type="paragraph" w:styleId="12">
    <w:name w:val="Body Text"/>
    <w:basedOn w:val="1"/>
    <w:qFormat/>
    <w:uiPriority w:val="0"/>
    <w:pPr>
      <w:autoSpaceDE w:val="0"/>
      <w:autoSpaceDN w:val="0"/>
      <w:spacing w:line="360" w:lineRule="auto"/>
    </w:pPr>
    <w:rPr>
      <w:rFonts w:ascii="宋体" w:hAnsi="Arial" w:cs="Arial"/>
      <w:snapToGrid w:val="0"/>
      <w:sz w:val="24"/>
      <w:szCs w:val="21"/>
      <w:lang w:val="zh-CN"/>
    </w:rPr>
  </w:style>
  <w:style w:type="paragraph" w:styleId="13">
    <w:name w:val="Body Text Indent"/>
    <w:qFormat/>
    <w:uiPriority w:val="0"/>
    <w:pPr>
      <w:widowControl w:val="0"/>
      <w:spacing w:after="120"/>
      <w:ind w:left="200" w:leftChars="200"/>
      <w:jc w:val="both"/>
    </w:pPr>
    <w:rPr>
      <w:rFonts w:ascii="Times New Roman" w:hAnsi="Times New Roman" w:eastAsia="宋体" w:cs="Times New Roman"/>
      <w:kern w:val="2"/>
      <w:sz w:val="21"/>
      <w:szCs w:val="24"/>
      <w:lang w:val="en-US" w:eastAsia="zh-CN" w:bidi="ar-SA"/>
    </w:rPr>
  </w:style>
  <w:style w:type="paragraph" w:styleId="14">
    <w:name w:val="toc 5"/>
    <w:basedOn w:val="1"/>
    <w:next w:val="1"/>
    <w:qFormat/>
    <w:uiPriority w:val="0"/>
    <w:pPr>
      <w:ind w:left="1680"/>
    </w:pPr>
  </w:style>
  <w:style w:type="paragraph" w:styleId="15">
    <w:name w:val="toc 3"/>
    <w:basedOn w:val="1"/>
    <w:next w:val="1"/>
    <w:qFormat/>
    <w:uiPriority w:val="0"/>
    <w:pPr>
      <w:ind w:left="840"/>
    </w:pPr>
  </w:style>
  <w:style w:type="paragraph" w:styleId="16">
    <w:name w:val="Plain Text"/>
    <w:qFormat/>
    <w:uiPriority w:val="0"/>
    <w:pPr>
      <w:widowControl w:val="0"/>
      <w:jc w:val="both"/>
    </w:pPr>
    <w:rPr>
      <w:rFonts w:ascii="宋体" w:hAnsi="Times New Roman" w:eastAsia="宋体" w:cs="Times New Roman"/>
      <w:kern w:val="2"/>
      <w:sz w:val="21"/>
      <w:lang w:val="en-US" w:eastAsia="zh-CN" w:bidi="ar-SA"/>
    </w:rPr>
  </w:style>
  <w:style w:type="paragraph" w:styleId="17">
    <w:name w:val="Date"/>
    <w:basedOn w:val="1"/>
    <w:next w:val="1"/>
    <w:qFormat/>
    <w:uiPriority w:val="0"/>
    <w:pPr>
      <w:ind w:left="2500" w:leftChars="2500"/>
    </w:pPr>
  </w:style>
  <w:style w:type="paragraph" w:styleId="18">
    <w:name w:val="Balloon Text"/>
    <w:basedOn w:val="1"/>
    <w:link w:val="44"/>
    <w:qFormat/>
    <w:uiPriority w:val="0"/>
    <w:rPr>
      <w:sz w:val="18"/>
      <w:szCs w:val="18"/>
    </w:rPr>
  </w:style>
  <w:style w:type="paragraph" w:styleId="19">
    <w:name w:val="footer"/>
    <w:qFormat/>
    <w:uiPriority w:val="0"/>
    <w:pPr>
      <w:widowControl w:val="0"/>
      <w:tabs>
        <w:tab w:val="center" w:pos="4153"/>
        <w:tab w:val="right" w:pos="8306"/>
      </w:tabs>
      <w:snapToGrid w:val="0"/>
    </w:pPr>
    <w:rPr>
      <w:rFonts w:ascii="Calibri" w:hAnsi="Calibri" w:eastAsia="宋体" w:cs="Times New Roman"/>
      <w:kern w:val="2"/>
      <w:sz w:val="18"/>
      <w:szCs w:val="18"/>
      <w:lang w:val="en-US" w:eastAsia="zh-CN" w:bidi="ar-SA"/>
    </w:rPr>
  </w:style>
  <w:style w:type="paragraph" w:styleId="20">
    <w:name w:val="header"/>
    <w:basedOn w:val="1"/>
    <w:qFormat/>
    <w:uiPriority w:val="0"/>
    <w:pPr>
      <w:pBdr>
        <w:bottom w:val="single" w:color="auto" w:sz="6" w:space="1"/>
      </w:pBdr>
      <w:tabs>
        <w:tab w:val="center" w:pos="4153"/>
        <w:tab w:val="right" w:pos="8307"/>
      </w:tabs>
      <w:snapToGrid w:val="0"/>
      <w:jc w:val="center"/>
    </w:pPr>
    <w:rPr>
      <w:sz w:val="18"/>
    </w:rPr>
  </w:style>
  <w:style w:type="paragraph" w:styleId="21">
    <w:name w:val="toc 1"/>
    <w:basedOn w:val="1"/>
    <w:next w:val="1"/>
    <w:qFormat/>
    <w:uiPriority w:val="0"/>
  </w:style>
  <w:style w:type="paragraph" w:styleId="22">
    <w:name w:val="toc 4"/>
    <w:basedOn w:val="1"/>
    <w:next w:val="1"/>
    <w:qFormat/>
    <w:uiPriority w:val="0"/>
    <w:pPr>
      <w:ind w:left="1260"/>
    </w:pPr>
  </w:style>
  <w:style w:type="paragraph" w:styleId="23">
    <w:name w:val="toc 2"/>
    <w:basedOn w:val="1"/>
    <w:next w:val="1"/>
    <w:qFormat/>
    <w:uiPriority w:val="0"/>
    <w:pPr>
      <w:ind w:left="420"/>
    </w:pPr>
  </w:style>
  <w:style w:type="paragraph" w:styleId="24">
    <w:name w:val="Normal (Web)"/>
    <w:basedOn w:val="1"/>
    <w:qFormat/>
    <w:uiPriority w:val="0"/>
    <w:rPr>
      <w:sz w:val="24"/>
    </w:rPr>
  </w:style>
  <w:style w:type="paragraph" w:styleId="25">
    <w:name w:val="Title"/>
    <w:basedOn w:val="1"/>
    <w:next w:val="1"/>
    <w:qFormat/>
    <w:uiPriority w:val="0"/>
    <w:pPr>
      <w:widowControl/>
      <w:overflowPunct w:val="0"/>
      <w:autoSpaceDE w:val="0"/>
      <w:autoSpaceDN w:val="0"/>
      <w:adjustRightInd w:val="0"/>
      <w:jc w:val="center"/>
      <w:textAlignment w:val="baseline"/>
    </w:pPr>
    <w:rPr>
      <w:b/>
      <w:kern w:val="0"/>
      <w:sz w:val="24"/>
      <w:lang w:val="en-GB"/>
    </w:rPr>
  </w:style>
  <w:style w:type="paragraph" w:styleId="26">
    <w:name w:val="annotation subject"/>
    <w:basedOn w:val="10"/>
    <w:next w:val="10"/>
    <w:qFormat/>
    <w:uiPriority w:val="0"/>
    <w:rPr>
      <w:b/>
    </w:rPr>
  </w:style>
  <w:style w:type="table" w:styleId="28">
    <w:name w:val="Table Grid"/>
    <w:basedOn w:val="2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Strong"/>
    <w:basedOn w:val="29"/>
    <w:qFormat/>
    <w:uiPriority w:val="0"/>
    <w:rPr>
      <w:b/>
    </w:rPr>
  </w:style>
  <w:style w:type="character" w:styleId="31">
    <w:name w:val="page number"/>
    <w:basedOn w:val="29"/>
    <w:qFormat/>
    <w:uiPriority w:val="0"/>
  </w:style>
  <w:style w:type="character" w:styleId="32">
    <w:name w:val="FollowedHyperlink"/>
    <w:basedOn w:val="29"/>
    <w:qFormat/>
    <w:uiPriority w:val="0"/>
    <w:rPr>
      <w:color w:val="800080"/>
      <w:u w:val="single"/>
    </w:rPr>
  </w:style>
  <w:style w:type="character" w:styleId="33">
    <w:name w:val="Hyperlink"/>
    <w:qFormat/>
    <w:uiPriority w:val="0"/>
    <w:rPr>
      <w:color w:val="0000FF"/>
      <w:u w:val="single"/>
    </w:rPr>
  </w:style>
  <w:style w:type="paragraph" w:customStyle="1" w:styleId="34">
    <w:name w:val="Default"/>
    <w:next w:val="1"/>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35">
    <w:name w:val="正文段"/>
    <w:qFormat/>
    <w:uiPriority w:val="0"/>
    <w:pPr>
      <w:snapToGrid w:val="0"/>
      <w:spacing w:after="50" w:afterLines="50"/>
      <w:ind w:firstLine="200" w:firstLineChars="200"/>
      <w:jc w:val="both"/>
    </w:pPr>
    <w:rPr>
      <w:rFonts w:ascii="Calibri" w:hAnsi="Calibri" w:eastAsia="宋体" w:cs="Times New Roman"/>
      <w:sz w:val="24"/>
      <w:lang w:val="en-US" w:eastAsia="zh-CN" w:bidi="ar-SA"/>
    </w:rPr>
  </w:style>
  <w:style w:type="paragraph" w:customStyle="1" w:styleId="36">
    <w:name w:val="Proposals body"/>
    <w:next w:val="1"/>
    <w:qFormat/>
    <w:uiPriority w:val="0"/>
    <w:pPr>
      <w:spacing w:line="360" w:lineRule="auto"/>
    </w:pPr>
    <w:rPr>
      <w:rFonts w:ascii="宋体" w:hAnsi="Times New Roman" w:eastAsia="宋体" w:cs="Times New Roman"/>
      <w:snapToGrid w:val="0"/>
      <w:color w:val="000000"/>
      <w:sz w:val="24"/>
      <w:lang w:val="en-US" w:eastAsia="zh-CN" w:bidi="ar-SA"/>
    </w:rPr>
  </w:style>
  <w:style w:type="paragraph" w:customStyle="1" w:styleId="37">
    <w:name w:val="正文文字 7"/>
    <w:basedOn w:val="1"/>
    <w:next w:val="1"/>
    <w:qFormat/>
    <w:uiPriority w:val="0"/>
    <w:pPr>
      <w:ind w:left="240"/>
    </w:pPr>
    <w:rPr>
      <w:sz w:val="20"/>
    </w:rPr>
  </w:style>
  <w:style w:type="paragraph" w:customStyle="1" w:styleId="38">
    <w:name w:val="正文文字 8"/>
    <w:basedOn w:val="1"/>
    <w:next w:val="1"/>
    <w:qFormat/>
    <w:uiPriority w:val="0"/>
    <w:pPr>
      <w:numPr>
        <w:ilvl w:val="1"/>
        <w:numId w:val="2"/>
      </w:numPr>
      <w:ind w:left="805"/>
    </w:pPr>
    <w:rPr>
      <w:sz w:val="16"/>
    </w:rPr>
  </w:style>
  <w:style w:type="paragraph" w:customStyle="1" w:styleId="39">
    <w:name w:val="列出段落1"/>
    <w:next w:val="37"/>
    <w:qFormat/>
    <w:uiPriority w:val="0"/>
    <w:pPr>
      <w:widowControl w:val="0"/>
      <w:adjustRightInd w:val="0"/>
      <w:spacing w:line="360" w:lineRule="auto"/>
      <w:ind w:firstLine="200" w:firstLineChars="200"/>
      <w:jc w:val="both"/>
    </w:pPr>
    <w:rPr>
      <w:rFonts w:ascii="Times New Roman" w:hAnsi="Times New Roman" w:eastAsia="楷体_GB2312" w:cs="Lucida Sans"/>
      <w:kern w:val="2"/>
      <w:sz w:val="24"/>
      <w:szCs w:val="24"/>
      <w:lang w:val="en-US" w:eastAsia="zh-CN" w:bidi="ar-SA"/>
    </w:rPr>
  </w:style>
  <w:style w:type="paragraph" w:customStyle="1" w:styleId="40">
    <w:name w:val="样式5"/>
    <w:next w:val="38"/>
    <w:qFormat/>
    <w:uiPriority w:val="0"/>
    <w:pPr>
      <w:widowControl w:val="0"/>
      <w:adjustRightInd w:val="0"/>
      <w:spacing w:line="440" w:lineRule="exact"/>
      <w:ind w:left="2" w:firstLine="200" w:firstLineChars="200"/>
      <w:jc w:val="both"/>
    </w:pPr>
    <w:rPr>
      <w:rFonts w:ascii="仿宋_GB2312" w:hAnsi="Times New Roman" w:eastAsia="仿宋_GB2312" w:cs="Times New Roman"/>
      <w:kern w:val="2"/>
      <w:sz w:val="24"/>
      <w:szCs w:val="24"/>
      <w:lang w:val="en-US" w:eastAsia="zh-CN" w:bidi="ar-SA"/>
    </w:rPr>
  </w:style>
  <w:style w:type="paragraph" w:customStyle="1" w:styleId="41">
    <w:name w:val="正文_13"/>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2">
    <w:name w:val="15"/>
    <w:basedOn w:val="29"/>
    <w:qFormat/>
    <w:uiPriority w:val="0"/>
    <w:rPr>
      <w:rFonts w:hint="default" w:ascii="Times New Roman" w:hAnsi="Times New Roman" w:cs="Times New Roman"/>
    </w:rPr>
  </w:style>
  <w:style w:type="character" w:customStyle="1" w:styleId="43">
    <w:name w:val="10"/>
    <w:basedOn w:val="29"/>
    <w:qFormat/>
    <w:uiPriority w:val="0"/>
    <w:rPr>
      <w:rFonts w:hint="default" w:ascii="Times New Roman" w:hAnsi="Times New Roman" w:cs="Times New Roman"/>
    </w:rPr>
  </w:style>
  <w:style w:type="character" w:customStyle="1" w:styleId="44">
    <w:name w:val="批注框文本 Char"/>
    <w:basedOn w:val="29"/>
    <w:link w:val="18"/>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52</Pages>
  <Words>901</Words>
  <Characters>1038</Characters>
  <Lines>190</Lines>
  <Paragraphs>53</Paragraphs>
  <TotalTime>5</TotalTime>
  <ScaleCrop>false</ScaleCrop>
  <LinksUpToDate>false</LinksUpToDate>
  <CharactersWithSpaces>1129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2025-09-05T10:15:00Z</dcterms:created>
  <dc:creator>admin8</dc:creator>
  <cp:lastModifiedBy>酱爆小丸子</cp:lastModifiedBy>
  <cp:lastPrinted>2025-09-23T16:13:00Z</cp:lastPrinted>
  <dcterms:modified xsi:type="dcterms:W3CDTF">2025-09-30T02:50:21Z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2FD75AF7446F4850B934A486B4D185E7_13</vt:lpwstr>
  </property>
  <property fmtid="{D5CDD505-2E9C-101B-9397-08002B2CF9AE}" pid="4" name="KSOTemplateDocerSaveRecord">
    <vt:lpwstr>eyJoZGlkIjoiOTM5NjYxODcyZTk5MTVlNmRlMTA1YmI3M2VmYWUzNzYiLCJ1c2VySWQiOiI1NjAwMjg4OTgifQ==</vt:lpwstr>
  </property>
</Properties>
</file>